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Results: Intelligent DevOps Monitoring &amp; Incident Response</w:t>
      </w:r>
    </w:p>
    <w:p>
      <w:pPr>
        <w:spacing w:after="120"/>
      </w:pPr>
      <w:r>
        <w:rPr>
          <w:i w:val="0"/>
          <w:color w:val="52514E"/>
          <w:sz w:val="19"/>
        </w:rPr>
        <w:t>Final results of the §10 evaluation, 11-22 Oct 2026. Generated 23 Oct 2026 from experiments/results/.</w:t>
      </w:r>
    </w:p>
    <w:p>
      <w:pPr>
        <w:spacing w:after="120"/>
      </w:pPr>
      <w:r>
        <w:rPr>
          <w:b/>
        </w:rPr>
        <w:t xml:space="preserve">Headline. </w:t>
      </w:r>
      <w:r>
        <w:rPr>
          <w:i w:val="0"/>
        </w:rPr>
        <w:t>The full system (S) detected every core fault in 29.0 s on average, against 53.1 s for the rule-based baselines, and recovered in 74.1 s. Across 730 runs no system executed an unsafe action or raised a false alarm.</w:t>
      </w:r>
    </w:p>
    <w:p>
      <w:pPr>
        <w:pStyle w:val="Heading1"/>
      </w:pPr>
      <w:r>
        <w:t>1. What was tested</w:t>
      </w:r>
    </w:p>
    <w:p>
      <w:pPr>
        <w:spacing w:after="120"/>
      </w:pPr>
      <w:r>
        <w:rPr>
          <w:i w:val="0"/>
        </w:rPr>
        <w:t>Faults were injected into a 3-service demo app (frontend → api-service → Redis) on one Mac with Docker Compose, under steady load (Locust, 5 users). Four variants of the system were compared; every action went through the same policy validator, was verified after 45 s and escalated after 3 attempts.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28"/>
            <w:shd w:val="clear" w:color="auto" w:fill="EDECE7"/>
          </w:tcPr>
          <w:p>
            <w:r/>
            <w:r>
              <w:rPr>
                <w:b/>
                <w:sz w:val="19"/>
              </w:rPr>
              <w:t>System</w:t>
            </w:r>
          </w:p>
        </w:tc>
        <w:tc>
          <w:tcPr>
            <w:tcW w:type="dxa" w:w="2154"/>
            <w:shd w:val="clear" w:color="auto" w:fill="EDECE7"/>
          </w:tcPr>
          <w:p>
            <w:r/>
            <w:r>
              <w:rPr>
                <w:b/>
                <w:sz w:val="19"/>
              </w:rPr>
              <w:t>Detection</w:t>
            </w:r>
          </w:p>
        </w:tc>
        <w:tc>
          <w:tcPr>
            <w:tcW w:type="dxa" w:w="2721"/>
            <w:shd w:val="clear" w:color="auto" w:fill="EDECE7"/>
          </w:tcPr>
          <w:p>
            <w:r/>
            <w:r>
              <w:rPr>
                <w:b/>
                <w:sz w:val="19"/>
              </w:rPr>
              <w:t>Analysis</w:t>
            </w:r>
          </w:p>
        </w:tc>
        <w:tc>
          <w:tcPr>
            <w:tcW w:type="dxa" w:w="2835"/>
            <w:shd w:val="clear" w:color="auto" w:fill="EDECE7"/>
          </w:tcPr>
          <w:p>
            <w:r/>
            <w:r>
              <w:rPr>
                <w:b/>
                <w:sz w:val="19"/>
              </w:rPr>
              <w:t>Runs</w:t>
            </w:r>
          </w:p>
        </w:tc>
      </w:tr>
      <w:tr>
        <w:tc>
          <w:tcPr>
            <w:tcW w:type="dxa" w:w="1928"/>
          </w:tcPr>
          <w:p>
            <w:r/>
            <w:r>
              <w:rPr>
                <w:b/>
                <w:sz w:val="19"/>
              </w:rPr>
              <w:t>B1</w:t>
            </w:r>
          </w:p>
        </w:tc>
        <w:tc>
          <w:tcPr>
            <w:tcW w:type="dxa" w:w="2154"/>
          </w:tcPr>
          <w:p>
            <w:r/>
            <w:r>
              <w:rPr>
                <w:sz w:val="19"/>
              </w:rPr>
              <w:t>Prometheus rules</w:t>
            </w:r>
          </w:p>
        </w:tc>
        <w:tc>
          <w:tcPr>
            <w:tcW w:type="dxa" w:w="2721"/>
          </w:tcPr>
          <w:p>
            <w:r/>
            <w:r>
              <w:rPr>
                <w:sz w:val="19"/>
              </w:rPr>
              <w:t>YAML runbooks</w:t>
            </w:r>
          </w:p>
        </w:tc>
        <w:tc>
          <w:tcPr>
            <w:tcW w:type="dxa" w:w="2835"/>
          </w:tcPr>
          <w:p>
            <w:r/>
            <w:r>
              <w:rPr>
                <w:sz w:val="19"/>
              </w:rPr>
              <w:t>180 core + 50 extra</w:t>
            </w:r>
          </w:p>
        </w:tc>
      </w:tr>
      <w:tr>
        <w:tc>
          <w:tcPr>
            <w:tcW w:type="dxa" w:w="1928"/>
          </w:tcPr>
          <w:p>
            <w:r/>
            <w:r>
              <w:rPr>
                <w:b/>
                <w:sz w:val="19"/>
              </w:rPr>
              <w:t>B2</w:t>
            </w:r>
          </w:p>
        </w:tc>
        <w:tc>
          <w:tcPr>
            <w:tcW w:type="dxa" w:w="2154"/>
          </w:tcPr>
          <w:p>
            <w:r/>
            <w:r>
              <w:rPr>
                <w:sz w:val="19"/>
              </w:rPr>
              <w:t>Prometheus rules</w:t>
            </w:r>
          </w:p>
        </w:tc>
        <w:tc>
          <w:tcPr>
            <w:tcW w:type="dxa" w:w="2721"/>
          </w:tcPr>
          <w:p>
            <w:r/>
            <w:r>
              <w:rPr>
                <w:sz w:val="19"/>
              </w:rPr>
              <w:t>LLM (llama3.1:8b)</w:t>
            </w:r>
          </w:p>
        </w:tc>
        <w:tc>
          <w:tcPr>
            <w:tcW w:type="dxa" w:w="2835"/>
          </w:tcPr>
          <w:p>
            <w:r/>
            <w:r>
              <w:rPr>
                <w:sz w:val="19"/>
              </w:rPr>
              <w:t>180 core + 50 extra</w:t>
            </w:r>
          </w:p>
        </w:tc>
      </w:tr>
      <w:tr>
        <w:tc>
          <w:tcPr>
            <w:tcW w:type="dxa" w:w="1928"/>
          </w:tcPr>
          <w:p>
            <w:r/>
            <w:r>
              <w:rPr>
                <w:b/>
                <w:sz w:val="19"/>
              </w:rPr>
              <w:t>S (full system)</w:t>
            </w:r>
          </w:p>
        </w:tc>
        <w:tc>
          <w:tcPr>
            <w:tcW w:type="dxa" w:w="2154"/>
          </w:tcPr>
          <w:p>
            <w:r/>
            <w:r>
              <w:rPr>
                <w:sz w:val="19"/>
              </w:rPr>
              <w:t>Rules + ML detector</w:t>
            </w:r>
          </w:p>
        </w:tc>
        <w:tc>
          <w:tcPr>
            <w:tcW w:type="dxa" w:w="2721"/>
          </w:tcPr>
          <w:p>
            <w:r/>
            <w:r>
              <w:rPr>
                <w:sz w:val="19"/>
              </w:rPr>
              <w:t>LLM with runbook fallback</w:t>
            </w:r>
          </w:p>
        </w:tc>
        <w:tc>
          <w:tcPr>
            <w:tcW w:type="dxa" w:w="2835"/>
          </w:tcPr>
          <w:p>
            <w:r/>
            <w:r>
              <w:rPr>
                <w:sz w:val="19"/>
              </w:rPr>
              <w:t>180 core + 50 extra</w:t>
            </w:r>
          </w:p>
        </w:tc>
      </w:tr>
      <w:tr>
        <w:tc>
          <w:tcPr>
            <w:tcW w:type="dxa" w:w="1928"/>
          </w:tcPr>
          <w:p>
            <w:r/>
            <w:r>
              <w:rPr>
                <w:b/>
                <w:sz w:val="19"/>
              </w:rPr>
              <w:t>SF (LLM down)</w:t>
            </w:r>
          </w:p>
        </w:tc>
        <w:tc>
          <w:tcPr>
            <w:tcW w:type="dxa" w:w="2154"/>
          </w:tcPr>
          <w:p>
            <w:r/>
            <w:r>
              <w:rPr>
                <w:sz w:val="19"/>
              </w:rPr>
              <w:t>Rules + ML detector</w:t>
            </w:r>
          </w:p>
        </w:tc>
        <w:tc>
          <w:tcPr>
            <w:tcW w:type="dxa" w:w="2721"/>
          </w:tcPr>
          <w:p>
            <w:r/>
            <w:r>
              <w:rPr>
                <w:sz w:val="19"/>
              </w:rPr>
              <w:t>Runbooks only (LLM unreachable)</w:t>
            </w:r>
          </w:p>
        </w:tc>
        <w:tc>
          <w:tcPr>
            <w:tcW w:type="dxa" w:w="2835"/>
          </w:tcPr>
          <w:p>
            <w:r/>
            <w:r>
              <w:rPr>
                <w:sz w:val="19"/>
              </w:rPr>
              <w:t>40 (core scenarios 3, 4, 6, 8)</w:t>
            </w:r>
          </w:p>
        </w:tc>
      </w:tr>
    </w:tbl>
    <w:p>
      <w:pPr>
        <w:spacing w:after="40"/>
      </w:pPr>
    </w:p>
    <w:p>
      <w:pPr>
        <w:spacing w:after="120"/>
      </w:pPr>
      <w:r>
        <w:rPr>
          <w:i w:val="0"/>
        </w:rPr>
        <w:t>Core suite: 9 faults the runbooks cover (CPU, memory, latency, errors, stopped containers, gradual leak, CPU + latency), 20 runs per scenario per system. Extra suite: 5 harder faults (corrupted cache and slow Redis, which mislead towards api-service; 0.6 s latency and 5% errors, below the alert thresholds; a fault that recurs after every fix), 10 runs each.</w:t>
      </w:r>
    </w:p>
    <w:p>
      <w:pPr>
        <w:pStyle w:val="Heading1"/>
      </w:pPr>
      <w:r>
        <w:t>2. Core suite: 540 runs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175"/>
            <w:shd w:val="clear" w:color="auto" w:fill="EDECE7"/>
          </w:tcPr>
          <w:p>
            <w:r/>
            <w:r>
              <w:rPr>
                <w:b/>
                <w:sz w:val="19"/>
              </w:rPr>
              <w:t>Metric</w:t>
            </w:r>
          </w:p>
        </w:tc>
        <w:tc>
          <w:tcPr>
            <w:tcW w:type="dxa" w:w="2154"/>
            <w:shd w:val="clear" w:color="auto" w:fill="EDECE7"/>
          </w:tcPr>
          <w:p>
            <w:r/>
            <w:r>
              <w:rPr>
                <w:b/>
                <w:sz w:val="19"/>
              </w:rPr>
              <w:t>B1 runbooks</w:t>
            </w:r>
          </w:p>
        </w:tc>
        <w:tc>
          <w:tcPr>
            <w:tcW w:type="dxa" w:w="2154"/>
            <w:shd w:val="clear" w:color="auto" w:fill="EDECE7"/>
          </w:tcPr>
          <w:p>
            <w:r/>
            <w:r>
              <w:rPr>
                <w:b/>
                <w:sz w:val="19"/>
              </w:rPr>
              <w:t>B2 LLM</w:t>
            </w:r>
          </w:p>
        </w:tc>
        <w:tc>
          <w:tcPr>
            <w:tcW w:type="dxa" w:w="2154"/>
            <w:shd w:val="clear" w:color="auto" w:fill="EDECE7"/>
          </w:tcPr>
          <w:p>
            <w:r/>
            <w:r>
              <w:rPr>
                <w:b/>
                <w:sz w:val="19"/>
              </w:rPr>
              <w:t>S full system</w:t>
            </w:r>
          </w:p>
        </w:tc>
      </w:tr>
      <w:tr>
        <w:tc>
          <w:tcPr>
            <w:tcW w:type="dxa" w:w="3175"/>
          </w:tcPr>
          <w:p>
            <w:r/>
            <w:r>
              <w:rPr>
                <w:b/>
                <w:sz w:val="19"/>
              </w:rPr>
              <w:t>Faults detected</w:t>
            </w:r>
          </w:p>
        </w:tc>
        <w:tc>
          <w:tcPr>
            <w:tcW w:type="dxa" w:w="2154"/>
          </w:tcPr>
          <w:p>
            <w:r/>
            <w:r>
              <w:rPr>
                <w:sz w:val="19"/>
              </w:rPr>
              <w:t>100%</w:t>
            </w:r>
          </w:p>
        </w:tc>
        <w:tc>
          <w:tcPr>
            <w:tcW w:type="dxa" w:w="2154"/>
          </w:tcPr>
          <w:p>
            <w:r/>
            <w:r>
              <w:rPr>
                <w:sz w:val="19"/>
              </w:rPr>
              <w:t>100%</w:t>
            </w:r>
          </w:p>
        </w:tc>
        <w:tc>
          <w:tcPr>
            <w:tcW w:type="dxa" w:w="2154"/>
          </w:tcPr>
          <w:p>
            <w:r/>
            <w:r>
              <w:rPr>
                <w:sz w:val="19"/>
              </w:rPr>
              <w:t>100%</w:t>
            </w:r>
          </w:p>
        </w:tc>
      </w:tr>
      <w:tr>
        <w:tc>
          <w:tcPr>
            <w:tcW w:type="dxa" w:w="3175"/>
          </w:tcPr>
          <w:p>
            <w:r/>
            <w:r>
              <w:rPr>
                <w:b/>
                <w:sz w:val="19"/>
              </w:rPr>
              <w:t>False-positive incidents</w:t>
            </w:r>
          </w:p>
        </w:tc>
        <w:tc>
          <w:tcPr>
            <w:tcW w:type="dxa" w:w="2154"/>
          </w:tcPr>
          <w:p>
            <w:r/>
            <w:r>
              <w:rPr>
                <w:sz w:val="19"/>
              </w:rPr>
              <w:t>0</w:t>
            </w:r>
          </w:p>
        </w:tc>
        <w:tc>
          <w:tcPr>
            <w:tcW w:type="dxa" w:w="2154"/>
          </w:tcPr>
          <w:p>
            <w:r/>
            <w:r>
              <w:rPr>
                <w:sz w:val="19"/>
              </w:rPr>
              <w:t>0</w:t>
            </w:r>
          </w:p>
        </w:tc>
        <w:tc>
          <w:tcPr>
            <w:tcW w:type="dxa" w:w="2154"/>
          </w:tcPr>
          <w:p>
            <w:r/>
            <w:r>
              <w:rPr>
                <w:sz w:val="19"/>
              </w:rPr>
              <w:t>0</w:t>
            </w:r>
          </w:p>
        </w:tc>
      </w:tr>
      <w:tr>
        <w:tc>
          <w:tcPr>
            <w:tcW w:type="dxa" w:w="3175"/>
          </w:tcPr>
          <w:p>
            <w:r/>
            <w:r>
              <w:rPr>
                <w:b/>
                <w:sz w:val="19"/>
              </w:rPr>
              <w:t>Unsafe actions executed</w:t>
            </w:r>
          </w:p>
        </w:tc>
        <w:tc>
          <w:tcPr>
            <w:tcW w:type="dxa" w:w="2154"/>
          </w:tcPr>
          <w:p>
            <w:r/>
            <w:r>
              <w:rPr>
                <w:sz w:val="19"/>
              </w:rPr>
              <w:t>0</w:t>
            </w:r>
          </w:p>
        </w:tc>
        <w:tc>
          <w:tcPr>
            <w:tcW w:type="dxa" w:w="2154"/>
          </w:tcPr>
          <w:p>
            <w:r/>
            <w:r>
              <w:rPr>
                <w:sz w:val="19"/>
              </w:rPr>
              <w:t>0</w:t>
            </w:r>
          </w:p>
        </w:tc>
        <w:tc>
          <w:tcPr>
            <w:tcW w:type="dxa" w:w="2154"/>
          </w:tcPr>
          <w:p>
            <w:r/>
            <w:r>
              <w:rPr>
                <w:sz w:val="19"/>
              </w:rPr>
              <w:t>0</w:t>
            </w:r>
          </w:p>
        </w:tc>
      </w:tr>
      <w:tr>
        <w:tc>
          <w:tcPr>
            <w:tcW w:type="dxa" w:w="3175"/>
          </w:tcPr>
          <w:p>
            <w:r/>
            <w:r>
              <w:rPr>
                <w:b/>
                <w:sz w:val="19"/>
              </w:rPr>
              <w:t>Root cause correct (first plan)</w:t>
            </w:r>
          </w:p>
        </w:tc>
        <w:tc>
          <w:tcPr>
            <w:tcW w:type="dxa" w:w="2154"/>
          </w:tcPr>
          <w:p>
            <w:r/>
            <w:r>
              <w:rPr>
                <w:sz w:val="19"/>
              </w:rPr>
              <w:t>100%</w:t>
            </w:r>
          </w:p>
        </w:tc>
        <w:tc>
          <w:tcPr>
            <w:tcW w:type="dxa" w:w="2154"/>
          </w:tcPr>
          <w:p>
            <w:r/>
            <w:r>
              <w:rPr>
                <w:sz w:val="19"/>
              </w:rPr>
              <w:t>100%</w:t>
            </w:r>
          </w:p>
        </w:tc>
        <w:tc>
          <w:tcPr>
            <w:tcW w:type="dxa" w:w="2154"/>
          </w:tcPr>
          <w:p>
            <w:r/>
            <w:r>
              <w:rPr>
                <w:sz w:val="19"/>
              </w:rPr>
              <w:t>97.2%</w:t>
            </w:r>
          </w:p>
        </w:tc>
      </w:tr>
      <w:tr>
        <w:tc>
          <w:tcPr>
            <w:tcW w:type="dxa" w:w="3175"/>
          </w:tcPr>
          <w:p>
            <w:r/>
            <w:r>
              <w:rPr>
                <w:b/>
                <w:sz w:val="19"/>
              </w:rPr>
              <w:t>Correct action executed</w:t>
            </w:r>
          </w:p>
        </w:tc>
        <w:tc>
          <w:tcPr>
            <w:tcW w:type="dxa" w:w="2154"/>
          </w:tcPr>
          <w:p>
            <w:r/>
            <w:r>
              <w:rPr>
                <w:sz w:val="19"/>
              </w:rPr>
              <w:t>100%</w:t>
            </w:r>
          </w:p>
        </w:tc>
        <w:tc>
          <w:tcPr>
            <w:tcW w:type="dxa" w:w="2154"/>
          </w:tcPr>
          <w:p>
            <w:r/>
            <w:r>
              <w:rPr>
                <w:sz w:val="19"/>
              </w:rPr>
              <w:t>92.2%</w:t>
            </w:r>
          </w:p>
        </w:tc>
        <w:tc>
          <w:tcPr>
            <w:tcW w:type="dxa" w:w="2154"/>
          </w:tcPr>
          <w:p>
            <w:r/>
            <w:r>
              <w:rPr>
                <w:sz w:val="19"/>
              </w:rPr>
              <w:t>93.9%</w:t>
            </w:r>
          </w:p>
        </w:tc>
      </w:tr>
      <w:tr>
        <w:tc>
          <w:tcPr>
            <w:tcW w:type="dxa" w:w="3175"/>
          </w:tcPr>
          <w:p>
            <w:r/>
            <w:r>
              <w:rPr>
                <w:b/>
                <w:sz w:val="19"/>
              </w:rPr>
              <w:t>Fixed automatically</w:t>
            </w:r>
          </w:p>
        </w:tc>
        <w:tc>
          <w:tcPr>
            <w:tcW w:type="dxa" w:w="2154"/>
          </w:tcPr>
          <w:p>
            <w:r/>
            <w:r>
              <w:rPr>
                <w:sz w:val="19"/>
              </w:rPr>
              <w:t>100%</w:t>
            </w:r>
          </w:p>
        </w:tc>
        <w:tc>
          <w:tcPr>
            <w:tcW w:type="dxa" w:w="2154"/>
          </w:tcPr>
          <w:p>
            <w:r/>
            <w:r>
              <w:rPr>
                <w:sz w:val="19"/>
              </w:rPr>
              <w:t>100%</w:t>
            </w:r>
          </w:p>
        </w:tc>
        <w:tc>
          <w:tcPr>
            <w:tcW w:type="dxa" w:w="2154"/>
          </w:tcPr>
          <w:p>
            <w:r/>
            <w:r>
              <w:rPr>
                <w:sz w:val="19"/>
              </w:rPr>
              <w:t>99.4%</w:t>
            </w:r>
          </w:p>
        </w:tc>
      </w:tr>
      <w:tr>
        <w:tc>
          <w:tcPr>
            <w:tcW w:type="dxa" w:w="3175"/>
          </w:tcPr>
          <w:p>
            <w:r/>
            <w:r>
              <w:rPr>
                <w:b/>
                <w:sz w:val="19"/>
              </w:rPr>
              <w:t>MTTD mean / median</w:t>
            </w:r>
          </w:p>
        </w:tc>
        <w:tc>
          <w:tcPr>
            <w:tcW w:type="dxa" w:w="2154"/>
          </w:tcPr>
          <w:p>
            <w:r/>
            <w:r>
              <w:rPr>
                <w:sz w:val="19"/>
              </w:rPr>
              <w:t>53.1 s / 29.2 s</w:t>
            </w:r>
          </w:p>
        </w:tc>
        <w:tc>
          <w:tcPr>
            <w:tcW w:type="dxa" w:w="2154"/>
          </w:tcPr>
          <w:p>
            <w:r/>
            <w:r>
              <w:rPr>
                <w:sz w:val="19"/>
              </w:rPr>
              <w:t>52.8 s / 28.4 s</w:t>
            </w:r>
          </w:p>
        </w:tc>
        <w:tc>
          <w:tcPr>
            <w:tcW w:type="dxa" w:w="2154"/>
          </w:tcPr>
          <w:p>
            <w:r/>
            <w:r>
              <w:rPr>
                <w:sz w:val="19"/>
              </w:rPr>
              <w:t>29.0 s / 26.4 s</w:t>
            </w:r>
          </w:p>
        </w:tc>
      </w:tr>
      <w:tr>
        <w:tc>
          <w:tcPr>
            <w:tcW w:type="dxa" w:w="3175"/>
          </w:tcPr>
          <w:p>
            <w:r/>
            <w:r>
              <w:rPr>
                <w:b/>
                <w:sz w:val="19"/>
              </w:rPr>
              <w:t>MTTR mean / median</w:t>
            </w:r>
          </w:p>
        </w:tc>
        <w:tc>
          <w:tcPr>
            <w:tcW w:type="dxa" w:w="2154"/>
          </w:tcPr>
          <w:p>
            <w:r/>
            <w:r>
              <w:rPr>
                <w:sz w:val="19"/>
              </w:rPr>
              <w:t>75.3 s / 50.4 s</w:t>
            </w:r>
          </w:p>
        </w:tc>
        <w:tc>
          <w:tcPr>
            <w:tcW w:type="dxa" w:w="2154"/>
          </w:tcPr>
          <w:p>
            <w:r/>
            <w:r>
              <w:rPr>
                <w:sz w:val="19"/>
              </w:rPr>
              <w:t>104.9 s / 83.0 s</w:t>
            </w:r>
          </w:p>
        </w:tc>
        <w:tc>
          <w:tcPr>
            <w:tcW w:type="dxa" w:w="2154"/>
          </w:tcPr>
          <w:p>
            <w:r/>
            <w:r>
              <w:rPr>
                <w:sz w:val="19"/>
              </w:rPr>
              <w:t>74.1 s / 71.6 s</w:t>
            </w:r>
          </w:p>
        </w:tc>
      </w:tr>
      <w:tr>
        <w:tc>
          <w:tcPr>
            <w:tcW w:type="dxa" w:w="3175"/>
          </w:tcPr>
          <w:p>
            <w:r/>
            <w:r>
              <w:rPr>
                <w:b/>
                <w:sz w:val="19"/>
              </w:rPr>
              <w:t>Escalated to a human</w:t>
            </w:r>
          </w:p>
        </w:tc>
        <w:tc>
          <w:tcPr>
            <w:tcW w:type="dxa" w:w="2154"/>
          </w:tcPr>
          <w:p>
            <w:r/>
            <w:r>
              <w:rPr>
                <w:sz w:val="19"/>
              </w:rPr>
              <w:t>0%</w:t>
            </w:r>
          </w:p>
        </w:tc>
        <w:tc>
          <w:tcPr>
            <w:tcW w:type="dxa" w:w="2154"/>
          </w:tcPr>
          <w:p>
            <w:r/>
            <w:r>
              <w:rPr>
                <w:sz w:val="19"/>
              </w:rPr>
              <w:t>0%</w:t>
            </w:r>
          </w:p>
        </w:tc>
        <w:tc>
          <w:tcPr>
            <w:tcW w:type="dxa" w:w="2154"/>
          </w:tcPr>
          <w:p>
            <w:r/>
            <w:r>
              <w:rPr>
                <w:sz w:val="19"/>
              </w:rPr>
              <w:t>0.6%</w:t>
            </w:r>
          </w:p>
        </w:tc>
      </w:tr>
    </w:tbl>
    <w:p>
      <w:pPr>
        <w:spacing w:after="40"/>
      </w:pPr>
    </w:p>
    <w:p>
      <w:pPr>
        <w:spacing w:after="120"/>
      </w:pPr>
      <w:r>
        <w:rPr>
          <w:i w:val="0"/>
          <w:color w:val="52514E"/>
          <w:sz w:val="18"/>
        </w:rPr>
        <w:t>MTTD = fault start → incident opened. MTTR = fault start → fault gone. n = 180 runs per system.</w:t>
      </w:r>
    </w:p>
    <w:p>
      <w:pPr>
        <w:jc w:val="center"/>
      </w:pPr>
      <w:r>
        <w:drawing>
          <wp:inline xmlns:a="http://schemas.openxmlformats.org/drawingml/2006/main" xmlns:pic="http://schemas.openxmlformats.org/drawingml/2006/picture">
            <wp:extent cx="6120000" cy="3327223"/>
            <wp:docPr id="1" name="Picture 1"/>
            <wp:cNvGraphicFramePr>
              <a:graphicFrameLocks noChangeAspect="1"/>
            </wp:cNvGraphicFramePr>
            <a:graphic>
              <a:graphicData uri="http://schemas.openxmlformats.org/drawingml/2006/picture">
                <pic:pic>
                  <pic:nvPicPr>
                    <pic:cNvPr id="0" name="fig1_core_mttd.png"/>
                    <pic:cNvPicPr/>
                  </pic:nvPicPr>
                  <pic:blipFill>
                    <a:blip r:embed="rId9"/>
                    <a:stretch>
                      <a:fillRect/>
                    </a:stretch>
                  </pic:blipFill>
                  <pic:spPr>
                    <a:xfrm>
                      <a:off x="0" y="0"/>
                      <a:ext cx="6120000" cy="3327223"/>
                    </a:xfrm>
                    <a:prstGeom prst="rect"/>
                  </pic:spPr>
                </pic:pic>
              </a:graphicData>
            </a:graphic>
          </wp:inline>
        </w:drawing>
      </w:r>
    </w:p>
    <w:p>
      <w:pPr>
        <w:spacing w:after="240"/>
      </w:pPr>
      <w:r>
        <w:rPr>
          <w:b/>
          <w:sz w:val="18"/>
        </w:rPr>
        <w:t xml:space="preserve">Figure 1. </w:t>
      </w:r>
      <w:r>
        <w:rPr>
          <w:color w:val="52514E"/>
          <w:sz w:val="18"/>
        </w:rPr>
        <w:t>Detection time per core scenario. The ML detector halves detection on the CPU faults (~46 s → ~30 s) and catches the gradual memory leak before the memory alert, 225 s → 51 s. On the other faults the alert rules are about as fast.</w:t>
      </w:r>
    </w:p>
    <w:p>
      <w:pPr>
        <w:jc w:val="center"/>
      </w:pPr>
      <w:r>
        <w:drawing>
          <wp:inline xmlns:a="http://schemas.openxmlformats.org/drawingml/2006/main" xmlns:pic="http://schemas.openxmlformats.org/drawingml/2006/picture">
            <wp:extent cx="6120000" cy="3327223"/>
            <wp:docPr id="2" name="Picture 2"/>
            <wp:cNvGraphicFramePr>
              <a:graphicFrameLocks noChangeAspect="1"/>
            </wp:cNvGraphicFramePr>
            <a:graphic>
              <a:graphicData uri="http://schemas.openxmlformats.org/drawingml/2006/picture">
                <pic:pic>
                  <pic:nvPicPr>
                    <pic:cNvPr id="0" name="fig2_core_mttr.png"/>
                    <pic:cNvPicPr/>
                  </pic:nvPicPr>
                  <pic:blipFill>
                    <a:blip r:embed="rId10"/>
                    <a:stretch>
                      <a:fillRect/>
                    </a:stretch>
                  </pic:blipFill>
                  <pic:spPr>
                    <a:xfrm>
                      <a:off x="0" y="0"/>
                      <a:ext cx="6120000" cy="3327223"/>
                    </a:xfrm>
                    <a:prstGeom prst="rect"/>
                  </pic:spPr>
                </pic:pic>
              </a:graphicData>
            </a:graphic>
          </wp:inline>
        </w:drawing>
      </w:r>
    </w:p>
    <w:p>
      <w:pPr>
        <w:spacing w:after="240"/>
      </w:pPr>
      <w:r>
        <w:rPr>
          <w:b/>
          <w:sz w:val="18"/>
        </w:rPr>
        <w:t xml:space="preserve">Figure 2. </w:t>
      </w:r>
      <w:r>
        <w:rPr>
          <w:color w:val="52514E"/>
          <w:sz w:val="18"/>
        </w:rPr>
        <w:t>Recovery time per core scenario. Asking the LLM adds about 30 s to every fix (B1 → B2). S gets that time back only on the gradual leak, so its overall mean (74.1 s) equals the runbooks' (75.3 s); without the leak the runbooks are faster (53.0 s vs 70.8 s).</w:t>
      </w:r>
    </w:p>
    <w:p>
      <w:pPr>
        <w:jc w:val="center"/>
      </w:pPr>
      <w:r>
        <w:drawing>
          <wp:inline xmlns:a="http://schemas.openxmlformats.org/drawingml/2006/main" xmlns:pic="http://schemas.openxmlformats.org/drawingml/2006/picture">
            <wp:extent cx="6120000" cy="2043707"/>
            <wp:docPr id="3" name="Picture 3"/>
            <wp:cNvGraphicFramePr>
              <a:graphicFrameLocks noChangeAspect="1"/>
            </wp:cNvGraphicFramePr>
            <a:graphic>
              <a:graphicData uri="http://schemas.openxmlformats.org/drawingml/2006/picture">
                <pic:pic>
                  <pic:nvPicPr>
                    <pic:cNvPr id="0" name="fig3_core_mttr_spread.png"/>
                    <pic:cNvPicPr/>
                  </pic:nvPicPr>
                  <pic:blipFill>
                    <a:blip r:embed="rId11"/>
                    <a:stretch>
                      <a:fillRect/>
                    </a:stretch>
                  </pic:blipFill>
                  <pic:spPr>
                    <a:xfrm>
                      <a:off x="0" y="0"/>
                      <a:ext cx="6120000" cy="2043707"/>
                    </a:xfrm>
                    <a:prstGeom prst="rect"/>
                  </pic:spPr>
                </pic:pic>
              </a:graphicData>
            </a:graphic>
          </wp:inline>
        </w:drawing>
      </w:r>
    </w:p>
    <w:p>
      <w:pPr>
        <w:spacing w:after="240"/>
      </w:pPr>
      <w:r>
        <w:rPr>
          <w:b/>
          <w:sz w:val="18"/>
        </w:rPr>
        <w:t xml:space="preserve">Figure 3. </w:t>
      </w:r>
      <w:r>
        <w:rPr>
          <w:color w:val="52514E"/>
          <w:sz w:val="18"/>
        </w:rPr>
        <w:t>Spread of recovery times. S is the most predictable system: its recovery time varies by 15 s (standard deviation) against about 64 s for the baselines, whose gradual-leak runs take over 4 minutes.</w:t>
      </w:r>
    </w:p>
    <w:p>
      <w:pPr>
        <w:jc w:val="center"/>
      </w:pPr>
      <w:r>
        <w:drawing>
          <wp:inline xmlns:a="http://schemas.openxmlformats.org/drawingml/2006/main" xmlns:pic="http://schemas.openxmlformats.org/drawingml/2006/picture">
            <wp:extent cx="6120000" cy="2696603"/>
            <wp:docPr id="4" name="Picture 4"/>
            <wp:cNvGraphicFramePr>
              <a:graphicFrameLocks noChangeAspect="1"/>
            </wp:cNvGraphicFramePr>
            <a:graphic>
              <a:graphicData uri="http://schemas.openxmlformats.org/drawingml/2006/picture">
                <pic:pic>
                  <pic:nvPicPr>
                    <pic:cNvPr id="0" name="fig4_core_correct_actions.png"/>
                    <pic:cNvPicPr/>
                  </pic:nvPicPr>
                  <pic:blipFill>
                    <a:blip r:embed="rId12"/>
                    <a:stretch>
                      <a:fillRect/>
                    </a:stretch>
                  </pic:blipFill>
                  <pic:spPr>
                    <a:xfrm>
                      <a:off x="0" y="0"/>
                      <a:ext cx="6120000" cy="2696603"/>
                    </a:xfrm>
                    <a:prstGeom prst="rect"/>
                  </pic:spPr>
                </pic:pic>
              </a:graphicData>
            </a:graphic>
          </wp:inline>
        </w:drawing>
      </w:r>
    </w:p>
    <w:p>
      <w:pPr>
        <w:spacing w:after="240"/>
      </w:pPr>
      <w:r>
        <w:rPr>
          <w:b/>
          <w:sz w:val="18"/>
        </w:rPr>
        <w:t xml:space="preserve">Figure 4. </w:t>
      </w:r>
      <w:r>
        <w:rPr>
          <w:color w:val="52514E"/>
          <w:sz w:val="18"/>
        </w:rPr>
        <w:t>Correct executed action per scenario. The runbooks never miss. Almost all LLM misses are on the error fault, where it restarts the container instead of resetting the fault (the restart also clears the fault, so it is not harmful). S's 4 misdiagnoses (latency and Redis) were all fixed on the second attempt by the verify loop.</w:t>
      </w:r>
    </w:p>
    <w:p>
      <w:pPr>
        <w:jc w:val="center"/>
      </w:pPr>
      <w:r>
        <w:drawing>
          <wp:inline xmlns:a="http://schemas.openxmlformats.org/drawingml/2006/main" xmlns:pic="http://schemas.openxmlformats.org/drawingml/2006/picture">
            <wp:extent cx="6120000" cy="3127096"/>
            <wp:docPr id="5" name="Picture 5"/>
            <wp:cNvGraphicFramePr>
              <a:graphicFrameLocks noChangeAspect="1"/>
            </wp:cNvGraphicFramePr>
            <a:graphic>
              <a:graphicData uri="http://schemas.openxmlformats.org/drawingml/2006/picture">
                <pic:pic>
                  <pic:nvPicPr>
                    <pic:cNvPr id="0" name="fig5_core_mttd_by_round.png"/>
                    <pic:cNvPicPr/>
                  </pic:nvPicPr>
                  <pic:blipFill>
                    <a:blip r:embed="rId13"/>
                    <a:stretch>
                      <a:fillRect/>
                    </a:stretch>
                  </pic:blipFill>
                  <pic:spPr>
                    <a:xfrm>
                      <a:off x="0" y="0"/>
                      <a:ext cx="6120000" cy="3127096"/>
                    </a:xfrm>
                    <a:prstGeom prst="rect"/>
                  </pic:spPr>
                </pic:pic>
              </a:graphicData>
            </a:graphic>
          </wp:inline>
        </w:drawing>
      </w:r>
    </w:p>
    <w:p>
      <w:pPr>
        <w:spacing w:after="240"/>
      </w:pPr>
      <w:r>
        <w:rPr>
          <w:b/>
          <w:sz w:val="18"/>
        </w:rPr>
        <w:t xml:space="preserve">Figure 5. </w:t>
      </w:r>
      <w:r>
        <w:rPr>
          <w:color w:val="52514E"/>
          <w:sz w:val="18"/>
        </w:rPr>
        <w:t>Detection time round by round. The gap between S and the baselines is stable across all 20 rounds, including after the 16 Oct gateway change (round 5 onwards), so pooling all rounds is justified.</w:t>
      </w:r>
    </w:p>
    <w:p>
      <w:pPr>
        <w:pStyle w:val="Heading1"/>
      </w:pPr>
      <w:r>
        <w:t>3. Extra suite: harder faults (190 runs)</w:t>
      </w:r>
    </w:p>
    <w:p>
      <w:pPr>
        <w:spacing w:after="120"/>
      </w:pPr>
      <w:r>
        <w:rPr>
          <w:i w:val="0"/>
        </w:rPr>
        <w:t>Scenarios 10-14, 10 runs each, on B1, B2 and S (the LLM-down system SF ran different, easier faults; see the next table).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742"/>
            <w:shd w:val="clear" w:color="auto" w:fill="EDECE7"/>
          </w:tcPr>
          <w:p>
            <w:r/>
            <w:r>
              <w:rPr>
                <w:b/>
                <w:sz w:val="19"/>
              </w:rPr>
              <w:t>Metric</w:t>
            </w:r>
          </w:p>
        </w:tc>
        <w:tc>
          <w:tcPr>
            <w:tcW w:type="dxa" w:w="1928"/>
            <w:shd w:val="clear" w:color="auto" w:fill="EDECE7"/>
          </w:tcPr>
          <w:p>
            <w:r/>
            <w:r>
              <w:rPr>
                <w:b/>
                <w:sz w:val="19"/>
              </w:rPr>
              <w:t>B1</w:t>
            </w:r>
          </w:p>
        </w:tc>
        <w:tc>
          <w:tcPr>
            <w:tcW w:type="dxa" w:w="1928"/>
            <w:shd w:val="clear" w:color="auto" w:fill="EDECE7"/>
          </w:tcPr>
          <w:p>
            <w:r/>
            <w:r>
              <w:rPr>
                <w:b/>
                <w:sz w:val="19"/>
              </w:rPr>
              <w:t>B2</w:t>
            </w:r>
          </w:p>
        </w:tc>
        <w:tc>
          <w:tcPr>
            <w:tcW w:type="dxa" w:w="1928"/>
            <w:shd w:val="clear" w:color="auto" w:fill="EDECE7"/>
          </w:tcPr>
          <w:p>
            <w:r/>
            <w:r>
              <w:rPr>
                <w:b/>
                <w:sz w:val="19"/>
              </w:rPr>
              <w:t>S</w:t>
            </w:r>
          </w:p>
        </w:tc>
      </w:tr>
      <w:tr>
        <w:tc>
          <w:tcPr>
            <w:tcW w:type="dxa" w:w="3742"/>
          </w:tcPr>
          <w:p>
            <w:r/>
            <w:r>
              <w:rPr>
                <w:b/>
                <w:sz w:val="19"/>
              </w:rPr>
              <w:t>Runs</w:t>
            </w:r>
          </w:p>
        </w:tc>
        <w:tc>
          <w:tcPr>
            <w:tcW w:type="dxa" w:w="1928"/>
          </w:tcPr>
          <w:p>
            <w:r/>
            <w:r>
              <w:rPr>
                <w:sz w:val="19"/>
              </w:rPr>
              <w:t>50</w:t>
            </w:r>
          </w:p>
        </w:tc>
        <w:tc>
          <w:tcPr>
            <w:tcW w:type="dxa" w:w="1928"/>
          </w:tcPr>
          <w:p>
            <w:r/>
            <w:r>
              <w:rPr>
                <w:sz w:val="19"/>
              </w:rPr>
              <w:t>50</w:t>
            </w:r>
          </w:p>
        </w:tc>
        <w:tc>
          <w:tcPr>
            <w:tcW w:type="dxa" w:w="1928"/>
          </w:tcPr>
          <w:p>
            <w:r/>
            <w:r>
              <w:rPr>
                <w:sz w:val="19"/>
              </w:rPr>
              <w:t>50</w:t>
            </w:r>
          </w:p>
        </w:tc>
      </w:tr>
      <w:tr>
        <w:tc>
          <w:tcPr>
            <w:tcW w:type="dxa" w:w="3742"/>
          </w:tcPr>
          <w:p>
            <w:r/>
            <w:r>
              <w:rPr>
                <w:b/>
                <w:sz w:val="19"/>
              </w:rPr>
              <w:t>Faults detected (of all runs)</w:t>
            </w:r>
          </w:p>
        </w:tc>
        <w:tc>
          <w:tcPr>
            <w:tcW w:type="dxa" w:w="1928"/>
          </w:tcPr>
          <w:p>
            <w:r/>
            <w:r>
              <w:rPr>
                <w:sz w:val="19"/>
              </w:rPr>
              <w:t>60%</w:t>
            </w:r>
          </w:p>
        </w:tc>
        <w:tc>
          <w:tcPr>
            <w:tcW w:type="dxa" w:w="1928"/>
          </w:tcPr>
          <w:p>
            <w:r/>
            <w:r>
              <w:rPr>
                <w:sz w:val="19"/>
              </w:rPr>
              <w:t>60%</w:t>
            </w:r>
          </w:p>
        </w:tc>
        <w:tc>
          <w:tcPr>
            <w:tcW w:type="dxa" w:w="1928"/>
          </w:tcPr>
          <w:p>
            <w:r/>
            <w:r>
              <w:rPr>
                <w:sz w:val="19"/>
              </w:rPr>
              <w:t>90%</w:t>
            </w:r>
          </w:p>
        </w:tc>
      </w:tr>
      <w:tr>
        <w:tc>
          <w:tcPr>
            <w:tcW w:type="dxa" w:w="3742"/>
          </w:tcPr>
          <w:p>
            <w:r/>
            <w:r>
              <w:rPr>
                <w:b/>
                <w:sz w:val="19"/>
              </w:rPr>
              <w:t>Fixed automatically (of all runs)</w:t>
            </w:r>
          </w:p>
        </w:tc>
        <w:tc>
          <w:tcPr>
            <w:tcW w:type="dxa" w:w="1928"/>
          </w:tcPr>
          <w:p>
            <w:r/>
            <w:r>
              <w:rPr>
                <w:sz w:val="19"/>
              </w:rPr>
              <w:t>0%</w:t>
            </w:r>
          </w:p>
        </w:tc>
        <w:tc>
          <w:tcPr>
            <w:tcW w:type="dxa" w:w="1928"/>
          </w:tcPr>
          <w:p>
            <w:r/>
            <w:r>
              <w:rPr>
                <w:sz w:val="19"/>
              </w:rPr>
              <w:t>0%</w:t>
            </w:r>
          </w:p>
        </w:tc>
        <w:tc>
          <w:tcPr>
            <w:tcW w:type="dxa" w:w="1928"/>
          </w:tcPr>
          <w:p>
            <w:r/>
            <w:r>
              <w:rPr>
                <w:sz w:val="19"/>
              </w:rPr>
              <w:t>20%</w:t>
            </w:r>
          </w:p>
        </w:tc>
      </w:tr>
      <w:tr>
        <w:tc>
          <w:tcPr>
            <w:tcW w:type="dxa" w:w="3742"/>
          </w:tcPr>
          <w:p>
            <w:r/>
            <w:r>
              <w:rPr>
                <w:b/>
                <w:sz w:val="19"/>
              </w:rPr>
              <w:t>Escalated to a human (of detected runs)</w:t>
            </w:r>
          </w:p>
        </w:tc>
        <w:tc>
          <w:tcPr>
            <w:tcW w:type="dxa" w:w="1928"/>
          </w:tcPr>
          <w:p>
            <w:r/>
            <w:r>
              <w:rPr>
                <w:sz w:val="19"/>
              </w:rPr>
              <w:t>100%</w:t>
            </w:r>
          </w:p>
        </w:tc>
        <w:tc>
          <w:tcPr>
            <w:tcW w:type="dxa" w:w="1928"/>
          </w:tcPr>
          <w:p>
            <w:r/>
            <w:r>
              <w:rPr>
                <w:sz w:val="19"/>
              </w:rPr>
              <w:t>100%</w:t>
            </w:r>
          </w:p>
        </w:tc>
        <w:tc>
          <w:tcPr>
            <w:tcW w:type="dxa" w:w="1928"/>
          </w:tcPr>
          <w:p>
            <w:r/>
            <w:r>
              <w:rPr>
                <w:sz w:val="19"/>
              </w:rPr>
              <w:t>68.9%</w:t>
            </w:r>
          </w:p>
        </w:tc>
      </w:tr>
      <w:tr>
        <w:tc>
          <w:tcPr>
            <w:tcW w:type="dxa" w:w="3742"/>
          </w:tcPr>
          <w:p>
            <w:r/>
            <w:r>
              <w:rPr>
                <w:b/>
                <w:sz w:val="19"/>
              </w:rPr>
              <w:t>Unsafe actions executed</w:t>
            </w:r>
          </w:p>
        </w:tc>
        <w:tc>
          <w:tcPr>
            <w:tcW w:type="dxa" w:w="1928"/>
          </w:tcPr>
          <w:p>
            <w:r/>
            <w:r>
              <w:rPr>
                <w:sz w:val="19"/>
              </w:rPr>
              <w:t>0</w:t>
            </w:r>
          </w:p>
        </w:tc>
        <w:tc>
          <w:tcPr>
            <w:tcW w:type="dxa" w:w="1928"/>
          </w:tcPr>
          <w:p>
            <w:r/>
            <w:r>
              <w:rPr>
                <w:sz w:val="19"/>
              </w:rPr>
              <w:t>0</w:t>
            </w:r>
          </w:p>
        </w:tc>
        <w:tc>
          <w:tcPr>
            <w:tcW w:type="dxa" w:w="1928"/>
          </w:tcPr>
          <w:p>
            <w:r/>
            <w:r>
              <w:rPr>
                <w:sz w:val="19"/>
              </w:rPr>
              <w:t>0</w:t>
            </w:r>
          </w:p>
        </w:tc>
      </w:tr>
      <w:tr>
        <w:tc>
          <w:tcPr>
            <w:tcW w:type="dxa" w:w="3742"/>
          </w:tcPr>
          <w:p>
            <w:r/>
            <w:r>
              <w:rPr>
                <w:b/>
                <w:sz w:val="19"/>
              </w:rPr>
              <w:t>False-positive incidents</w:t>
            </w:r>
          </w:p>
        </w:tc>
        <w:tc>
          <w:tcPr>
            <w:tcW w:type="dxa" w:w="1928"/>
          </w:tcPr>
          <w:p>
            <w:r/>
            <w:r>
              <w:rPr>
                <w:sz w:val="19"/>
              </w:rPr>
              <w:t>0</w:t>
            </w:r>
          </w:p>
        </w:tc>
        <w:tc>
          <w:tcPr>
            <w:tcW w:type="dxa" w:w="1928"/>
          </w:tcPr>
          <w:p>
            <w:r/>
            <w:r>
              <w:rPr>
                <w:sz w:val="19"/>
              </w:rPr>
              <w:t>0</w:t>
            </w:r>
          </w:p>
        </w:tc>
        <w:tc>
          <w:tcPr>
            <w:tcW w:type="dxa" w:w="1928"/>
          </w:tcPr>
          <w:p>
            <w:r/>
            <w:r>
              <w:rPr>
                <w:sz w:val="19"/>
              </w:rPr>
              <w:t>0</w:t>
            </w:r>
          </w:p>
        </w:tc>
      </w:tr>
    </w:tbl>
    <w:p>
      <w:pPr>
        <w:spacing w:after="40"/>
      </w:pPr>
    </w:p>
    <w:p>
      <w:pPr>
        <w:spacing w:after="120"/>
      </w:pPr>
      <w:r>
        <w:rPr>
          <w:i w:val="0"/>
        </w:rPr>
        <w:t>Losing the LLM: S and SF on the same four core faults. SF is about 30 s faster when it works (no LLM call) but fixes fewer faults, because the runbooks have no plan for a latency incident the ML detector opens before the alert fires.</w:t>
      </w:r>
    </w:p>
    <w:tbl>
      <w:tblPr>
        <w:tblStyle w:val="TableGrid"/>
        <w:tblW w:type="auto" w:w="0"/>
        <w:jc w:val="center"/>
        <w:tblLook w:firstColumn="1" w:firstRow="1" w:lastColumn="0" w:lastRow="0" w:noHBand="0" w:noVBand="1" w:val="04A0"/>
      </w:tblPr>
      <w:tblGrid>
        <w:gridCol w:w="3213"/>
        <w:gridCol w:w="3213"/>
        <w:gridCol w:w="3213"/>
      </w:tblGrid>
      <w:tr>
        <w:tc>
          <w:tcPr>
            <w:tcW w:type="dxa" w:w="2608"/>
            <w:shd w:val="clear" w:color="auto" w:fill="EDECE7"/>
          </w:tcPr>
          <w:p>
            <w:r/>
            <w:r>
              <w:rPr>
                <w:b/>
                <w:sz w:val="19"/>
              </w:rPr>
              <w:t>Scenario</w:t>
            </w:r>
          </w:p>
        </w:tc>
        <w:tc>
          <w:tcPr>
            <w:tcW w:type="dxa" w:w="3175"/>
            <w:shd w:val="clear" w:color="auto" w:fill="EDECE7"/>
          </w:tcPr>
          <w:p>
            <w:r/>
            <w:r>
              <w:rPr>
                <w:b/>
                <w:sz w:val="19"/>
              </w:rPr>
              <w:t>S (LLM up), 20 runs</w:t>
            </w:r>
          </w:p>
        </w:tc>
        <w:tc>
          <w:tcPr>
            <w:tcW w:type="dxa" w:w="3175"/>
            <w:shd w:val="clear" w:color="auto" w:fill="EDECE7"/>
          </w:tcPr>
          <w:p>
            <w:r/>
            <w:r>
              <w:rPr>
                <w:b/>
                <w:sz w:val="19"/>
              </w:rPr>
              <w:t>SF (LLM down), 10 runs</w:t>
            </w:r>
          </w:p>
        </w:tc>
      </w:tr>
      <w:tr>
        <w:tc>
          <w:tcPr>
            <w:tcW w:type="dxa" w:w="2608"/>
          </w:tcPr>
          <w:p>
            <w:r/>
            <w:r>
              <w:rPr>
                <w:b/>
                <w:sz w:val="19"/>
              </w:rPr>
              <w:t>Memory</w:t>
            </w:r>
          </w:p>
        </w:tc>
        <w:tc>
          <w:tcPr>
            <w:tcW w:type="dxa" w:w="3175"/>
          </w:tcPr>
          <w:p>
            <w:r/>
            <w:r>
              <w:rPr>
                <w:sz w:val="19"/>
              </w:rPr>
              <w:t>20/20 fixed, 73 s</w:t>
            </w:r>
          </w:p>
        </w:tc>
        <w:tc>
          <w:tcPr>
            <w:tcW w:type="dxa" w:w="3175"/>
          </w:tcPr>
          <w:p>
            <w:r/>
            <w:r>
              <w:rPr>
                <w:sz w:val="19"/>
              </w:rPr>
              <w:t>10/10 fixed, 48 s</w:t>
            </w:r>
          </w:p>
        </w:tc>
      </w:tr>
      <w:tr>
        <w:tc>
          <w:tcPr>
            <w:tcW w:type="dxa" w:w="2608"/>
          </w:tcPr>
          <w:p>
            <w:r/>
            <w:r>
              <w:rPr>
                <w:b/>
                <w:sz w:val="19"/>
              </w:rPr>
              <w:t>Latency</w:t>
            </w:r>
          </w:p>
        </w:tc>
        <w:tc>
          <w:tcPr>
            <w:tcW w:type="dxa" w:w="3175"/>
          </w:tcPr>
          <w:p>
            <w:r/>
            <w:r>
              <w:rPr>
                <w:sz w:val="19"/>
              </w:rPr>
              <w:t>20/20 fixed, 76 s</w:t>
            </w:r>
          </w:p>
        </w:tc>
        <w:tc>
          <w:tcPr>
            <w:tcW w:type="dxa" w:w="3175"/>
          </w:tcPr>
          <w:p>
            <w:r/>
            <w:r>
              <w:rPr>
                <w:sz w:val="19"/>
              </w:rPr>
              <w:t>4/10 fixed, 43 s</w:t>
            </w:r>
          </w:p>
        </w:tc>
      </w:tr>
      <w:tr>
        <w:tc>
          <w:tcPr>
            <w:tcW w:type="dxa" w:w="2608"/>
          </w:tcPr>
          <w:p>
            <w:r/>
            <w:r>
              <w:rPr>
                <w:b/>
                <w:sz w:val="19"/>
              </w:rPr>
              <w:t>Redis stopped</w:t>
            </w:r>
          </w:p>
        </w:tc>
        <w:tc>
          <w:tcPr>
            <w:tcW w:type="dxa" w:w="3175"/>
          </w:tcPr>
          <w:p>
            <w:r/>
            <w:r>
              <w:rPr>
                <w:sz w:val="19"/>
              </w:rPr>
              <w:t>20/20 fixed, 71 s</w:t>
            </w:r>
          </w:p>
        </w:tc>
        <w:tc>
          <w:tcPr>
            <w:tcW w:type="dxa" w:w="3175"/>
          </w:tcPr>
          <w:p>
            <w:r/>
            <w:r>
              <w:rPr>
                <w:sz w:val="19"/>
              </w:rPr>
              <w:t>10/10 fixed, 35 s</w:t>
            </w:r>
          </w:p>
        </w:tc>
      </w:tr>
      <w:tr>
        <w:tc>
          <w:tcPr>
            <w:tcW w:type="dxa" w:w="2608"/>
          </w:tcPr>
          <w:p>
            <w:r/>
            <w:r>
              <w:rPr>
                <w:b/>
                <w:sz w:val="19"/>
              </w:rPr>
              <w:t>Gradual leak</w:t>
            </w:r>
          </w:p>
        </w:tc>
        <w:tc>
          <w:tcPr>
            <w:tcW w:type="dxa" w:w="3175"/>
          </w:tcPr>
          <w:p>
            <w:r/>
            <w:r>
              <w:rPr>
                <w:sz w:val="19"/>
              </w:rPr>
              <w:t>20/20 fixed, 100 s</w:t>
            </w:r>
          </w:p>
        </w:tc>
        <w:tc>
          <w:tcPr>
            <w:tcW w:type="dxa" w:w="3175"/>
          </w:tcPr>
          <w:p>
            <w:r/>
            <w:r>
              <w:rPr>
                <w:sz w:val="19"/>
              </w:rPr>
              <w:t>10/10 fixed, 70 s</w:t>
            </w:r>
          </w:p>
        </w:tc>
      </w:tr>
      <w:tr>
        <w:tc>
          <w:tcPr>
            <w:tcW w:type="dxa" w:w="2608"/>
          </w:tcPr>
          <w:p>
            <w:r/>
            <w:r>
              <w:rPr>
                <w:b/>
                <w:sz w:val="19"/>
              </w:rPr>
              <w:t>Overall</w:t>
            </w:r>
          </w:p>
        </w:tc>
        <w:tc>
          <w:tcPr>
            <w:tcW w:type="dxa" w:w="3175"/>
          </w:tcPr>
          <w:p>
            <w:r/>
            <w:r>
              <w:rPr>
                <w:sz w:val="19"/>
              </w:rPr>
              <w:t>100% fixed</w:t>
            </w:r>
          </w:p>
        </w:tc>
        <w:tc>
          <w:tcPr>
            <w:tcW w:type="dxa" w:w="3175"/>
          </w:tcPr>
          <w:p>
            <w:r/>
            <w:r>
              <w:rPr>
                <w:sz w:val="19"/>
              </w:rPr>
              <w:t>85% fixed</w:t>
            </w:r>
          </w:p>
        </w:tc>
      </w:tr>
    </w:tbl>
    <w:p>
      <w:pPr>
        <w:spacing w:after="40"/>
      </w:pPr>
    </w:p>
    <w:p>
      <w:pPr>
        <w:spacing w:after="120"/>
      </w:pPr>
      <w:r>
        <w:rPr>
          <w:i w:val="0"/>
          <w:color w:val="52514E"/>
          <w:sz w:val="18"/>
        </w:rPr>
        <w:t>Mean recovery time of the fixed runs. SF shows that the system keeps working, safely, when the LLM is unreachable; it is not a better system.</w:t>
      </w:r>
    </w:p>
    <w:p>
      <w:pPr>
        <w:jc w:val="center"/>
      </w:pPr>
      <w:r>
        <w:drawing>
          <wp:inline xmlns:a="http://schemas.openxmlformats.org/drawingml/2006/main" xmlns:pic="http://schemas.openxmlformats.org/drawingml/2006/picture">
            <wp:extent cx="6120000" cy="3228757"/>
            <wp:docPr id="6" name="Picture 6"/>
            <wp:cNvGraphicFramePr>
              <a:graphicFrameLocks noChangeAspect="1"/>
            </wp:cNvGraphicFramePr>
            <a:graphic>
              <a:graphicData uri="http://schemas.openxmlformats.org/drawingml/2006/picture">
                <pic:pic>
                  <pic:nvPicPr>
                    <pic:cNvPr id="0" name="fig6_extra_detected.png"/>
                    <pic:cNvPicPr/>
                  </pic:nvPicPr>
                  <pic:blipFill>
                    <a:blip r:embed="rId14"/>
                    <a:stretch>
                      <a:fillRect/>
                    </a:stretch>
                  </pic:blipFill>
                  <pic:spPr>
                    <a:xfrm>
                      <a:off x="0" y="0"/>
                      <a:ext cx="6120000" cy="3228757"/>
                    </a:xfrm>
                    <a:prstGeom prst="rect"/>
                  </pic:spPr>
                </pic:pic>
              </a:graphicData>
            </a:graphic>
          </wp:inline>
        </w:drawing>
      </w:r>
    </w:p>
    <w:p>
      <w:pPr>
        <w:spacing w:after="240"/>
      </w:pPr>
      <w:r>
        <w:rPr>
          <w:b/>
          <w:sz w:val="18"/>
        </w:rPr>
        <w:t xml:space="preserve">Figure 6. </w:t>
      </w:r>
      <w:r>
        <w:rPr>
          <w:color w:val="52514E"/>
          <w:sz w:val="18"/>
        </w:rPr>
        <w:t>Detection per extra scenario. Faults below the alert thresholds are invisible to the rules: B1 and B2 detect 0 of 20. S detects the 0.6 s latency in all 10 runs and fixes it every time; the 5% error rate is detected in only 5 of 10 runs, late (160 s on average), and the responder skipped those plans as 'already cleared'.</w:t>
      </w:r>
    </w:p>
    <w:p>
      <w:pPr>
        <w:jc w:val="center"/>
      </w:pPr>
      <w:r>
        <w:drawing>
          <wp:inline xmlns:a="http://schemas.openxmlformats.org/drawingml/2006/main" xmlns:pic="http://schemas.openxmlformats.org/drawingml/2006/picture">
            <wp:extent cx="6120000" cy="2165429"/>
            <wp:docPr id="7" name="Picture 7"/>
            <wp:cNvGraphicFramePr>
              <a:graphicFrameLocks noChangeAspect="1"/>
            </wp:cNvGraphicFramePr>
            <a:graphic>
              <a:graphicData uri="http://schemas.openxmlformats.org/drawingml/2006/picture">
                <pic:pic>
                  <pic:nvPicPr>
                    <pic:cNvPr id="0" name="fig7_extra_outcomes.png"/>
                    <pic:cNvPicPr/>
                  </pic:nvPicPr>
                  <pic:blipFill>
                    <a:blip r:embed="rId15"/>
                    <a:stretch>
                      <a:fillRect/>
                    </a:stretch>
                  </pic:blipFill>
                  <pic:spPr>
                    <a:xfrm>
                      <a:off x="0" y="0"/>
                      <a:ext cx="6120000" cy="2165429"/>
                    </a:xfrm>
                    <a:prstGeom prst="rect"/>
                  </pic:spPr>
                </pic:pic>
              </a:graphicData>
            </a:graphic>
          </wp:inline>
        </w:drawing>
      </w:r>
    </w:p>
    <w:p>
      <w:pPr>
        <w:spacing w:after="240"/>
      </w:pPr>
      <w:r>
        <w:rPr>
          <w:b/>
          <w:sz w:val="18"/>
        </w:rPr>
        <w:t xml:space="preserve">Figure 7. </w:t>
      </w:r>
      <w:r>
        <w:rPr>
          <w:color w:val="52514E"/>
          <w:sz w:val="18"/>
        </w:rPr>
        <w:t>Outcome of every extra run. No variant traced the misleading Redis faults (corrupted cache, slow Redis) to Redis: all blamed api-service, tried reset and restart, and escalated after 3 attempts. The recurring fault was escalated in all 30 runs, as designed. Nothing unsafe was executed: what the system could not fix went to a human.</w:t>
      </w:r>
    </w:p>
    <w:p>
      <w:pPr>
        <w:jc w:val="center"/>
      </w:pPr>
      <w:r>
        <w:drawing>
          <wp:inline xmlns:a="http://schemas.openxmlformats.org/drawingml/2006/main" xmlns:pic="http://schemas.openxmlformats.org/drawingml/2006/picture">
            <wp:extent cx="6120000" cy="2635208"/>
            <wp:docPr id="8" name="Picture 8"/>
            <wp:cNvGraphicFramePr>
              <a:graphicFrameLocks noChangeAspect="1"/>
            </wp:cNvGraphicFramePr>
            <a:graphic>
              <a:graphicData uri="http://schemas.openxmlformats.org/drawingml/2006/picture">
                <pic:pic>
                  <pic:nvPicPr>
                    <pic:cNvPr id="0" name="fig8_sf_fallback.png"/>
                    <pic:cNvPicPr/>
                  </pic:nvPicPr>
                  <pic:blipFill>
                    <a:blip r:embed="rId16"/>
                    <a:stretch>
                      <a:fillRect/>
                    </a:stretch>
                  </pic:blipFill>
                  <pic:spPr>
                    <a:xfrm>
                      <a:off x="0" y="0"/>
                      <a:ext cx="6120000" cy="2635208"/>
                    </a:xfrm>
                    <a:prstGeom prst="rect"/>
                  </pic:spPr>
                </pic:pic>
              </a:graphicData>
            </a:graphic>
          </wp:inline>
        </w:drawing>
      </w:r>
    </w:p>
    <w:p>
      <w:pPr>
        <w:spacing w:after="240"/>
      </w:pPr>
      <w:r>
        <w:rPr>
          <w:b/>
          <w:sz w:val="18"/>
        </w:rPr>
        <w:t xml:space="preserve">Figure 8. </w:t>
      </w:r>
      <w:r>
        <w:rPr>
          <w:color w:val="52514E"/>
          <w:sz w:val="18"/>
        </w:rPr>
        <w:t>With the LLM unreachable, the runbook fallback still fixes memory, Redis-stopped and gradual-leak faults in every run, faster than S (no ~30 s LLM call). Latency is the gap: when the ML detector opens the incident before the latency alert fires, no runbook matches, and 6 of 10 runs were escalated early.</w:t>
      </w:r>
    </w:p>
    <w:p>
      <w:pPr>
        <w:pStyle w:val="Heading1"/>
      </w:pPr>
      <w:r>
        <w:t>4. Cost of the LLM</w:t>
      </w:r>
    </w:p>
    <w:p>
      <w:pPr>
        <w:jc w:val="center"/>
      </w:pPr>
      <w:r>
        <w:drawing>
          <wp:inline xmlns:a="http://schemas.openxmlformats.org/drawingml/2006/main" xmlns:pic="http://schemas.openxmlformats.org/drawingml/2006/picture">
            <wp:extent cx="6120000" cy="2486619"/>
            <wp:docPr id="9" name="Picture 9"/>
            <wp:cNvGraphicFramePr>
              <a:graphicFrameLocks noChangeAspect="1"/>
            </wp:cNvGraphicFramePr>
            <a:graphic>
              <a:graphicData uri="http://schemas.openxmlformats.org/drawingml/2006/picture">
                <pic:pic>
                  <pic:nvPicPr>
                    <pic:cNvPr id="0" name="fig9_llm_cost.png"/>
                    <pic:cNvPicPr/>
                  </pic:nvPicPr>
                  <pic:blipFill>
                    <a:blip r:embed="rId17"/>
                    <a:stretch>
                      <a:fillRect/>
                    </a:stretch>
                  </pic:blipFill>
                  <pic:spPr>
                    <a:xfrm>
                      <a:off x="0" y="0"/>
                      <a:ext cx="6120000" cy="2486619"/>
                    </a:xfrm>
                    <a:prstGeom prst="rect"/>
                  </pic:spPr>
                </pic:pic>
              </a:graphicData>
            </a:graphic>
          </wp:inline>
        </w:drawing>
      </w:r>
    </w:p>
    <w:p>
      <w:pPr>
        <w:spacing w:after="240"/>
      </w:pPr>
      <w:r>
        <w:rPr>
          <w:b/>
          <w:sz w:val="18"/>
        </w:rPr>
        <w:t xml:space="preserve">Figure 9. </w:t>
      </w:r>
      <w:r>
        <w:rPr>
          <w:color w:val="52514E"/>
          <w:sz w:val="18"/>
        </w:rPr>
        <w:t>Each LLM plan takes about 27-32 s with llama3.1:8b on this Mac, against under 1 ms for a runbook. Hard faults need several attempts, so the prompt tokens per incident rise from about 3-4k to 6-7k.</w:t>
      </w:r>
    </w:p>
    <w:p>
      <w:pPr>
        <w:pStyle w:val="Heading1"/>
      </w:pPr>
      <w:r>
        <w:t>5. False alarms with no faults (soak test)</w:t>
      </w:r>
    </w:p>
    <w:p>
      <w:pPr>
        <w:spacing w:after="120"/>
      </w:pPr>
      <w:r>
        <w:rPr>
          <w:i w:val="0"/>
        </w:rPr>
        <w:t>System S ran with no faults for 22 hours over 2 nights, with 42 harmless events (a container restart or a load change between 2 and 10 users every 30 minutes). It raised 0 false alarms and executed no actions.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794"/>
            <w:shd w:val="clear" w:color="auto" w:fill="EDECE7"/>
          </w:tcPr>
          <w:p>
            <w:r/>
            <w:r>
              <w:rPr>
                <w:b/>
                <w:sz w:val="19"/>
              </w:rPr>
              <w:t>Soak</w:t>
            </w:r>
          </w:p>
        </w:tc>
        <w:tc>
          <w:tcPr>
            <w:tcW w:type="dxa" w:w="3628"/>
            <w:shd w:val="clear" w:color="auto" w:fill="EDECE7"/>
          </w:tcPr>
          <w:p>
            <w:r/>
            <w:r>
              <w:rPr>
                <w:b/>
                <w:sz w:val="19"/>
              </w:rPr>
              <w:t>Window (UTC)</w:t>
            </w:r>
          </w:p>
        </w:tc>
        <w:tc>
          <w:tcPr>
            <w:tcW w:type="dxa" w:w="1020"/>
            <w:shd w:val="clear" w:color="auto" w:fill="EDECE7"/>
          </w:tcPr>
          <w:p>
            <w:r/>
            <w:r>
              <w:rPr>
                <w:b/>
                <w:sz w:val="19"/>
              </w:rPr>
              <w:t>Hours</w:t>
            </w:r>
          </w:p>
        </w:tc>
        <w:tc>
          <w:tcPr>
            <w:tcW w:type="dxa" w:w="1134"/>
            <w:shd w:val="clear" w:color="auto" w:fill="EDECE7"/>
          </w:tcPr>
          <w:p>
            <w:r/>
            <w:r>
              <w:rPr>
                <w:b/>
                <w:sz w:val="19"/>
              </w:rPr>
              <w:t>Events</w:t>
            </w:r>
          </w:p>
        </w:tc>
        <w:tc>
          <w:tcPr>
            <w:tcW w:type="dxa" w:w="1474"/>
            <w:shd w:val="clear" w:color="auto" w:fill="EDECE7"/>
          </w:tcPr>
          <w:p>
            <w:r/>
            <w:r>
              <w:rPr>
                <w:b/>
                <w:sz w:val="19"/>
              </w:rPr>
              <w:t>False alarms</w:t>
            </w:r>
          </w:p>
        </w:tc>
        <w:tc>
          <w:tcPr>
            <w:tcW w:type="dxa" w:w="1134"/>
            <w:shd w:val="clear" w:color="auto" w:fill="EDECE7"/>
          </w:tcPr>
          <w:p>
            <w:r/>
            <w:r>
              <w:rPr>
                <w:b/>
                <w:sz w:val="19"/>
              </w:rPr>
              <w:t>Actions</w:t>
            </w:r>
          </w:p>
        </w:tc>
      </w:tr>
      <w:tr>
        <w:tc>
          <w:tcPr>
            <w:tcW w:type="dxa" w:w="794"/>
          </w:tcPr>
          <w:p>
            <w:r/>
            <w:r>
              <w:rPr>
                <w:sz w:val="19"/>
              </w:rPr>
              <w:t>1</w:t>
            </w:r>
          </w:p>
        </w:tc>
        <w:tc>
          <w:tcPr>
            <w:tcW w:type="dxa" w:w="3628"/>
          </w:tcPr>
          <w:p>
            <w:r/>
            <w:r>
              <w:rPr>
                <w:sz w:val="19"/>
              </w:rPr>
              <w:t>2026-10-12 19:01 → 10-13 05:01</w:t>
            </w:r>
          </w:p>
        </w:tc>
        <w:tc>
          <w:tcPr>
            <w:tcW w:type="dxa" w:w="1020"/>
          </w:tcPr>
          <w:p>
            <w:r/>
            <w:r>
              <w:rPr>
                <w:sz w:val="19"/>
              </w:rPr>
              <w:t>10</w:t>
            </w:r>
          </w:p>
        </w:tc>
        <w:tc>
          <w:tcPr>
            <w:tcW w:type="dxa" w:w="1134"/>
          </w:tcPr>
          <w:p>
            <w:r/>
            <w:r>
              <w:rPr>
                <w:sz w:val="19"/>
              </w:rPr>
              <w:t>19</w:t>
            </w:r>
          </w:p>
        </w:tc>
        <w:tc>
          <w:tcPr>
            <w:tcW w:type="dxa" w:w="1474"/>
          </w:tcPr>
          <w:p>
            <w:r/>
            <w:r>
              <w:rPr>
                <w:sz w:val="19"/>
              </w:rPr>
              <w:t>0</w:t>
            </w:r>
          </w:p>
        </w:tc>
        <w:tc>
          <w:tcPr>
            <w:tcW w:type="dxa" w:w="1134"/>
          </w:tcPr>
          <w:p>
            <w:r/>
            <w:r>
              <w:rPr>
                <w:sz w:val="19"/>
              </w:rPr>
              <w:t>0</w:t>
            </w:r>
          </w:p>
        </w:tc>
      </w:tr>
      <w:tr>
        <w:tc>
          <w:tcPr>
            <w:tcW w:type="dxa" w:w="794"/>
          </w:tcPr>
          <w:p>
            <w:r/>
            <w:r>
              <w:rPr>
                <w:sz w:val="19"/>
              </w:rPr>
              <w:t>2</w:t>
            </w:r>
          </w:p>
        </w:tc>
        <w:tc>
          <w:tcPr>
            <w:tcW w:type="dxa" w:w="3628"/>
          </w:tcPr>
          <w:p>
            <w:r/>
            <w:r>
              <w:rPr>
                <w:sz w:val="19"/>
              </w:rPr>
              <w:t>2026-10-22 21:54 → 10-23 09:54</w:t>
            </w:r>
          </w:p>
        </w:tc>
        <w:tc>
          <w:tcPr>
            <w:tcW w:type="dxa" w:w="1020"/>
          </w:tcPr>
          <w:p>
            <w:r/>
            <w:r>
              <w:rPr>
                <w:sz w:val="19"/>
              </w:rPr>
              <w:t>12</w:t>
            </w:r>
          </w:p>
        </w:tc>
        <w:tc>
          <w:tcPr>
            <w:tcW w:type="dxa" w:w="1134"/>
          </w:tcPr>
          <w:p>
            <w:r/>
            <w:r>
              <w:rPr>
                <w:sz w:val="19"/>
              </w:rPr>
              <w:t>23</w:t>
            </w:r>
          </w:p>
        </w:tc>
        <w:tc>
          <w:tcPr>
            <w:tcW w:type="dxa" w:w="1474"/>
          </w:tcPr>
          <w:p>
            <w:r/>
            <w:r>
              <w:rPr>
                <w:sz w:val="19"/>
              </w:rPr>
              <w:t>0</w:t>
            </w:r>
          </w:p>
        </w:tc>
        <w:tc>
          <w:tcPr>
            <w:tcW w:type="dxa" w:w="1134"/>
          </w:tcPr>
          <w:p>
            <w:r/>
            <w:r>
              <w:rPr>
                <w:sz w:val="19"/>
              </w:rPr>
              <w:t>0</w:t>
            </w:r>
          </w:p>
        </w:tc>
      </w:tr>
    </w:tbl>
    <w:p>
      <w:pPr>
        <w:spacing w:after="40"/>
      </w:pPr>
    </w:p>
    <w:p>
      <w:pPr>
        <w:pStyle w:val="Heading1"/>
      </w:pPr>
      <w:r>
        <w:t>6. Limits of these results</w:t>
      </w:r>
    </w:p>
    <w:p>
      <w:pPr>
        <w:pStyle w:val="ListBullet"/>
      </w:pPr>
      <w:r>
        <w:t>One machine and one model (llama3.1:8b): LLM latency depends on this Mac.</w:t>
      </w:r>
    </w:p>
    <w:p>
      <w:pPr>
        <w:pStyle w:val="ListBullet"/>
      </w:pPr>
      <w:r>
        <w:t>All core faults are ones the runbooks were written for; the extra suite covers faults they were not.</w:t>
      </w:r>
    </w:p>
    <w:p>
      <w:pPr>
        <w:pStyle w:val="ListBullet"/>
      </w:pPr>
      <w:r>
        <w:t>The ML detector was trained at the same load (5 users) as the evaluation.</w:t>
      </w:r>
    </w:p>
    <w:p>
      <w:pPr>
        <w:pStyle w:val="ListBullet"/>
      </w:pPr>
      <w:r>
        <w:t>B0 (a human fixing the faults by hand) was not run, so the claim 'faster than a human' (O6) is not measured.</w:t>
      </w:r>
    </w:p>
    <w:p>
      <w:pPr>
        <w:pStyle w:val="ListBullet"/>
      </w:pPr>
      <w:r>
        <w:t>No plan ever proposed a risky action, so the human-approval path was tested by the safety suite and a live round trip, not by these runs.</w:t>
      </w:r>
    </w:p>
    <w:p>
      <w:pPr>
        <w:pStyle w:val="ListBullet"/>
      </w:pPr>
      <w:r>
        <w:t>Extra suite: 10 runs per cell. Scenarios 10 and 11 are designed to mislead.</w:t>
      </w:r>
    </w:p>
    <w:p>
      <w:pPr>
        <w:pStyle w:val="Heading1"/>
      </w:pPr>
      <w:r>
        <w:t>Sources</w:t>
      </w:r>
    </w:p>
    <w:p>
      <w:pPr>
        <w:pStyle w:val="ListBullet"/>
      </w:pPr>
      <w:r>
        <w:t>experiments/results/eval_stage3_{B1,B2,S}_runs.csv, eval_stage3_summary.json (core, RESULTS.md §18a)</w:t>
      </w:r>
    </w:p>
    <w:p>
      <w:pPr>
        <w:pStyle w:val="ListBullet"/>
      </w:pPr>
      <w:r>
        <w:t>experiments/results/eval_extra_stage3_{B1,B2,S,SF}_runs.csv, eval_extra_stage3_summary.json (extra, §18b)</w:t>
      </w:r>
    </w:p>
    <w:p>
      <w:pPr>
        <w:pStyle w:val="ListBullet"/>
      </w:pPr>
      <w:r>
        <w:t>experiments/results/soak_1_summary.json, soak_2_summary.json (soak tests, §16 and §19)</w:t>
      </w:r>
    </w:p>
    <w:p>
      <w:pPr>
        <w:pStyle w:val="ListBullet"/>
      </w:pPr>
      <w:r>
        <w:t>Figures: docs/results/make_figures.py; this document: docs/results/build_doc.py</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