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99466" w14:textId="77777777" w:rsidR="00665C42" w:rsidRPr="009C79F3" w:rsidRDefault="00665C42" w:rsidP="00665C42">
      <w:pPr>
        <w:tabs>
          <w:tab w:val="left" w:pos="630"/>
        </w:tabs>
        <w:spacing w:after="60"/>
        <w:jc w:val="both"/>
        <w:rPr>
          <w:rFonts w:ascii="Arial" w:hAnsi="Arial" w:cs="Arial"/>
          <w:b/>
          <w:bCs/>
          <w:sz w:val="16"/>
          <w:szCs w:val="16"/>
        </w:rPr>
      </w:pPr>
    </w:p>
    <w:p w14:paraId="4A4EDFB3" w14:textId="77777777" w:rsidR="00665C42" w:rsidRPr="009C79F3" w:rsidRDefault="00665C42" w:rsidP="00665C42">
      <w:pPr>
        <w:tabs>
          <w:tab w:val="left" w:pos="630"/>
        </w:tabs>
        <w:spacing w:after="60"/>
        <w:jc w:val="both"/>
        <w:rPr>
          <w:rFonts w:ascii="Arial" w:hAnsi="Arial" w:cs="Arial"/>
          <w:sz w:val="16"/>
          <w:szCs w:val="16"/>
        </w:rPr>
      </w:pPr>
      <w:r w:rsidRPr="009C79F3">
        <w:rPr>
          <w:rFonts w:ascii="Arial" w:hAnsi="Arial" w:cs="Arial"/>
          <w:b/>
          <w:bCs/>
          <w:sz w:val="16"/>
          <w:szCs w:val="16"/>
        </w:rPr>
        <w:t xml:space="preserve">This is Schedule Number {{ScheduleNumber}} </w:t>
      </w:r>
      <w:r w:rsidRPr="009C79F3">
        <w:rPr>
          <w:rFonts w:ascii="Arial" w:hAnsi="Arial" w:cs="Arial"/>
          <w:sz w:val="16"/>
          <w:szCs w:val="16"/>
        </w:rPr>
        <w:t xml:space="preserve">to the Frontier Services Agreement dated </w:t>
      </w:r>
      <w:r w:rsidRPr="009C79F3">
        <w:rPr>
          <w:rFonts w:ascii="Arial" w:hAnsi="Arial" w:cs="Arial"/>
          <w:b/>
          <w:bCs/>
          <w:sz w:val="16"/>
          <w:szCs w:val="16"/>
        </w:rPr>
        <w:t>{{FSADate}}</w:t>
      </w:r>
      <w:r w:rsidRPr="009C79F3">
        <w:rPr>
          <w:rFonts w:ascii="Arial" w:hAnsi="Arial" w:cs="Arial"/>
          <w:sz w:val="16"/>
          <w:szCs w:val="16"/>
        </w:rPr>
        <w:t xml:space="preserve"> </w:t>
      </w:r>
      <w:r w:rsidRPr="009C79F3">
        <w:rPr>
          <w:rFonts w:ascii="Arial" w:hAnsi="Arial" w:cs="Arial"/>
          <w:b/>
          <w:bCs/>
          <w:sz w:val="16"/>
          <w:szCs w:val="16"/>
        </w:rPr>
        <w:t xml:space="preserve">(“FSA”) </w:t>
      </w:r>
      <w:r w:rsidRPr="009C79F3">
        <w:rPr>
          <w:rFonts w:ascii="Arial" w:hAnsi="Arial" w:cs="Arial"/>
          <w:bCs/>
          <w:sz w:val="16"/>
          <w:szCs w:val="16"/>
        </w:rPr>
        <w:t>by and b</w:t>
      </w:r>
      <w:r w:rsidRPr="009C79F3">
        <w:rPr>
          <w:rFonts w:ascii="Arial" w:hAnsi="Arial" w:cs="Arial"/>
          <w:sz w:val="16"/>
          <w:szCs w:val="16"/>
        </w:rPr>
        <w:t xml:space="preserve">etween </w:t>
      </w:r>
      <w:r w:rsidRPr="009C79F3">
        <w:rPr>
          <w:rFonts w:ascii="Arial" w:hAnsi="Arial" w:cs="Arial"/>
          <w:b/>
          <w:bCs/>
          <w:sz w:val="16"/>
          <w:szCs w:val="16"/>
        </w:rPr>
        <w:t xml:space="preserve">{{CustomerName}} </w:t>
      </w:r>
      <w:r w:rsidRPr="009C79F3">
        <w:rPr>
          <w:rFonts w:ascii="Arial" w:hAnsi="Arial" w:cs="Arial"/>
          <w:sz w:val="16"/>
          <w:szCs w:val="16"/>
        </w:rPr>
        <w:t xml:space="preserve">(“Customer”) and </w:t>
      </w:r>
      <w:r w:rsidRPr="009C79F3">
        <w:rPr>
          <w:rFonts w:ascii="Arial" w:hAnsi="Arial" w:cs="Arial"/>
          <w:b/>
          <w:bCs/>
          <w:sz w:val="16"/>
          <w:szCs w:val="16"/>
        </w:rPr>
        <w:t xml:space="preserve">Frontier Communications of America, Inc. </w:t>
      </w:r>
      <w:r w:rsidRPr="009C79F3">
        <w:rPr>
          <w:rFonts w:ascii="Arial" w:hAnsi="Arial" w:cs="Arial"/>
          <w:bCs/>
          <w:sz w:val="16"/>
          <w:szCs w:val="16"/>
        </w:rPr>
        <w:t>on behalf of itself and its affiliates</w:t>
      </w:r>
      <w:r w:rsidRPr="009C79F3">
        <w:rPr>
          <w:rFonts w:ascii="Arial" w:hAnsi="Arial" w:cs="Arial"/>
          <w:sz w:val="16"/>
          <w:szCs w:val="16"/>
        </w:rPr>
        <w:t xml:space="preserve"> (“Frontier”).  Customer orders and Frontier agrees to provide the Services and Equipment identified in the Schedule below.</w:t>
      </w:r>
      <w:r w:rsidRPr="009C79F3">
        <w:rPr>
          <w:rFonts w:ascii="Arial" w:hAnsi="Arial" w:cs="Arial"/>
          <w:sz w:val="16"/>
          <w:szCs w:val="16"/>
        </w:rPr>
        <w:tab/>
      </w:r>
      <w:r w:rsidRPr="009C79F3">
        <w:rPr>
          <w:rFonts w:ascii="Arial" w:hAnsi="Arial" w:cs="Arial"/>
          <w:sz w:val="16"/>
          <w:szCs w:val="16"/>
        </w:rPr>
        <w:tab/>
      </w:r>
      <w:r w:rsidRPr="009C79F3">
        <w:rPr>
          <w:rFonts w:ascii="Arial" w:hAnsi="Arial" w:cs="Arial"/>
          <w:sz w:val="16"/>
          <w:szCs w:val="16"/>
        </w:rPr>
        <w:tab/>
      </w:r>
      <w:r w:rsidRPr="009C79F3">
        <w:rPr>
          <w:rFonts w:ascii="Arial" w:hAnsi="Arial" w:cs="Arial"/>
          <w:sz w:val="16"/>
          <w:szCs w:val="16"/>
        </w:rPr>
        <w:tab/>
      </w:r>
    </w:p>
    <w:tbl>
      <w:tblPr>
        <w:tblW w:w="10800" w:type="dxa"/>
        <w:tblLayout w:type="fixed"/>
        <w:tblLook w:val="04A0" w:firstRow="1" w:lastRow="0" w:firstColumn="1" w:lastColumn="0" w:noHBand="0" w:noVBand="1"/>
      </w:tblPr>
      <w:tblGrid>
        <w:gridCol w:w="2250"/>
        <w:gridCol w:w="4320"/>
        <w:gridCol w:w="1530"/>
        <w:gridCol w:w="180"/>
        <w:gridCol w:w="1260"/>
        <w:gridCol w:w="1260"/>
      </w:tblGrid>
      <w:tr w:rsidR="00665C42" w:rsidRPr="009C79F3" w14:paraId="0844CBFE" w14:textId="77777777" w:rsidTr="006548CE">
        <w:trPr>
          <w:trHeight w:val="216"/>
        </w:trPr>
        <w:tc>
          <w:tcPr>
            <w:tcW w:w="2250" w:type="dxa"/>
            <w:vAlign w:val="center"/>
          </w:tcPr>
          <w:p w14:paraId="4EE8BD47" w14:textId="77777777" w:rsidR="00665C42" w:rsidRPr="009C79F3" w:rsidRDefault="00665C42" w:rsidP="006548CE">
            <w:pPr>
              <w:ind w:right="18"/>
              <w:jc w:val="right"/>
              <w:rPr>
                <w:rFonts w:ascii="Arial" w:hAnsi="Arial" w:cs="Arial"/>
                <w:b/>
                <w:bCs/>
                <w:sz w:val="16"/>
                <w:szCs w:val="16"/>
              </w:rPr>
            </w:pPr>
          </w:p>
        </w:tc>
        <w:tc>
          <w:tcPr>
            <w:tcW w:w="4320" w:type="dxa"/>
            <w:vAlign w:val="center"/>
          </w:tcPr>
          <w:p w14:paraId="51B2322C" w14:textId="77777777" w:rsidR="00665C42" w:rsidRPr="009C79F3" w:rsidRDefault="00665C42" w:rsidP="006548CE">
            <w:pPr>
              <w:ind w:right="18"/>
              <w:rPr>
                <w:rFonts w:ascii="Arial" w:hAnsi="Arial" w:cs="Arial"/>
                <w:b/>
                <w:bCs/>
                <w:sz w:val="16"/>
                <w:szCs w:val="16"/>
              </w:rPr>
            </w:pPr>
          </w:p>
        </w:tc>
        <w:tc>
          <w:tcPr>
            <w:tcW w:w="1710" w:type="dxa"/>
            <w:gridSpan w:val="2"/>
            <w:vAlign w:val="center"/>
          </w:tcPr>
          <w:p w14:paraId="3C3B929C"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Schedule Date:</w:t>
            </w:r>
          </w:p>
        </w:tc>
        <w:tc>
          <w:tcPr>
            <w:tcW w:w="2520" w:type="dxa"/>
            <w:gridSpan w:val="2"/>
            <w:vAlign w:val="center"/>
          </w:tcPr>
          <w:p w14:paraId="54742F3B"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{{ScheduleDate}}</w:t>
            </w:r>
          </w:p>
        </w:tc>
      </w:tr>
      <w:tr w:rsidR="00665C42" w:rsidRPr="009C79F3" w14:paraId="53E1FD2C" w14:textId="77777777" w:rsidTr="006548CE">
        <w:trPr>
          <w:trHeight w:val="216"/>
        </w:trPr>
        <w:tc>
          <w:tcPr>
            <w:tcW w:w="2250" w:type="dxa"/>
            <w:vAlign w:val="center"/>
          </w:tcPr>
          <w:p w14:paraId="525295C8" w14:textId="77777777" w:rsidR="00665C42" w:rsidRPr="009C79F3" w:rsidRDefault="00665C42" w:rsidP="006548CE">
            <w:pPr>
              <w:ind w:left="-123" w:right="18"/>
              <w:jc w:val="right"/>
              <w:rPr>
                <w:rFonts w:ascii="Arial" w:hAnsi="Arial" w:cs="Arial"/>
                <w:b/>
                <w:bCs/>
                <w:sz w:val="16"/>
                <w:szCs w:val="16"/>
              </w:rPr>
            </w:pPr>
            <w:r w:rsidRPr="009C79F3">
              <w:rPr>
                <w:rFonts w:ascii="Arial" w:hAnsi="Arial" w:cs="Arial"/>
                <w:b/>
                <w:bCs/>
                <w:sz w:val="16"/>
                <w:szCs w:val="16"/>
              </w:rPr>
              <w:t>Schedule Type/Purpose:</w:t>
            </w:r>
          </w:p>
        </w:tc>
        <w:tc>
          <w:tcPr>
            <w:tcW w:w="4320" w:type="dxa"/>
            <w:vAlign w:val="center"/>
          </w:tcPr>
          <w:p w14:paraId="4548F093" w14:textId="77777777" w:rsidR="00665C42" w:rsidRPr="009C79F3" w:rsidRDefault="00665C42" w:rsidP="006548CE">
            <w:pPr>
              <w:ind w:right="18"/>
              <w:rPr>
                <w:rFonts w:ascii="Arial" w:hAnsi="Arial" w:cs="Arial"/>
                <w:b/>
                <w:bCs/>
                <w:sz w:val="16"/>
                <w:szCs w:val="16"/>
              </w:rPr>
            </w:pPr>
            <w:r w:rsidRPr="009C79F3">
              <w:rPr>
                <w:rFonts w:ascii="Arial" w:hAnsi="Arial" w:cs="Arial"/>
                <w:b/>
                <w:bCs/>
                <w:sz w:val="16"/>
                <w:szCs w:val="16"/>
              </w:rPr>
              <w:t>{{ScheduleTypePurpose}}</w:t>
            </w:r>
          </w:p>
        </w:tc>
        <w:tc>
          <w:tcPr>
            <w:tcW w:w="1710" w:type="dxa"/>
            <w:gridSpan w:val="2"/>
            <w:vAlign w:val="center"/>
          </w:tcPr>
          <w:p w14:paraId="1A4205DB"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Service Term:</w:t>
            </w:r>
          </w:p>
        </w:tc>
        <w:tc>
          <w:tcPr>
            <w:tcW w:w="2520" w:type="dxa"/>
            <w:gridSpan w:val="2"/>
            <w:vAlign w:val="center"/>
          </w:tcPr>
          <w:p w14:paraId="71E75CDA" w14:textId="77777777" w:rsidR="00665C42" w:rsidRPr="009C79F3" w:rsidRDefault="00665C42" w:rsidP="006548CE">
            <w:pPr>
              <w:ind w:right="18"/>
              <w:jc w:val="right"/>
              <w:rPr>
                <w:rFonts w:ascii="Arial" w:hAnsi="Arial" w:cs="Arial"/>
                <w:b/>
                <w:bCs/>
                <w:sz w:val="16"/>
                <w:szCs w:val="16"/>
              </w:rPr>
            </w:pPr>
            <w:r w:rsidRPr="009C79F3">
              <w:rPr>
                <w:rFonts w:ascii="Arial" w:hAnsi="Arial" w:cs="Arial"/>
                <w:b/>
                <w:bCs/>
                <w:sz w:val="16"/>
                <w:szCs w:val="16"/>
              </w:rPr>
              <w:t xml:space="preserve">        {{ServiceTerm}}</w:t>
            </w:r>
          </w:p>
        </w:tc>
      </w:tr>
      <w:tr w:rsidR="00665C42" w:rsidRPr="009C79F3" w14:paraId="36795007" w14:textId="77777777" w:rsidTr="006548CE">
        <w:trPr>
          <w:trHeight w:val="108"/>
        </w:trPr>
        <w:tc>
          <w:tcPr>
            <w:tcW w:w="8100" w:type="dxa"/>
            <w:gridSpan w:val="3"/>
            <w:tcBorders>
              <w:bottom w:val="single" w:sz="4" w:space="0" w:color="auto"/>
            </w:tcBorders>
            <w:shd w:val="clear" w:color="auto" w:fill="auto"/>
            <w:vAlign w:val="center"/>
          </w:tcPr>
          <w:p w14:paraId="1FBA6311" w14:textId="77777777" w:rsidR="00665C42" w:rsidRPr="009C79F3" w:rsidRDefault="00665C42" w:rsidP="006548CE">
            <w:pPr>
              <w:rPr>
                <w:rFonts w:ascii="Arial" w:hAnsi="Arial" w:cs="Arial"/>
                <w:b/>
                <w:bCs/>
                <w:sz w:val="16"/>
                <w:szCs w:val="16"/>
              </w:rPr>
            </w:pPr>
          </w:p>
        </w:tc>
        <w:tc>
          <w:tcPr>
            <w:tcW w:w="1440" w:type="dxa"/>
            <w:gridSpan w:val="2"/>
            <w:tcBorders>
              <w:bottom w:val="single" w:sz="4" w:space="0" w:color="auto"/>
            </w:tcBorders>
            <w:shd w:val="clear" w:color="auto" w:fill="auto"/>
            <w:vAlign w:val="center"/>
          </w:tcPr>
          <w:p w14:paraId="4C775419" w14:textId="77777777" w:rsidR="00665C42" w:rsidRPr="009C79F3" w:rsidRDefault="00665C42" w:rsidP="006548CE">
            <w:pPr>
              <w:jc w:val="center"/>
              <w:rPr>
                <w:rFonts w:ascii="Arial" w:hAnsi="Arial" w:cs="Arial"/>
                <w:b/>
                <w:bCs/>
                <w:sz w:val="16"/>
                <w:szCs w:val="16"/>
              </w:rPr>
            </w:pPr>
          </w:p>
        </w:tc>
        <w:tc>
          <w:tcPr>
            <w:tcW w:w="1260" w:type="dxa"/>
            <w:tcBorders>
              <w:bottom w:val="single" w:sz="4" w:space="0" w:color="auto"/>
            </w:tcBorders>
            <w:shd w:val="clear" w:color="auto" w:fill="auto"/>
            <w:vAlign w:val="center"/>
          </w:tcPr>
          <w:p w14:paraId="18E22384" w14:textId="77777777" w:rsidR="00665C42" w:rsidRPr="009C79F3" w:rsidRDefault="00665C42" w:rsidP="006548CE">
            <w:pPr>
              <w:jc w:val="center"/>
              <w:rPr>
                <w:rFonts w:ascii="Arial" w:hAnsi="Arial" w:cs="Arial"/>
                <w:b/>
                <w:bCs/>
                <w:sz w:val="16"/>
                <w:szCs w:val="16"/>
              </w:rPr>
            </w:pPr>
          </w:p>
        </w:tc>
      </w:tr>
    </w:tbl>
    <w:p w14:paraId="66FFE48C" w14:textId="77777777" w:rsidR="00665C42" w:rsidRPr="009C79F3" w:rsidRDefault="00665C42" w:rsidP="00EF0857">
      <w:pPr>
        <w:pStyle w:val="List"/>
        <w:tabs>
          <w:tab w:val="left" w:pos="360"/>
        </w:tabs>
        <w:spacing w:before="120"/>
        <w:ind w:left="0" w:right="288" w:firstLine="0"/>
        <w:jc w:val="both"/>
        <w:rPr>
          <w:rFonts w:ascii="Arial" w:hAnsi="Arial" w:cs="Arial"/>
          <w:b/>
          <w:bCs/>
          <w:sz w:val="16"/>
          <w:szCs w:val="16"/>
        </w:rPr>
      </w:pPr>
      <w:r w:rsidRPr="009C79F3">
        <w:rPr>
          <w:rFonts w:ascii="Arial" w:hAnsi="Arial" w:cs="Arial"/>
          <w:b/>
          <w:sz w:val="16"/>
          <w:szCs w:val="16"/>
        </w:rPr>
        <w:t>{{#SA}}</w:t>
      </w:r>
      <w:r w:rsidRPr="009C79F3">
        <w:rPr>
          <w:rFonts w:ascii="Arial" w:hAnsi="Arial" w:cs="Arial"/>
          <w:b/>
          <w:bCs/>
          <w:sz w:val="16"/>
          <w:szCs w:val="16"/>
        </w:rPr>
        <w:t xml:space="preserve"> </w:t>
      </w:r>
    </w:p>
    <w:p w14:paraId="01EFBE0F" w14:textId="77777777" w:rsidR="00665C42" w:rsidRPr="009C79F3" w:rsidRDefault="00665C42" w:rsidP="00EF0857">
      <w:pPr>
        <w:pStyle w:val="List"/>
        <w:tabs>
          <w:tab w:val="left" w:pos="360"/>
        </w:tabs>
        <w:spacing w:before="120"/>
        <w:ind w:left="0" w:right="288" w:firstLine="0"/>
        <w:jc w:val="both"/>
        <w:rPr>
          <w:rFonts w:ascii="Arial" w:hAnsi="Arial" w:cs="Arial"/>
          <w:b/>
          <w:sz w:val="16"/>
          <w:szCs w:val="16"/>
        </w:rPr>
      </w:pPr>
      <w:r w:rsidRPr="009C79F3">
        <w:rPr>
          <w:rFonts w:ascii="Arial" w:hAnsi="Arial" w:cs="Arial"/>
          <w:b/>
          <w:bCs/>
          <w:sz w:val="16"/>
          <w:szCs w:val="16"/>
        </w:rPr>
        <w:t>Service Location: {{</w:t>
      </w:r>
      <w:r w:rsidRPr="009C79F3">
        <w:rPr>
          <w:rFonts w:ascii="Arial" w:hAnsi="Arial" w:cs="Arial"/>
          <w:b/>
          <w:sz w:val="16"/>
          <w:szCs w:val="16"/>
        </w:rPr>
        <w:t>ServiceLocation}}</w:t>
      </w:r>
    </w:p>
    <w:p w14:paraId="655AE7D7" w14:textId="38AEA866" w:rsidR="00665C42" w:rsidRDefault="00665C42" w:rsidP="00EF0857">
      <w:pPr>
        <w:pStyle w:val="List"/>
        <w:tabs>
          <w:tab w:val="left" w:pos="360"/>
        </w:tabs>
        <w:ind w:left="0" w:right="288" w:firstLine="0"/>
        <w:jc w:val="both"/>
        <w:rPr>
          <w:rFonts w:ascii="Arial" w:hAnsi="Arial" w:cs="Arial"/>
          <w:b/>
          <w:sz w:val="16"/>
          <w:szCs w:val="16"/>
        </w:rPr>
      </w:pP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shd w:val="clear" w:color="auto" w:fill="FF0037"/>
        <w:tblLook w:val="04A0" w:firstRow="1" w:lastRow="0" w:firstColumn="1" w:lastColumn="0" w:noHBand="0" w:noVBand="1"/>
      </w:tblPr>
      <w:tblGrid>
        <w:gridCol w:w="5438"/>
        <w:gridCol w:w="1513"/>
        <w:gridCol w:w="2001"/>
        <w:gridCol w:w="1958"/>
      </w:tblGrid>
      <w:tr w:rsidR="00887D87" w:rsidRPr="00F530EF" w14:paraId="38980D15" w14:textId="77777777" w:rsidTr="00F530EF">
        <w:trPr>
          <w:trHeight w:val="50"/>
        </w:trPr>
        <w:tc>
          <w:tcPr>
            <w:tcW w:w="5438" w:type="dxa"/>
            <w:shd w:val="clear" w:color="auto" w:fill="FF0037"/>
          </w:tcPr>
          <w:p w14:paraId="6AEE3843"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Ethernet Service Description</w:t>
            </w:r>
          </w:p>
        </w:tc>
        <w:tc>
          <w:tcPr>
            <w:tcW w:w="1513" w:type="dxa"/>
            <w:shd w:val="clear" w:color="auto" w:fill="FF0037"/>
          </w:tcPr>
          <w:p w14:paraId="4FF14013"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Quantity</w:t>
            </w:r>
          </w:p>
        </w:tc>
        <w:tc>
          <w:tcPr>
            <w:tcW w:w="2001" w:type="dxa"/>
            <w:shd w:val="clear" w:color="auto" w:fill="FF0037"/>
          </w:tcPr>
          <w:p w14:paraId="7533FBBB"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MRC</w:t>
            </w:r>
          </w:p>
        </w:tc>
        <w:tc>
          <w:tcPr>
            <w:tcW w:w="1958" w:type="dxa"/>
            <w:shd w:val="clear" w:color="auto" w:fill="FF0037"/>
          </w:tcPr>
          <w:p w14:paraId="664D252D"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NRC</w:t>
            </w:r>
          </w:p>
        </w:tc>
      </w:tr>
    </w:tbl>
    <w:p w14:paraId="3C3AC163" w14:textId="77777777" w:rsidR="00887D87" w:rsidRPr="009E4B88" w:rsidRDefault="00887D87" w:rsidP="00887D87">
      <w:pPr>
        <w:pStyle w:val="List"/>
        <w:tabs>
          <w:tab w:val="left" w:pos="360"/>
        </w:tabs>
        <w:ind w:left="0" w:right="288" w:firstLine="0"/>
        <w:jc w:val="both"/>
        <w:rPr>
          <w:rFonts w:asciiTheme="minorHAnsi" w:hAnsiTheme="minorHAnsi" w:cs="Arial"/>
          <w:b/>
          <w:sz w:val="2"/>
          <w:szCs w:val="2"/>
        </w:rPr>
      </w:pPr>
      <w:r w:rsidRPr="009E4B88">
        <w:rPr>
          <w:rFonts w:asciiTheme="minorHAnsi" w:hAnsiTheme="minorHAnsi" w:cs="Arial"/>
          <w:b/>
          <w:sz w:val="2"/>
          <w:szCs w:val="2"/>
        </w:rPr>
        <w:t>{{#Line}}</w:t>
      </w:r>
    </w:p>
    <w:tbl>
      <w:tblPr>
        <w:tblStyle w:val="TableGrid"/>
        <w:tblW w:w="10889"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28"/>
        <w:gridCol w:w="1510"/>
        <w:gridCol w:w="1997"/>
        <w:gridCol w:w="1954"/>
      </w:tblGrid>
      <w:tr w:rsidR="00887D87" w:rsidRPr="00F530EF" w14:paraId="706DDE58" w14:textId="77777777" w:rsidTr="001D552D">
        <w:trPr>
          <w:trHeight w:val="555"/>
        </w:trPr>
        <w:tc>
          <w:tcPr>
            <w:tcW w:w="5428" w:type="dxa"/>
          </w:tcPr>
          <w:p w14:paraId="3519B5E0" w14:textId="77777777" w:rsidR="00887D87" w:rsidRPr="00F530EF" w:rsidRDefault="00887D87" w:rsidP="001D552D">
            <w:pPr>
              <w:spacing w:line="360" w:lineRule="auto"/>
              <w:jc w:val="both"/>
              <w:rPr>
                <w:rFonts w:ascii="Arial" w:hAnsi="Arial" w:cs="Arial"/>
                <w:b/>
                <w:sz w:val="16"/>
                <w:szCs w:val="16"/>
                <w:u w:val="single"/>
              </w:rPr>
            </w:pPr>
            <w:r w:rsidRPr="00F530EF">
              <w:rPr>
                <w:rFonts w:ascii="Arial" w:hAnsi="Arial" w:cs="Arial"/>
                <w:b/>
                <w:sz w:val="16"/>
                <w:szCs w:val="16"/>
                <w:u w:val="single"/>
              </w:rPr>
              <w:t>{{ProductName}}</w:t>
            </w:r>
          </w:p>
          <w:p w14:paraId="36633415"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Cs/>
                <w:sz w:val="2"/>
                <w:szCs w:val="2"/>
              </w:rPr>
              <w:t>{{^IF_isBundle}}</w:t>
            </w:r>
            <w:r w:rsidRPr="00F530EF">
              <w:rPr>
                <w:rFonts w:ascii="Arial" w:hAnsi="Arial" w:cs="Arial"/>
                <w:sz w:val="16"/>
                <w:szCs w:val="16"/>
              </w:rPr>
              <w:t>{{CoS}}</w:t>
            </w:r>
            <w:r w:rsidRPr="00F530EF">
              <w:rPr>
                <w:rFonts w:ascii="Arial" w:hAnsi="Arial" w:cs="Arial"/>
                <w:bCs/>
                <w:sz w:val="2"/>
                <w:szCs w:val="2"/>
              </w:rPr>
              <w:t>{{/IF_isBundle}}</w:t>
            </w:r>
            <w:r w:rsidRPr="00F530EF">
              <w:rPr>
                <w:rFonts w:ascii="Arial" w:hAnsi="Arial" w:cs="Arial"/>
                <w:sz w:val="15"/>
                <w:szCs w:val="15"/>
              </w:rPr>
              <w:t xml:space="preserve">  </w:t>
            </w:r>
            <w:r w:rsidRPr="00F530EF">
              <w:rPr>
                <w:rFonts w:ascii="Arial" w:hAnsi="Arial" w:cs="Arial"/>
                <w:bCs/>
                <w:sz w:val="2"/>
                <w:szCs w:val="2"/>
              </w:rPr>
              <w:t>{{^IF_isBundle}}</w:t>
            </w:r>
            <w:r w:rsidRPr="00F530EF">
              <w:rPr>
                <w:rFonts w:ascii="Arial" w:hAnsi="Arial" w:cs="Arial"/>
                <w:sz w:val="16"/>
                <w:szCs w:val="16"/>
              </w:rPr>
              <w:t>{{SPEED}}</w:t>
            </w:r>
            <w:r w:rsidRPr="00F530EF">
              <w:rPr>
                <w:rFonts w:ascii="Arial" w:hAnsi="Arial" w:cs="Arial"/>
                <w:bCs/>
                <w:sz w:val="2"/>
                <w:szCs w:val="2"/>
              </w:rPr>
              <w:t>{{/IF_isBundle}}</w:t>
            </w:r>
            <w:r w:rsidRPr="00F530EF">
              <w:rPr>
                <w:rFonts w:ascii="Arial" w:hAnsi="Arial" w:cs="Arial"/>
                <w:sz w:val="16"/>
                <w:szCs w:val="16"/>
              </w:rPr>
              <w:t xml:space="preserve"> {{IPBLOCK}} {{SDWANSpeed}} {{IKEv2}} {{HighAvail}} {{CTerm}}</w:t>
            </w:r>
          </w:p>
        </w:tc>
        <w:tc>
          <w:tcPr>
            <w:tcW w:w="1510" w:type="dxa"/>
          </w:tcPr>
          <w:p w14:paraId="16D1DE13"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sz w:val="16"/>
                <w:szCs w:val="16"/>
              </w:rPr>
              <w:t>{{Quantity}}</w:t>
            </w:r>
          </w:p>
        </w:tc>
        <w:tc>
          <w:tcPr>
            <w:tcW w:w="1997" w:type="dxa"/>
          </w:tcPr>
          <w:p w14:paraId="0C414D95"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{{Recurring}}</w:t>
            </w:r>
            <w:r w:rsidRPr="00F530EF">
              <w:rPr>
                <w:rFonts w:ascii="Arial" w:hAnsi="Arial" w:cs="Arial"/>
                <w:bCs/>
                <w:sz w:val="2"/>
                <w:szCs w:val="2"/>
              </w:rPr>
              <w:t>{{/IF_isBundle}}</w:t>
            </w:r>
          </w:p>
        </w:tc>
        <w:tc>
          <w:tcPr>
            <w:tcW w:w="1954" w:type="dxa"/>
          </w:tcPr>
          <w:p w14:paraId="4049F5F7" w14:textId="77777777" w:rsidR="00887D87" w:rsidRPr="00F530EF" w:rsidRDefault="00887D87" w:rsidP="001D552D">
            <w:pPr>
              <w:pStyle w:val="List"/>
              <w:tabs>
                <w:tab w:val="left" w:pos="360"/>
              </w:tabs>
              <w:ind w:left="0" w:right="288" w:firstLine="0"/>
              <w:jc w:val="right"/>
              <w:rPr>
                <w:rFonts w:ascii="Arial" w:hAnsi="Arial" w:cs="Arial"/>
                <w:bCs/>
                <w:sz w:val="16"/>
                <w:szCs w:val="16"/>
              </w:rPr>
            </w:pPr>
            <w:r w:rsidRPr="00F530EF">
              <w:rPr>
                <w:rFonts w:ascii="Arial" w:hAnsi="Arial" w:cs="Arial"/>
                <w:bCs/>
                <w:sz w:val="2"/>
                <w:szCs w:val="2"/>
              </w:rPr>
              <w:t>{{^IF_isBundle}}</w:t>
            </w:r>
            <w:r w:rsidRPr="00F530EF">
              <w:rPr>
                <w:rFonts w:ascii="Arial" w:hAnsi="Arial" w:cs="Arial"/>
                <w:sz w:val="16"/>
                <w:szCs w:val="16"/>
              </w:rPr>
              <w:t>{{OneTime}}</w:t>
            </w:r>
            <w:r w:rsidRPr="00F530EF">
              <w:rPr>
                <w:rFonts w:ascii="Arial" w:hAnsi="Arial" w:cs="Arial"/>
                <w:bCs/>
                <w:sz w:val="2"/>
                <w:szCs w:val="2"/>
              </w:rPr>
              <w:t>{{/IF_isBundle}}</w:t>
            </w:r>
          </w:p>
        </w:tc>
      </w:tr>
    </w:tbl>
    <w:p w14:paraId="41F7B919" w14:textId="77777777" w:rsidR="00887D87" w:rsidRPr="00666856" w:rsidRDefault="00887D87" w:rsidP="00887D87">
      <w:pPr>
        <w:pStyle w:val="List"/>
        <w:tabs>
          <w:tab w:val="left" w:pos="360"/>
        </w:tabs>
        <w:ind w:left="0" w:right="288" w:firstLine="0"/>
        <w:jc w:val="both"/>
        <w:rPr>
          <w:rFonts w:asciiTheme="minorHAnsi" w:hAnsiTheme="minorHAnsi" w:cs="Arial"/>
          <w:b/>
          <w:sz w:val="2"/>
          <w:szCs w:val="2"/>
        </w:rPr>
      </w:pPr>
      <w:r w:rsidRPr="006C1992">
        <w:rPr>
          <w:rFonts w:asciiTheme="minorHAnsi" w:hAnsiTheme="minorHAnsi" w:cs="Arial"/>
          <w:b/>
          <w:sz w:val="2"/>
          <w:szCs w:val="2"/>
        </w:rPr>
        <w:t>{{/Line}}</w:t>
      </w:r>
      <w:r w:rsidRPr="00085756">
        <w:rPr>
          <w:rFonts w:asciiTheme="minorHAnsi" w:hAnsiTheme="minorHAnsi" w:cs="Arial"/>
          <w:b/>
          <w:sz w:val="2"/>
          <w:szCs w:val="2"/>
        </w:rPr>
        <w:t>{{/SA}}</w:t>
      </w:r>
    </w:p>
    <w:tbl>
      <w:tblPr>
        <w:tblStyle w:val="TableGrid"/>
        <w:tblW w:w="10910"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4A0" w:firstRow="1" w:lastRow="0" w:firstColumn="1" w:lastColumn="0" w:noHBand="0" w:noVBand="1"/>
      </w:tblPr>
      <w:tblGrid>
        <w:gridCol w:w="5438"/>
        <w:gridCol w:w="1513"/>
        <w:gridCol w:w="2001"/>
        <w:gridCol w:w="1958"/>
      </w:tblGrid>
      <w:tr w:rsidR="00887D87" w:rsidRPr="00F530EF" w14:paraId="7AA0FB68" w14:textId="77777777" w:rsidTr="001D552D">
        <w:tc>
          <w:tcPr>
            <w:tcW w:w="5438" w:type="dxa"/>
          </w:tcPr>
          <w:p w14:paraId="5784D9E9" w14:textId="77777777" w:rsidR="00887D87" w:rsidRPr="00F530EF" w:rsidRDefault="00887D87" w:rsidP="001D552D">
            <w:pPr>
              <w:pStyle w:val="List"/>
              <w:tabs>
                <w:tab w:val="left" w:pos="360"/>
              </w:tabs>
              <w:ind w:left="0" w:right="288" w:firstLine="0"/>
              <w:jc w:val="both"/>
              <w:rPr>
                <w:rFonts w:ascii="Arial" w:hAnsi="Arial" w:cs="Arial"/>
                <w:b/>
                <w:bCs/>
                <w:sz w:val="16"/>
                <w:szCs w:val="16"/>
              </w:rPr>
            </w:pPr>
            <w:r w:rsidRPr="00F530EF">
              <w:rPr>
                <w:rFonts w:ascii="Arial" w:hAnsi="Arial" w:cs="Arial"/>
                <w:b/>
                <w:bCs/>
                <w:sz w:val="16"/>
                <w:szCs w:val="16"/>
              </w:rPr>
              <w:t>Total:</w:t>
            </w:r>
          </w:p>
        </w:tc>
        <w:tc>
          <w:tcPr>
            <w:tcW w:w="1513" w:type="dxa"/>
            <w:vAlign w:val="center"/>
          </w:tcPr>
          <w:p w14:paraId="1EA893B7" w14:textId="77777777" w:rsidR="00887D87" w:rsidRPr="00F530EF" w:rsidRDefault="00887D87" w:rsidP="001D552D">
            <w:pPr>
              <w:pStyle w:val="List"/>
              <w:tabs>
                <w:tab w:val="left" w:pos="360"/>
              </w:tabs>
              <w:ind w:left="0" w:right="288" w:firstLine="0"/>
              <w:jc w:val="both"/>
              <w:rPr>
                <w:rFonts w:ascii="Arial" w:hAnsi="Arial" w:cs="Arial"/>
                <w:bCs/>
                <w:sz w:val="16"/>
                <w:szCs w:val="16"/>
              </w:rPr>
            </w:pPr>
          </w:p>
        </w:tc>
        <w:tc>
          <w:tcPr>
            <w:tcW w:w="2001" w:type="dxa"/>
          </w:tcPr>
          <w:p w14:paraId="4437A5AD" w14:textId="77777777" w:rsidR="00887D87" w:rsidRPr="00F530EF" w:rsidRDefault="00887D87" w:rsidP="001D552D">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{{RecurringTotal}}</w:t>
            </w:r>
          </w:p>
        </w:tc>
        <w:tc>
          <w:tcPr>
            <w:tcW w:w="1958" w:type="dxa"/>
            <w:vAlign w:val="center"/>
          </w:tcPr>
          <w:p w14:paraId="25DBC1A7" w14:textId="77777777" w:rsidR="00887D87" w:rsidRPr="00F530EF" w:rsidRDefault="00887D87" w:rsidP="001D552D">
            <w:pPr>
              <w:pStyle w:val="List"/>
              <w:tabs>
                <w:tab w:val="left" w:pos="360"/>
              </w:tabs>
              <w:ind w:left="0" w:right="288" w:firstLine="0"/>
              <w:jc w:val="right"/>
              <w:rPr>
                <w:rFonts w:ascii="Arial" w:hAnsi="Arial" w:cs="Arial"/>
                <w:b/>
                <w:bCs/>
                <w:sz w:val="16"/>
                <w:szCs w:val="16"/>
              </w:rPr>
            </w:pPr>
            <w:r w:rsidRPr="00F530EF">
              <w:rPr>
                <w:rFonts w:ascii="Arial" w:hAnsi="Arial" w:cs="Arial"/>
                <w:b/>
                <w:bCs/>
                <w:sz w:val="16"/>
                <w:szCs w:val="16"/>
              </w:rPr>
              <w:t>{{OneTimeTotal}}</w:t>
            </w:r>
          </w:p>
        </w:tc>
      </w:tr>
    </w:tbl>
    <w:p w14:paraId="72B8F7D6" w14:textId="77777777" w:rsidR="00665C42" w:rsidRPr="009C79F3" w:rsidRDefault="00665C42" w:rsidP="00665C42">
      <w:pPr>
        <w:tabs>
          <w:tab w:val="left" w:pos="1170"/>
        </w:tabs>
        <w:rPr>
          <w:rFonts w:ascii="Arial" w:hAnsi="Arial" w:cs="Arial"/>
          <w:bCs/>
          <w:sz w:val="16"/>
          <w:szCs w:val="16"/>
        </w:rPr>
      </w:pPr>
      <w:r w:rsidRPr="009C79F3">
        <w:rPr>
          <w:rFonts w:ascii="Arial" w:hAnsi="Arial" w:cs="Arial"/>
          <w:bCs/>
          <w:sz w:val="16"/>
          <w:szCs w:val="16"/>
        </w:rPr>
        <w:t xml:space="preserve">   </w:t>
      </w:r>
    </w:p>
    <w:p w14:paraId="7C2E846D" w14:textId="77777777" w:rsidR="003B1C4C" w:rsidRDefault="00665C42" w:rsidP="008B4CFD">
      <w:pPr>
        <w:pStyle w:val="ListParagraph"/>
        <w:numPr>
          <w:ilvl w:val="0"/>
          <w:numId w:val="10"/>
        </w:numPr>
        <w:spacing w:after="60"/>
        <w:ind w:left="-86" w:firstLine="0"/>
        <w:contextualSpacing w:val="0"/>
        <w:jc w:val="both"/>
        <w:rPr>
          <w:rFonts w:ascii="Arial" w:hAnsi="Arial" w:cs="Arial"/>
          <w:bCs/>
          <w:sz w:val="16"/>
          <w:szCs w:val="16"/>
        </w:rPr>
      </w:pPr>
      <w:r w:rsidRPr="003B1C4C">
        <w:rPr>
          <w:rFonts w:ascii="Arial" w:hAnsi="Arial" w:cs="Arial"/>
          <w:b/>
          <w:sz w:val="16"/>
          <w:szCs w:val="16"/>
          <w:u w:val="single"/>
        </w:rPr>
        <w:t>Service Description</w:t>
      </w:r>
      <w:r w:rsidRPr="003B1C4C">
        <w:rPr>
          <w:rFonts w:ascii="Arial" w:hAnsi="Arial" w:cs="Arial"/>
          <w:sz w:val="16"/>
          <w:szCs w:val="16"/>
        </w:rPr>
        <w:t>:</w:t>
      </w:r>
      <w:r w:rsidRPr="003B1C4C">
        <w:rPr>
          <w:rFonts w:ascii="Arial" w:hAnsi="Arial" w:cs="Arial"/>
          <w:b/>
          <w:sz w:val="16"/>
          <w:szCs w:val="16"/>
        </w:rPr>
        <w:t xml:space="preserve"> </w:t>
      </w:r>
      <w:r w:rsidR="003B1C4C" w:rsidRPr="003B1C4C">
        <w:rPr>
          <w:rFonts w:ascii="Arial" w:hAnsi="Arial" w:cs="Arial"/>
          <w:b/>
          <w:sz w:val="16"/>
          <w:szCs w:val="16"/>
        </w:rPr>
        <w:br/>
      </w:r>
      <w:r w:rsidRPr="003B1C4C">
        <w:rPr>
          <w:rFonts w:ascii="Arial" w:hAnsi="Arial" w:cs="Arial"/>
          <w:bCs/>
          <w:sz w:val="16"/>
          <w:szCs w:val="16"/>
        </w:rPr>
        <w:t>{{#IF_ProductName_isEVPL}}</w:t>
      </w:r>
    </w:p>
    <w:p w14:paraId="79FDEAFD" w14:textId="04FAC290" w:rsidR="00665C42" w:rsidRDefault="00665C42" w:rsidP="008B4CFD">
      <w:pPr>
        <w:pStyle w:val="ListParagraph"/>
        <w:numPr>
          <w:ilvl w:val="1"/>
          <w:numId w:val="10"/>
        </w:numPr>
        <w:spacing w:after="60"/>
        <w:ind w:left="-86" w:firstLine="0"/>
        <w:contextualSpacing w:val="0"/>
        <w:jc w:val="both"/>
        <w:rPr>
          <w:rFonts w:ascii="Arial" w:hAnsi="Arial" w:cs="Arial"/>
          <w:bCs/>
          <w:sz w:val="16"/>
          <w:szCs w:val="16"/>
        </w:rPr>
      </w:pPr>
      <w:r w:rsidRPr="003B1C4C">
        <w:rPr>
          <w:rFonts w:ascii="Arial" w:hAnsi="Arial" w:cs="Arial"/>
          <w:b/>
          <w:sz w:val="16"/>
          <w:szCs w:val="16"/>
          <w:u w:val="single"/>
        </w:rPr>
        <w:t>Ethernet Virtual Private Line</w:t>
      </w:r>
      <w:r w:rsidRPr="003B1C4C">
        <w:rPr>
          <w:rFonts w:ascii="Arial" w:hAnsi="Arial" w:cs="Arial"/>
          <w:sz w:val="16"/>
          <w:szCs w:val="16"/>
        </w:rPr>
        <w:t xml:space="preserve">  </w:t>
      </w:r>
      <w:r w:rsidRPr="003B1C4C">
        <w:rPr>
          <w:rFonts w:ascii="Arial" w:hAnsi="Arial" w:cs="Arial"/>
          <w:b/>
          <w:sz w:val="16"/>
          <w:szCs w:val="16"/>
        </w:rPr>
        <w:t>(EVPL)</w:t>
      </w:r>
      <w:r w:rsidRPr="003B1C4C">
        <w:rPr>
          <w:rFonts w:ascii="Arial" w:hAnsi="Arial" w:cs="Arial"/>
          <w:sz w:val="16"/>
          <w:szCs w:val="16"/>
        </w:rPr>
        <w:t xml:space="preserve"> is a data transport configuration providing point-to-point or point-to-multipoint Ethernet connections between a pair of User Network Interfaces (UNIs).  EVPL as a point-to-point configuration can be used to support delivery of eligible Frontier services to a designated Customer. Location (e.g. Frontier Connect—Cloud).  EVPL is a carrier grade data networking service featuring Quality of Service (QoS) and the following progressively higher Class of Service (CoS) levels: Silver Service, Gold Service (Priority Data), or Platinum Service (Real Time).  Frontier provides EVPL Silver Service on a standard best efforts’ basis and subject to unspecified variable bit rate, latency, and packet loss with dependencies on current traffic load(s) within Frontier’s Shared Infrastructure.  EVPL will be designed, provisioned and implemented according to standard switched Ethernet components consisting of service multiplexed capability over UNIs and Ethernet Virtual Connections (EVCs) through the use of Virtual Local Area Networks (VLANs) in order to secure traffic separation, privacy and security between Customer’s Service Locations over Frontier’s shared switch and backbone infrastructure.    Ethernet Virtual Private Line will accept and carry untagged and or tagged traffic as described per IEEE 802.1Q networking standards specific to Frontier’s Ordering Guidelines for this Service.  Physical termination shall conform to applicable rules and regulations </w:t>
      </w:r>
      <w:r w:rsidRPr="003B1C4C">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r w:rsidR="003B1C4C" w:rsidRPr="003B1C4C">
        <w:rPr>
          <w:rFonts w:ascii="Arial" w:hAnsi="Arial" w:cs="Arial"/>
          <w:bCs/>
          <w:sz w:val="16"/>
          <w:szCs w:val="16"/>
          <w:lang w:val="en"/>
        </w:rPr>
        <w:br/>
      </w:r>
      <w:bookmarkStart w:id="0" w:name="_Hlk74925903"/>
      <w:r w:rsidRPr="003B1C4C">
        <w:rPr>
          <w:rFonts w:ascii="Arial" w:hAnsi="Arial" w:cs="Arial"/>
          <w:bCs/>
          <w:sz w:val="16"/>
          <w:szCs w:val="16"/>
        </w:rPr>
        <w:t>{{/IF_ProductName_isEVPL}}</w:t>
      </w:r>
      <w:bookmarkEnd w:id="0"/>
      <w:r w:rsidR="003B1C4C" w:rsidRPr="003B1C4C">
        <w:rPr>
          <w:rFonts w:ascii="Arial" w:hAnsi="Arial" w:cs="Arial"/>
          <w:bCs/>
          <w:sz w:val="16"/>
          <w:szCs w:val="16"/>
        </w:rPr>
        <w:br/>
      </w:r>
      <w:r w:rsidRPr="003B1C4C">
        <w:rPr>
          <w:rFonts w:ascii="Arial" w:hAnsi="Arial" w:cs="Arial"/>
          <w:bCs/>
          <w:sz w:val="16"/>
          <w:szCs w:val="16"/>
        </w:rPr>
        <w:t>{{#IF_ProductName_is</w:t>
      </w:r>
      <w:r w:rsidR="00007113" w:rsidRPr="003B1C4C">
        <w:rPr>
          <w:rFonts w:ascii="Arial" w:hAnsi="Arial" w:cs="Arial"/>
          <w:bCs/>
          <w:sz w:val="16"/>
          <w:szCs w:val="16"/>
        </w:rPr>
        <w:t>DIA</w:t>
      </w:r>
      <w:r w:rsidRPr="003B1C4C">
        <w:rPr>
          <w:rFonts w:ascii="Arial" w:hAnsi="Arial" w:cs="Arial"/>
          <w:bCs/>
          <w:sz w:val="16"/>
          <w:szCs w:val="16"/>
        </w:rPr>
        <w:t>}}</w:t>
      </w:r>
    </w:p>
    <w:p w14:paraId="38121436" w14:textId="02EF98E3" w:rsidR="00AF45B9" w:rsidRPr="003B1C4C" w:rsidRDefault="00007113" w:rsidP="008B4CFD">
      <w:pPr>
        <w:pStyle w:val="ListParagraph"/>
        <w:numPr>
          <w:ilvl w:val="1"/>
          <w:numId w:val="10"/>
        </w:numPr>
        <w:spacing w:after="60"/>
        <w:ind w:left="-86" w:firstLine="0"/>
        <w:contextualSpacing w:val="0"/>
        <w:rPr>
          <w:rFonts w:ascii="Arial" w:hAnsi="Arial" w:cs="Arial"/>
          <w:bCs/>
          <w:sz w:val="16"/>
          <w:szCs w:val="16"/>
          <w:lang w:val="en"/>
        </w:rPr>
      </w:pPr>
      <w:r w:rsidRPr="003B1C4C">
        <w:rPr>
          <w:rFonts w:ascii="Arial" w:hAnsi="Arial" w:cs="Arial"/>
          <w:b/>
          <w:bCs/>
          <w:sz w:val="16"/>
          <w:szCs w:val="16"/>
        </w:rPr>
        <w:t xml:space="preserve">Dedicated </w:t>
      </w:r>
      <w:r w:rsidR="00665C42" w:rsidRPr="003B1C4C">
        <w:rPr>
          <w:rFonts w:ascii="Arial" w:hAnsi="Arial" w:cs="Arial"/>
          <w:b/>
          <w:bCs/>
          <w:sz w:val="16"/>
          <w:szCs w:val="16"/>
          <w:u w:val="single"/>
        </w:rPr>
        <w:t>Internet Access</w:t>
      </w:r>
      <w:r w:rsidR="009B0C80" w:rsidRPr="003B1C4C">
        <w:rPr>
          <w:rFonts w:ascii="Arial" w:hAnsi="Arial" w:cs="Arial"/>
          <w:b/>
          <w:bCs/>
          <w:sz w:val="16"/>
          <w:szCs w:val="16"/>
        </w:rPr>
        <w:t xml:space="preserve"> </w:t>
      </w:r>
      <w:r w:rsidR="00AF45B9" w:rsidRPr="003B1C4C">
        <w:rPr>
          <w:rFonts w:ascii="Arial" w:hAnsi="Arial" w:cs="Arial"/>
          <w:b/>
          <w:bCs/>
          <w:sz w:val="16"/>
          <w:szCs w:val="16"/>
          <w:u w:val="single"/>
        </w:rPr>
        <w:t>(“</w:t>
      </w:r>
      <w:r w:rsidRPr="003B1C4C">
        <w:rPr>
          <w:rFonts w:ascii="Arial" w:hAnsi="Arial" w:cs="Arial"/>
          <w:b/>
          <w:bCs/>
          <w:sz w:val="16"/>
          <w:szCs w:val="16"/>
          <w:u w:val="single"/>
        </w:rPr>
        <w:t>DIA</w:t>
      </w:r>
      <w:r w:rsidR="00AF45B9" w:rsidRPr="003B1C4C">
        <w:rPr>
          <w:rFonts w:ascii="Arial" w:hAnsi="Arial" w:cs="Arial"/>
          <w:b/>
          <w:bCs/>
          <w:sz w:val="16"/>
          <w:szCs w:val="16"/>
          <w:u w:val="single"/>
        </w:rPr>
        <w:t>”)</w:t>
      </w:r>
      <w:r w:rsidR="00AF45B9" w:rsidRPr="003B1C4C">
        <w:rPr>
          <w:rFonts w:ascii="Arial" w:hAnsi="Arial" w:cs="Arial"/>
          <w:bCs/>
          <w:sz w:val="16"/>
          <w:szCs w:val="16"/>
        </w:rPr>
        <w:t xml:space="preserve"> </w:t>
      </w:r>
      <w:r w:rsidRPr="003B1C4C">
        <w:rPr>
          <w:rFonts w:ascii="Arial" w:hAnsi="Arial" w:cs="Arial"/>
          <w:bCs/>
          <w:sz w:val="16"/>
          <w:szCs w:val="16"/>
        </w:rPr>
        <w:t>DIA</w:t>
      </w:r>
      <w:r w:rsidR="00AF45B9" w:rsidRPr="003B1C4C">
        <w:rPr>
          <w:rFonts w:ascii="Arial" w:hAnsi="Arial" w:cs="Arial"/>
          <w:sz w:val="16"/>
          <w:szCs w:val="16"/>
        </w:rPr>
        <w:t xml:space="preserve"> is a dedicated </w:t>
      </w:r>
      <w:r w:rsidR="001222E7" w:rsidRPr="003B1C4C">
        <w:rPr>
          <w:rFonts w:ascii="Arial" w:hAnsi="Arial" w:cs="Arial"/>
          <w:bCs/>
          <w:sz w:val="16"/>
          <w:szCs w:val="16"/>
        </w:rPr>
        <w:t xml:space="preserve">bandwidth </w:t>
      </w:r>
      <w:r w:rsidR="00AF45B9" w:rsidRPr="003B1C4C">
        <w:rPr>
          <w:rFonts w:ascii="Arial" w:hAnsi="Arial" w:cs="Arial"/>
          <w:bCs/>
          <w:sz w:val="16"/>
          <w:szCs w:val="16"/>
        </w:rPr>
        <w:t xml:space="preserve">from Customer Service Location to the </w:t>
      </w:r>
      <w:r w:rsidR="001222E7" w:rsidRPr="003B1C4C">
        <w:rPr>
          <w:rFonts w:ascii="Arial" w:hAnsi="Arial" w:cs="Arial"/>
          <w:bCs/>
          <w:sz w:val="16"/>
          <w:szCs w:val="16"/>
        </w:rPr>
        <w:t xml:space="preserve">Frontier IP network then to the </w:t>
      </w:r>
      <w:r w:rsidR="00AF45B9" w:rsidRPr="003B1C4C">
        <w:rPr>
          <w:rFonts w:ascii="Arial" w:hAnsi="Arial" w:cs="Arial"/>
          <w:bCs/>
          <w:sz w:val="16"/>
          <w:szCs w:val="16"/>
        </w:rPr>
        <w:t xml:space="preserve">public Internet which provides reliable, secure and scalable bandwidth.    </w:t>
      </w:r>
      <w:r w:rsidR="00AF45B9" w:rsidRPr="003B1C4C">
        <w:rPr>
          <w:rFonts w:ascii="Arial" w:hAnsi="Arial" w:cs="Arial"/>
          <w:sz w:val="16"/>
          <w:szCs w:val="16"/>
        </w:rPr>
        <w:t xml:space="preserve">Physical termination shall conform to applicable rules and regulations </w:t>
      </w:r>
      <w:r w:rsidR="00AF45B9" w:rsidRPr="003B1C4C">
        <w:rPr>
          <w:rFonts w:ascii="Arial" w:hAnsi="Arial" w:cs="Arial"/>
          <w:bCs/>
          <w:sz w:val="16"/>
          <w:szCs w:val="16"/>
          <w:lang w:val="en"/>
        </w:rPr>
        <w:t>with respect to Minimum point of entry (MPOE) and demarcation point. If Customer requests extensions beyond the MPOE, such extension (s) shall be subject to Frontier’s cabling service policies and Frontier’s charges related thereto per separate Frontier Cabling Service and Fee Schedule.</w:t>
      </w:r>
      <w:r w:rsidR="006E3C14">
        <w:rPr>
          <w:rFonts w:ascii="Arial" w:hAnsi="Arial" w:cs="Arial"/>
          <w:bCs/>
          <w:sz w:val="16"/>
          <w:szCs w:val="16"/>
          <w:lang w:val="en"/>
        </w:rPr>
        <w:br/>
      </w:r>
      <w:r w:rsidR="006E3C14">
        <w:rPr>
          <w:rFonts w:ascii="Arial" w:hAnsi="Arial" w:cs="Arial"/>
          <w:sz w:val="16"/>
          <w:szCs w:val="16"/>
        </w:rPr>
        <w:t>{</w:t>
      </w:r>
      <w:r w:rsidR="006E3C14" w:rsidRPr="003B1C4C">
        <w:rPr>
          <w:rFonts w:ascii="Arial" w:hAnsi="Arial" w:cs="Arial"/>
          <w:bCs/>
          <w:sz w:val="16"/>
          <w:szCs w:val="16"/>
        </w:rPr>
        <w:t>{/IF_ProductName_isDIA}}</w:t>
      </w:r>
      <w:r w:rsidR="006E3C14">
        <w:rPr>
          <w:rFonts w:ascii="Arial" w:hAnsi="Arial" w:cs="Arial"/>
          <w:bCs/>
          <w:sz w:val="16"/>
          <w:szCs w:val="16"/>
        </w:rPr>
        <w:br/>
      </w:r>
    </w:p>
    <w:p w14:paraId="1EB322DF" w14:textId="1FB936F6" w:rsidR="00C53E0E" w:rsidRPr="009C79F3" w:rsidRDefault="00C53E0E" w:rsidP="008B4CFD">
      <w:pPr>
        <w:pStyle w:val="List"/>
        <w:numPr>
          <w:ilvl w:val="0"/>
          <w:numId w:val="10"/>
        </w:numPr>
        <w:spacing w:after="60"/>
        <w:ind w:left="-86" w:right="-36" w:firstLine="0"/>
        <w:jc w:val="both"/>
        <w:outlineLvl w:val="0"/>
        <w:rPr>
          <w:rFonts w:ascii="Arial" w:hAnsi="Arial" w:cs="Arial"/>
          <w:b/>
          <w:sz w:val="16"/>
          <w:szCs w:val="16"/>
        </w:rPr>
      </w:pPr>
      <w:r w:rsidRPr="009C79F3">
        <w:rPr>
          <w:rFonts w:ascii="Arial" w:hAnsi="Arial" w:cs="Arial"/>
          <w:b/>
          <w:sz w:val="16"/>
          <w:szCs w:val="16"/>
          <w:u w:val="single"/>
        </w:rPr>
        <w:t>Pre-installation cancellation fees, FOC Notice and Special Construction</w:t>
      </w:r>
      <w:r w:rsidRPr="009C79F3">
        <w:rPr>
          <w:rFonts w:ascii="Arial" w:hAnsi="Arial" w:cs="Arial"/>
          <w:b/>
          <w:sz w:val="16"/>
          <w:szCs w:val="16"/>
        </w:rPr>
        <w:t>.</w:t>
      </w:r>
    </w:p>
    <w:p w14:paraId="53714603" w14:textId="1F7E4D57" w:rsidR="00C53E0E" w:rsidRPr="009C79F3" w:rsidRDefault="009C2D93" w:rsidP="008B4CFD">
      <w:pPr>
        <w:pStyle w:val="List"/>
        <w:numPr>
          <w:ilvl w:val="1"/>
          <w:numId w:val="10"/>
        </w:numPr>
        <w:spacing w:after="60"/>
        <w:ind w:left="-86" w:right="-36" w:firstLine="0"/>
        <w:jc w:val="both"/>
        <w:outlineLvl w:val="0"/>
        <w:rPr>
          <w:rFonts w:ascii="Arial" w:hAnsi="Arial" w:cs="Arial"/>
          <w:bCs/>
          <w:sz w:val="16"/>
          <w:szCs w:val="16"/>
          <w:u w:val="single"/>
        </w:rPr>
      </w:pPr>
      <w:r w:rsidRPr="009C79F3">
        <w:rPr>
          <w:rFonts w:ascii="Arial" w:hAnsi="Arial" w:cs="Arial"/>
          <w:b/>
          <w:sz w:val="16"/>
          <w:szCs w:val="16"/>
          <w:u w:val="single"/>
        </w:rPr>
        <w:t>Pre-installation cancellation fees</w:t>
      </w:r>
      <w:r w:rsidRPr="009C79F3">
        <w:rPr>
          <w:rFonts w:ascii="Arial" w:hAnsi="Arial" w:cs="Arial"/>
          <w:b/>
          <w:sz w:val="16"/>
          <w:szCs w:val="16"/>
        </w:rPr>
        <w:t xml:space="preserve">. </w:t>
      </w:r>
      <w:r w:rsidRPr="009C79F3">
        <w:rPr>
          <w:rFonts w:ascii="Arial" w:hAnsi="Arial" w:cs="Arial"/>
          <w:bCs/>
          <w:sz w:val="16"/>
          <w:szCs w:val="16"/>
        </w:rPr>
        <w:t xml:space="preserve">Notwithstanding any provision of the FSA: (1) If Customer cancels any Service or Equipment prior to delivery of any Equipment or installation of the Service or Equipment, Customer shall pay a processing fee of $750 (the “Processing Fee”) and (2) Frontier will provide Customer with notice (the “FOC Notice”) of the project completion date (the “FOC Date”) as soon as possible in light of the requested services and customer’s location. If Customer cancels more than ten (10) business days after the issuance of the FOC Notice, Customer shall pay the Processing Fee and the total costs and expenditures of Frontier in connection with establishing the Service and / or providing the Equipment prior to Frontier’s receipt of notice of cancellation including but not limited to any construction and engineering costs and Equipment restocking fees.  </w:t>
      </w:r>
      <w:bookmarkStart w:id="1" w:name="_Hlk100697239"/>
    </w:p>
    <w:bookmarkEnd w:id="1"/>
    <w:p w14:paraId="034F9731" w14:textId="428CD7D5" w:rsidR="00665C42" w:rsidRPr="009C79F3" w:rsidRDefault="00665C42" w:rsidP="008B4CFD">
      <w:pPr>
        <w:pStyle w:val="List"/>
        <w:numPr>
          <w:ilvl w:val="1"/>
          <w:numId w:val="10"/>
        </w:numPr>
        <w:spacing w:after="60"/>
        <w:ind w:left="-86" w:right="-36" w:firstLine="0"/>
        <w:jc w:val="both"/>
        <w:outlineLvl w:val="0"/>
        <w:rPr>
          <w:rFonts w:ascii="Arial" w:hAnsi="Arial" w:cs="Arial"/>
          <w:sz w:val="16"/>
          <w:szCs w:val="16"/>
        </w:rPr>
      </w:pPr>
      <w:r w:rsidRPr="009C79F3">
        <w:rPr>
          <w:rFonts w:ascii="Arial" w:hAnsi="Arial" w:cs="Arial"/>
          <w:b/>
          <w:sz w:val="16"/>
          <w:szCs w:val="16"/>
          <w:u w:val="single"/>
        </w:rPr>
        <w:t>Special Construction</w:t>
      </w:r>
      <w:r w:rsidRPr="009C79F3">
        <w:rPr>
          <w:rFonts w:ascii="Arial" w:hAnsi="Arial" w:cs="Arial"/>
          <w:sz w:val="16"/>
          <w:szCs w:val="16"/>
        </w:rPr>
        <w:t>:</w:t>
      </w:r>
      <w:r w:rsidRPr="009C79F3">
        <w:rPr>
          <w:rFonts w:ascii="Arial" w:hAnsi="Arial" w:cs="Arial"/>
          <w:b/>
          <w:sz w:val="16"/>
          <w:szCs w:val="16"/>
        </w:rPr>
        <w:t xml:space="preserve">  </w:t>
      </w:r>
      <w:r w:rsidRPr="009C79F3">
        <w:rPr>
          <w:rFonts w:ascii="Arial" w:hAnsi="Arial" w:cs="Arial"/>
          <w:sz w:val="16"/>
          <w:szCs w:val="16"/>
        </w:rPr>
        <w:t>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r w:rsidR="00C53E0E" w:rsidRPr="009C79F3">
        <w:rPr>
          <w:rFonts w:ascii="Arial" w:hAnsi="Arial" w:cs="Arial"/>
          <w:sz w:val="16"/>
          <w:szCs w:val="16"/>
        </w:rPr>
        <w:t xml:space="preserve">  Notwithstanding the foregoing, Customer shall not be required to pay construction, engineering and Processing Fees if the cancellation is within ten (10) business days of receipt of Frontier’s notification of additional special construction and engineering costs pursuant to this Service Schedule.</w:t>
      </w:r>
    </w:p>
    <w:p w14:paraId="0712FC31" w14:textId="25781633" w:rsidR="002D1E45" w:rsidRPr="009C79F3" w:rsidRDefault="006E3C14" w:rsidP="008B4CFD">
      <w:pPr>
        <w:pStyle w:val="List"/>
        <w:tabs>
          <w:tab w:val="left" w:pos="360"/>
        </w:tabs>
        <w:spacing w:after="60"/>
        <w:ind w:left="-86" w:right="-36" w:firstLine="0"/>
        <w:jc w:val="both"/>
        <w:outlineLvl w:val="0"/>
        <w:rPr>
          <w:rFonts w:ascii="Arial" w:hAnsi="Arial" w:cs="Arial"/>
          <w:sz w:val="16"/>
          <w:szCs w:val="16"/>
        </w:rPr>
      </w:pPr>
      <w:r>
        <w:rPr>
          <w:rFonts w:ascii="Arial" w:hAnsi="Arial" w:cs="Arial"/>
          <w:sz w:val="16"/>
          <w:szCs w:val="16"/>
        </w:rPr>
        <w:br/>
      </w:r>
      <w:r w:rsidR="00BA2D80">
        <w:rPr>
          <w:rFonts w:ascii="Arial" w:hAnsi="Arial" w:cs="Arial"/>
          <w:sz w:val="16"/>
          <w:szCs w:val="16"/>
        </w:rPr>
        <w:t>{</w:t>
      </w:r>
      <w:r w:rsidRPr="009C79F3">
        <w:rPr>
          <w:rFonts w:ascii="Arial" w:hAnsi="Arial" w:cs="Arial"/>
          <w:bCs/>
          <w:sz w:val="16"/>
          <w:szCs w:val="16"/>
        </w:rPr>
        <w:t>{</w:t>
      </w:r>
      <w:r w:rsidR="007446AB">
        <w:rPr>
          <w:rFonts w:ascii="Arial" w:hAnsi="Arial" w:cs="Arial"/>
          <w:bCs/>
          <w:sz w:val="16"/>
          <w:szCs w:val="16"/>
        </w:rPr>
        <w:t>#</w:t>
      </w:r>
      <w:r w:rsidRPr="009C79F3">
        <w:rPr>
          <w:rFonts w:ascii="Arial" w:hAnsi="Arial" w:cs="Arial"/>
          <w:bCs/>
          <w:sz w:val="16"/>
          <w:szCs w:val="16"/>
        </w:rPr>
        <w:t>IF_ProductName_isDIA}}</w:t>
      </w:r>
    </w:p>
    <w:p w14:paraId="461EDEC4" w14:textId="77777777" w:rsidR="006E3C14" w:rsidRPr="006E3C14" w:rsidRDefault="00447288" w:rsidP="008B4CFD">
      <w:pPr>
        <w:pStyle w:val="List"/>
        <w:numPr>
          <w:ilvl w:val="0"/>
          <w:numId w:val="10"/>
        </w:numPr>
        <w:spacing w:after="60"/>
        <w:ind w:left="-86" w:right="-36" w:firstLine="0"/>
        <w:rPr>
          <w:rFonts w:ascii="Arial" w:hAnsi="Arial" w:cs="Arial"/>
          <w:b/>
          <w:bCs/>
          <w:sz w:val="16"/>
          <w:szCs w:val="16"/>
        </w:rPr>
      </w:pPr>
      <w:r w:rsidRPr="009C79F3">
        <w:rPr>
          <w:rFonts w:ascii="Arial" w:hAnsi="Arial" w:cs="Arial"/>
          <w:b/>
          <w:bCs/>
          <w:sz w:val="16"/>
          <w:szCs w:val="16"/>
          <w:u w:val="single"/>
        </w:rPr>
        <w:lastRenderedPageBreak/>
        <w:t>Obligations of Customer</w:t>
      </w:r>
      <w:r w:rsidRPr="009C79F3">
        <w:rPr>
          <w:rFonts w:ascii="Arial" w:hAnsi="Arial" w:cs="Arial"/>
          <w:b/>
          <w:bCs/>
          <w:sz w:val="16"/>
          <w:szCs w:val="16"/>
        </w:rPr>
        <w:t xml:space="preserve">. </w:t>
      </w:r>
      <w:r w:rsidRPr="009C79F3">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w:t>
      </w:r>
    </w:p>
    <w:p w14:paraId="6198042F" w14:textId="69C47AD0" w:rsidR="00447288" w:rsidRPr="009C79F3" w:rsidRDefault="006E3C14" w:rsidP="008B4CFD">
      <w:pPr>
        <w:pStyle w:val="List"/>
        <w:spacing w:after="60"/>
        <w:ind w:left="-86" w:right="-36" w:firstLine="0"/>
        <w:rPr>
          <w:rFonts w:ascii="Arial" w:hAnsi="Arial" w:cs="Arial"/>
          <w:b/>
          <w:bCs/>
          <w:sz w:val="16"/>
          <w:szCs w:val="16"/>
        </w:rPr>
      </w:pPr>
      <w:r>
        <w:rPr>
          <w:rFonts w:ascii="Arial" w:hAnsi="Arial" w:cs="Arial"/>
          <w:sz w:val="16"/>
          <w:szCs w:val="16"/>
        </w:rPr>
        <w:t>{</w:t>
      </w:r>
      <w:r w:rsidRPr="009C79F3">
        <w:rPr>
          <w:rFonts w:ascii="Arial" w:hAnsi="Arial" w:cs="Arial"/>
          <w:bCs/>
          <w:sz w:val="16"/>
          <w:szCs w:val="16"/>
        </w:rPr>
        <w:t>{/IF_ProductName_isDIA}}</w:t>
      </w:r>
      <w:r>
        <w:rPr>
          <w:rFonts w:ascii="Arial" w:hAnsi="Arial" w:cs="Arial"/>
          <w:bCs/>
          <w:sz w:val="16"/>
          <w:szCs w:val="16"/>
        </w:rPr>
        <w:br/>
      </w:r>
      <w:r w:rsidRPr="009C79F3">
        <w:rPr>
          <w:rFonts w:ascii="Arial" w:hAnsi="Arial" w:cs="Arial"/>
          <w:bCs/>
          <w:sz w:val="16"/>
          <w:szCs w:val="16"/>
        </w:rPr>
        <w:t>{{</w:t>
      </w:r>
      <w:r w:rsidR="007446AB">
        <w:rPr>
          <w:rFonts w:ascii="Arial" w:hAnsi="Arial" w:cs="Arial"/>
          <w:bCs/>
          <w:sz w:val="16"/>
          <w:szCs w:val="16"/>
        </w:rPr>
        <w:t>#</w:t>
      </w:r>
      <w:r w:rsidRPr="009C79F3">
        <w:rPr>
          <w:rFonts w:ascii="Arial" w:hAnsi="Arial" w:cs="Arial"/>
          <w:bCs/>
          <w:sz w:val="16"/>
          <w:szCs w:val="16"/>
        </w:rPr>
        <w:t>IF_ProductName_isEVPL}}</w:t>
      </w:r>
    </w:p>
    <w:p w14:paraId="16CDB0E7" w14:textId="77777777" w:rsidR="006E3C14" w:rsidRDefault="00665C42" w:rsidP="008B4CFD">
      <w:pPr>
        <w:pStyle w:val="List"/>
        <w:numPr>
          <w:ilvl w:val="0"/>
          <w:numId w:val="10"/>
        </w:numPr>
        <w:spacing w:after="60"/>
        <w:ind w:left="-86" w:right="-36" w:firstLine="0"/>
        <w:jc w:val="both"/>
        <w:outlineLvl w:val="0"/>
        <w:rPr>
          <w:rFonts w:ascii="Arial" w:hAnsi="Arial" w:cs="Arial"/>
          <w:bCs/>
          <w:sz w:val="16"/>
          <w:szCs w:val="16"/>
        </w:rPr>
      </w:pPr>
      <w:r w:rsidRPr="006E3C14">
        <w:rPr>
          <w:rFonts w:ascii="Arial" w:hAnsi="Arial" w:cs="Arial"/>
          <w:b/>
          <w:bCs/>
          <w:sz w:val="16"/>
          <w:szCs w:val="16"/>
          <w:u w:val="single"/>
        </w:rPr>
        <w:t>Obligations of Customer</w:t>
      </w:r>
      <w:r w:rsidRPr="006E3C14">
        <w:rPr>
          <w:rFonts w:ascii="Arial" w:hAnsi="Arial" w:cs="Arial"/>
          <w:b/>
          <w:bCs/>
          <w:sz w:val="16"/>
          <w:szCs w:val="16"/>
        </w:rPr>
        <w:t xml:space="preserve">.  </w:t>
      </w:r>
      <w:r w:rsidRPr="006E3C14">
        <w:rPr>
          <w:rFonts w:ascii="Arial" w:hAnsi="Arial" w:cs="Arial"/>
          <w:sz w:val="16"/>
          <w:szCs w:val="16"/>
        </w:rPr>
        <w:t>Customer shall properly use any equipment or software, and all pass codes, personal identification numbers (</w:t>
      </w:r>
      <w:r w:rsidRPr="006E3C14">
        <w:rPr>
          <w:rFonts w:ascii="Arial" w:hAnsi="Arial" w:cs="Arial"/>
          <w:b/>
          <w:bCs/>
          <w:sz w:val="16"/>
          <w:szCs w:val="16"/>
        </w:rPr>
        <w:t>“PINs”</w:t>
      </w:r>
      <w:r w:rsidRPr="006E3C14">
        <w:rPr>
          <w:rFonts w:ascii="Arial" w:hAnsi="Arial" w:cs="Arial"/>
          <w:sz w:val="16"/>
          <w:szCs w:val="16"/>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w:t>
      </w:r>
      <w:r w:rsidRPr="006E3C14">
        <w:rPr>
          <w:rFonts w:ascii="Arial" w:hAnsi="Arial" w:cs="Arial"/>
          <w:bCs/>
          <w:sz w:val="16"/>
          <w:szCs w:val="16"/>
        </w:rPr>
        <w:t>Customer is responsible to ensure appropriate processes and protocols are in place for rate shaping to the amount of throughput ordered.  Customer acknowledges that failure to comply with this responsibility may negatively impact Service performance, and the ability to collect service credits as defined in Exhibit 1.</w:t>
      </w:r>
    </w:p>
    <w:p w14:paraId="03FC399A" w14:textId="22AF1AF5" w:rsidR="00A24AAC" w:rsidRPr="006E3C14" w:rsidRDefault="00A24AAC" w:rsidP="008B4CFD">
      <w:pPr>
        <w:pStyle w:val="List"/>
        <w:spacing w:after="60"/>
        <w:ind w:left="-86" w:right="-36" w:firstLine="0"/>
        <w:outlineLvl w:val="0"/>
        <w:rPr>
          <w:rFonts w:ascii="Arial" w:hAnsi="Arial" w:cs="Arial"/>
          <w:bCs/>
          <w:sz w:val="16"/>
          <w:szCs w:val="16"/>
        </w:rPr>
      </w:pPr>
      <w:r w:rsidRPr="006E3C14">
        <w:rPr>
          <w:rFonts w:ascii="Arial" w:hAnsi="Arial" w:cs="Arial"/>
          <w:bCs/>
          <w:sz w:val="16"/>
          <w:szCs w:val="16"/>
        </w:rPr>
        <w:t>{{/IF_ProductName_isEVPL}}</w:t>
      </w:r>
      <w:r w:rsidR="00743ACD">
        <w:rPr>
          <w:rFonts w:ascii="Arial" w:hAnsi="Arial" w:cs="Arial"/>
          <w:bCs/>
          <w:sz w:val="16"/>
          <w:szCs w:val="16"/>
        </w:rPr>
        <w:br/>
      </w:r>
    </w:p>
    <w:p w14:paraId="34A1FACF" w14:textId="63BDB722" w:rsidR="00665C42" w:rsidRPr="00743ACD" w:rsidRDefault="00665C42" w:rsidP="008B4CFD">
      <w:pPr>
        <w:pStyle w:val="List"/>
        <w:numPr>
          <w:ilvl w:val="0"/>
          <w:numId w:val="10"/>
        </w:numPr>
        <w:tabs>
          <w:tab w:val="left" w:pos="6750"/>
        </w:tabs>
        <w:spacing w:after="60"/>
        <w:ind w:left="-86" w:right="-36" w:firstLine="0"/>
        <w:jc w:val="both"/>
        <w:outlineLvl w:val="0"/>
        <w:rPr>
          <w:rFonts w:ascii="Arial" w:hAnsi="Arial" w:cs="Arial"/>
          <w:bCs/>
          <w:sz w:val="16"/>
          <w:szCs w:val="16"/>
        </w:rPr>
      </w:pPr>
      <w:bookmarkStart w:id="2" w:name="_Hlk15557707"/>
      <w:r w:rsidRPr="00743ACD">
        <w:rPr>
          <w:rFonts w:ascii="Arial" w:hAnsi="Arial" w:cs="Arial"/>
          <w:b/>
          <w:bCs/>
          <w:sz w:val="16"/>
          <w:szCs w:val="16"/>
          <w:u w:val="single"/>
        </w:rPr>
        <w:t>After Hours/Holiday Labor Hours</w:t>
      </w:r>
      <w:r w:rsidRPr="00743ACD">
        <w:rPr>
          <w:rFonts w:ascii="Arial" w:hAnsi="Arial" w:cs="Arial"/>
          <w:bCs/>
          <w:sz w:val="16"/>
          <w:szCs w:val="16"/>
        </w:rPr>
        <w:t>.  If Customer desires coordinated turn up services (“After Hours”) during non-business hours, defined below, then the After Hours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Day and Christmas Day).</w:t>
      </w:r>
      <w:r w:rsidR="00743ACD" w:rsidRPr="00743ACD">
        <w:rPr>
          <w:rFonts w:ascii="Arial" w:hAnsi="Arial" w:cs="Arial"/>
          <w:bCs/>
          <w:sz w:val="16"/>
          <w:szCs w:val="16"/>
        </w:rPr>
        <w:br/>
      </w:r>
      <w:r w:rsidR="00743ACD" w:rsidRPr="00743ACD">
        <w:rPr>
          <w:rFonts w:ascii="Arial" w:hAnsi="Arial" w:cs="Arial"/>
          <w:bCs/>
          <w:sz w:val="16"/>
          <w:szCs w:val="16"/>
        </w:rPr>
        <w:br/>
      </w:r>
      <w:r w:rsidRPr="00743ACD">
        <w:rPr>
          <w:rFonts w:ascii="Arial" w:hAnsi="Arial" w:cs="Arial"/>
          <w:bCs/>
          <w:sz w:val="16"/>
          <w:szCs w:val="16"/>
        </w:rPr>
        <w:t>Such After Hours services may be subject to change, based upon Frontier’s reasonable determination of increases in actual costs to provide such After Hours services, determined in accordance with generally accepted commercial accounting practices, and consistent with After Hours service charges for projects comparable to the project outlined in this Schedule</w:t>
      </w:r>
      <w:bookmarkEnd w:id="2"/>
      <w:r w:rsidRPr="00743ACD">
        <w:rPr>
          <w:rFonts w:ascii="Arial" w:hAnsi="Arial" w:cs="Arial"/>
          <w:bCs/>
          <w:sz w:val="16"/>
          <w:szCs w:val="16"/>
        </w:rPr>
        <w:t>.</w:t>
      </w:r>
    </w:p>
    <w:p w14:paraId="451F9F94" w14:textId="1FF7B61C" w:rsidR="00665C42" w:rsidRPr="009C79F3" w:rsidRDefault="00665C42" w:rsidP="008B4CFD">
      <w:pPr>
        <w:pStyle w:val="List"/>
        <w:numPr>
          <w:ilvl w:val="0"/>
          <w:numId w:val="10"/>
        </w:numPr>
        <w:tabs>
          <w:tab w:val="left" w:pos="360"/>
        </w:tabs>
        <w:spacing w:after="60"/>
        <w:ind w:left="-86" w:right="-36" w:firstLine="0"/>
        <w:jc w:val="both"/>
        <w:outlineLvl w:val="0"/>
        <w:rPr>
          <w:rFonts w:ascii="Arial" w:hAnsi="Arial" w:cs="Arial"/>
          <w:sz w:val="16"/>
          <w:szCs w:val="16"/>
        </w:rPr>
      </w:pPr>
      <w:r w:rsidRPr="009C79F3">
        <w:rPr>
          <w:rFonts w:ascii="Arial" w:hAnsi="Arial" w:cs="Arial"/>
          <w:b/>
          <w:bCs/>
          <w:sz w:val="16"/>
          <w:szCs w:val="16"/>
          <w:u w:val="single"/>
        </w:rPr>
        <w:t>Internet Acceptable Use Policy and Security</w:t>
      </w:r>
      <w:r w:rsidRPr="009C79F3">
        <w:rPr>
          <w:rFonts w:ascii="Arial" w:hAnsi="Arial" w:cs="Arial"/>
          <w:b/>
          <w:bCs/>
          <w:sz w:val="16"/>
          <w:szCs w:val="16"/>
        </w:rPr>
        <w:t xml:space="preserve">. </w:t>
      </w:r>
      <w:r w:rsidRPr="009C79F3">
        <w:rPr>
          <w:rFonts w:ascii="Arial" w:hAnsi="Arial" w:cs="Arial"/>
          <w:sz w:val="16"/>
          <w:szCs w:val="16"/>
        </w:rPr>
        <w:t>Customer shall comply, and shall cause all Service users to comply, with Frontier’s Acceptable Use Policy (</w:t>
      </w:r>
      <w:r w:rsidRPr="009C79F3">
        <w:rPr>
          <w:rFonts w:ascii="Arial" w:hAnsi="Arial" w:cs="Arial"/>
          <w:b/>
          <w:bCs/>
          <w:sz w:val="16"/>
          <w:szCs w:val="16"/>
        </w:rPr>
        <w:t>“AUP”</w:t>
      </w:r>
      <w:r w:rsidRPr="009C79F3">
        <w:rPr>
          <w:rFonts w:ascii="Arial" w:hAnsi="Arial" w:cs="Arial"/>
          <w:sz w:val="16"/>
          <w:szCs w:val="16"/>
        </w:rPr>
        <w:t>), which Frontier may modify at any time.  The current AUP is available for review at the following address, subject to change:</w:t>
      </w:r>
      <w:bookmarkStart w:id="3" w:name="OLE_LINK1"/>
      <w:r w:rsidRPr="009C79F3">
        <w:rPr>
          <w:rFonts w:ascii="Arial" w:hAnsi="Arial" w:cs="Arial"/>
          <w:sz w:val="16"/>
          <w:szCs w:val="16"/>
        </w:rPr>
        <w:t xml:space="preserve"> </w:t>
      </w:r>
      <w:hyperlink r:id="rId11" w:history="1">
        <w:r w:rsidRPr="009C79F3">
          <w:rPr>
            <w:rStyle w:val="Hyperlink"/>
            <w:rFonts w:ascii="Arial" w:hAnsi="Arial" w:cs="Arial"/>
            <w:sz w:val="16"/>
            <w:szCs w:val="16"/>
          </w:rPr>
          <w:t>http://www.frontier.com/policies/commercial_aup/</w:t>
        </w:r>
      </w:hyperlink>
      <w:bookmarkEnd w:id="3"/>
      <w:r w:rsidRPr="009C79F3">
        <w:rPr>
          <w:rFonts w:ascii="Arial" w:hAnsi="Arial" w:cs="Arial"/>
          <w:sz w:val="16"/>
          <w:szCs w:val="16"/>
        </w:rPr>
        <w:t xml:space="preserve">. 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14:paraId="6939DC6F" w14:textId="77777777" w:rsidR="00665C42" w:rsidRPr="009C79F3" w:rsidRDefault="00665C42" w:rsidP="008B4CFD">
      <w:pPr>
        <w:pStyle w:val="List"/>
        <w:tabs>
          <w:tab w:val="left" w:pos="360"/>
        </w:tabs>
        <w:spacing w:after="60"/>
        <w:ind w:left="-86" w:right="-36" w:firstLine="0"/>
        <w:jc w:val="both"/>
        <w:outlineLvl w:val="0"/>
        <w:rPr>
          <w:rFonts w:ascii="Arial" w:hAnsi="Arial" w:cs="Arial"/>
          <w:sz w:val="16"/>
          <w:szCs w:val="16"/>
        </w:rPr>
      </w:pPr>
    </w:p>
    <w:p w14:paraId="3C135BB6" w14:textId="616F6FAD" w:rsidR="00A30F92" w:rsidRPr="00A30F92" w:rsidRDefault="00A30F92" w:rsidP="008B4CFD">
      <w:pPr>
        <w:pStyle w:val="List"/>
        <w:numPr>
          <w:ilvl w:val="0"/>
          <w:numId w:val="10"/>
        </w:numPr>
        <w:tabs>
          <w:tab w:val="left" w:pos="360"/>
        </w:tabs>
        <w:spacing w:after="60"/>
        <w:ind w:left="-86" w:right="-43" w:firstLine="0"/>
        <w:jc w:val="both"/>
        <w:rPr>
          <w:rFonts w:ascii="Arial" w:hAnsi="Arial" w:cs="Arial"/>
          <w:sz w:val="16"/>
          <w:szCs w:val="16"/>
        </w:rPr>
      </w:pPr>
      <w:r>
        <w:rPr>
          <w:rFonts w:ascii="Arial" w:hAnsi="Arial" w:cs="Arial"/>
          <w:sz w:val="16"/>
          <w:szCs w:val="16"/>
        </w:rPr>
        <w:t xml:space="preserve"> </w:t>
      </w:r>
      <w:r w:rsidRPr="001F7D8F">
        <w:rPr>
          <w:rFonts w:ascii="Arial" w:hAnsi="Arial" w:cs="Arial"/>
          <w:b/>
          <w:bCs/>
          <w:sz w:val="16"/>
          <w:szCs w:val="16"/>
          <w:u w:val="single"/>
        </w:rPr>
        <w:t>Producer Price Index Adjustment</w:t>
      </w:r>
      <w:r w:rsidRPr="001F7D8F">
        <w:rPr>
          <w:rFonts w:ascii="Arial" w:hAnsi="Arial" w:cs="Arial"/>
          <w:b/>
          <w:bCs/>
          <w:sz w:val="16"/>
          <w:szCs w:val="16"/>
        </w:rPr>
        <w:t xml:space="preserve">.  </w:t>
      </w:r>
      <w:r w:rsidRPr="001F7D8F">
        <w:rPr>
          <w:rFonts w:ascii="Arial" w:hAnsi="Arial" w:cs="Arial"/>
          <w:sz w:val="16"/>
          <w:szCs w:val="16"/>
        </w:rPr>
        <w:t xml:space="preserve">Unless otherwise prohibited by tariff, regulation or applicable law, Frontier shall, once per year in July, increase the </w:t>
      </w:r>
      <w:r w:rsidR="00F643B6">
        <w:rPr>
          <w:rFonts w:ascii="Arial" w:hAnsi="Arial" w:cs="Arial"/>
          <w:sz w:val="16"/>
          <w:szCs w:val="16"/>
        </w:rPr>
        <w:t xml:space="preserve">above </w:t>
      </w:r>
      <w:r w:rsidRPr="001F7D8F">
        <w:rPr>
          <w:rFonts w:ascii="Arial" w:hAnsi="Arial" w:cs="Arial"/>
          <w:sz w:val="16"/>
          <w:szCs w:val="16"/>
        </w:rPr>
        <w:t>MRC</w:t>
      </w:r>
      <w:bookmarkStart w:id="4" w:name="_GoBack"/>
      <w:bookmarkEnd w:id="4"/>
      <w:r w:rsidR="00F643B6">
        <w:rPr>
          <w:rFonts w:ascii="Arial" w:hAnsi="Arial" w:cs="Arial"/>
          <w:sz w:val="16"/>
          <w:szCs w:val="16"/>
        </w:rPr>
        <w:t xml:space="preserve"> </w:t>
      </w:r>
      <w:r w:rsidRPr="001F7D8F">
        <w:rPr>
          <w:rFonts w:ascii="Arial" w:hAnsi="Arial" w:cs="Arial"/>
          <w:sz w:val="16"/>
          <w:szCs w:val="16"/>
        </w:rPr>
        <w:t>for each service by the annual increase in the Producer Price Index for Total Final Demand as published by the U.S. Bureau of Labor Statistics (“PPI-FD”). The adjustment will be based on the percentage increase, if any, in PPI-FD for the most recent yearly period ending April 30th compared to the prior 12 month period ending April 30</w:t>
      </w:r>
      <w:r w:rsidRPr="001F7D8F">
        <w:rPr>
          <w:rFonts w:ascii="Arial" w:hAnsi="Arial" w:cs="Arial"/>
          <w:sz w:val="16"/>
          <w:szCs w:val="16"/>
          <w:vertAlign w:val="superscript"/>
        </w:rPr>
        <w:t>th</w:t>
      </w:r>
      <w:r w:rsidRPr="001F7D8F">
        <w:rPr>
          <w:rFonts w:ascii="Arial" w:hAnsi="Arial" w:cs="Arial"/>
          <w:sz w:val="16"/>
          <w:szCs w:val="16"/>
        </w:rPr>
        <w:t xml:space="preserve"> and shall not exceed 9.5% in any year.  The increase, if any, will be reflected as either an increase in the base MRC or as a separately stated item and occur for the first time in July of the calendar year after service installation</w:t>
      </w:r>
    </w:p>
    <w:p w14:paraId="4DB21B8D" w14:textId="77777777" w:rsidR="00A30F92" w:rsidRDefault="00A30F92" w:rsidP="00A30F92">
      <w:pPr>
        <w:pStyle w:val="ListParagraph"/>
        <w:rPr>
          <w:rFonts w:ascii="Arial" w:hAnsi="Arial" w:cs="Arial"/>
          <w:b/>
          <w:bCs/>
          <w:sz w:val="16"/>
          <w:szCs w:val="16"/>
          <w:u w:val="single"/>
        </w:rPr>
      </w:pPr>
    </w:p>
    <w:p w14:paraId="1B722DEF" w14:textId="10C3A165" w:rsidR="00665C42" w:rsidRPr="008B4CFD" w:rsidRDefault="00665C42" w:rsidP="008B4CFD">
      <w:pPr>
        <w:pStyle w:val="List"/>
        <w:numPr>
          <w:ilvl w:val="0"/>
          <w:numId w:val="10"/>
        </w:numPr>
        <w:tabs>
          <w:tab w:val="left" w:pos="360"/>
        </w:tabs>
        <w:spacing w:after="60"/>
        <w:ind w:left="-86" w:right="-43" w:firstLine="0"/>
        <w:jc w:val="both"/>
        <w:rPr>
          <w:rFonts w:ascii="Arial" w:hAnsi="Arial" w:cs="Arial"/>
          <w:sz w:val="16"/>
          <w:szCs w:val="16"/>
        </w:rPr>
      </w:pPr>
      <w:r w:rsidRPr="008B4CFD">
        <w:rPr>
          <w:rFonts w:ascii="Arial" w:hAnsi="Arial" w:cs="Arial"/>
          <w:b/>
          <w:bCs/>
          <w:sz w:val="16"/>
          <w:szCs w:val="16"/>
          <w:u w:val="single"/>
        </w:rPr>
        <w:t>Service Level Agreement</w:t>
      </w:r>
      <w:r w:rsidRPr="008B4CFD">
        <w:rPr>
          <w:rFonts w:ascii="Arial" w:hAnsi="Arial" w:cs="Arial"/>
          <w:b/>
          <w:bCs/>
          <w:sz w:val="16"/>
          <w:szCs w:val="16"/>
        </w:rPr>
        <w:t>.</w:t>
      </w:r>
      <w:r w:rsidR="008B4CFD" w:rsidRPr="008B4CFD">
        <w:rPr>
          <w:rFonts w:ascii="Arial" w:hAnsi="Arial" w:cs="Arial"/>
          <w:b/>
          <w:bCs/>
          <w:sz w:val="16"/>
          <w:szCs w:val="16"/>
        </w:rPr>
        <w:br/>
      </w:r>
      <w:r w:rsidRPr="008B4CFD">
        <w:rPr>
          <w:rFonts w:ascii="Arial" w:hAnsi="Arial" w:cs="Arial"/>
          <w:bCs/>
          <w:sz w:val="16"/>
          <w:szCs w:val="16"/>
        </w:rPr>
        <w:t>The Ethernet Service Level Agreement for the described Ethernet Services is attached hereto and incorporated herein as Exhibit 1.</w:t>
      </w:r>
      <w:r w:rsidR="008B4CFD" w:rsidRPr="008B4CFD">
        <w:rPr>
          <w:rFonts w:ascii="Arial" w:hAnsi="Arial" w:cs="Arial"/>
          <w:bCs/>
          <w:sz w:val="16"/>
          <w:szCs w:val="16"/>
        </w:rPr>
        <w:br/>
      </w:r>
      <w:r w:rsidR="008B4CFD" w:rsidRPr="008B4CFD">
        <w:rPr>
          <w:rFonts w:ascii="Arial" w:hAnsi="Arial" w:cs="Arial"/>
          <w:bCs/>
          <w:sz w:val="16"/>
          <w:szCs w:val="16"/>
        </w:rPr>
        <w:br/>
      </w:r>
      <w:r w:rsidRPr="008B4CFD">
        <w:rPr>
          <w:rFonts w:ascii="Arial" w:hAnsi="Arial" w:cs="Arial"/>
          <w:sz w:val="16"/>
          <w:szCs w:val="16"/>
        </w:rPr>
        <w:t xml:space="preserve">This Schedule is not effective and pricing, dates and terms are subject to change until signed by both parties.  This Schedule and any of the provisions hereof may </w:t>
      </w:r>
      <w:r w:rsidRPr="008B4CFD">
        <w:rPr>
          <w:rFonts w:ascii="Arial" w:hAnsi="Arial" w:cs="Arial"/>
          <w:sz w:val="16"/>
          <w:szCs w:val="16"/>
          <w:u w:val="single"/>
        </w:rPr>
        <w:t>not</w:t>
      </w:r>
      <w:r w:rsidRPr="008B4CFD">
        <w:rPr>
          <w:rFonts w:ascii="Arial" w:hAnsi="Arial" w:cs="Arial"/>
          <w:sz w:val="16"/>
          <w:szCs w:val="16"/>
        </w:rPr>
        <w:t xml:space="preserve"> be modified in any manner except by mutual written agreement.  The above rates do not include any taxes, fees</w:t>
      </w:r>
      <w:r w:rsidR="001222E7" w:rsidRPr="008B4CFD">
        <w:rPr>
          <w:rFonts w:ascii="Arial" w:hAnsi="Arial" w:cs="Arial"/>
          <w:sz w:val="16"/>
          <w:szCs w:val="16"/>
        </w:rPr>
        <w:t xml:space="preserve">, regulatory fees/surcharges </w:t>
      </w:r>
      <w:r w:rsidRPr="008B4CFD">
        <w:rPr>
          <w:rFonts w:ascii="Arial" w:hAnsi="Arial" w:cs="Arial"/>
          <w:sz w:val="16"/>
          <w:szCs w:val="16"/>
        </w:rPr>
        <w:t>or surcharges applicable to the Service. This Schedule, and all terms and conditions of the FSA,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665C42" w:rsidRPr="009C79F3" w14:paraId="5CF823A9" w14:textId="77777777" w:rsidTr="006548CE">
        <w:trPr>
          <w:cantSplit/>
          <w:trHeight w:val="288"/>
        </w:trPr>
        <w:tc>
          <w:tcPr>
            <w:tcW w:w="5490" w:type="dxa"/>
            <w:gridSpan w:val="2"/>
            <w:shd w:val="clear" w:color="auto" w:fill="auto"/>
            <w:vAlign w:val="bottom"/>
            <w:hideMark/>
          </w:tcPr>
          <w:p w14:paraId="0658F821" w14:textId="77777777" w:rsidR="00665C42" w:rsidRPr="009C79F3" w:rsidRDefault="00665C42" w:rsidP="006548CE">
            <w:pPr>
              <w:tabs>
                <w:tab w:val="left" w:pos="360"/>
              </w:tabs>
              <w:jc w:val="both"/>
              <w:rPr>
                <w:rFonts w:ascii="Arial" w:hAnsi="Arial" w:cs="Arial"/>
                <w:bCs/>
                <w:sz w:val="16"/>
                <w:szCs w:val="16"/>
              </w:rPr>
            </w:pPr>
          </w:p>
          <w:p w14:paraId="1E33B659" w14:textId="77777777" w:rsidR="00665C42" w:rsidRPr="009C79F3" w:rsidRDefault="00665C42" w:rsidP="006548CE">
            <w:pPr>
              <w:rPr>
                <w:rFonts w:ascii="Arial" w:hAnsi="Arial" w:cs="Arial"/>
                <w:b/>
                <w:bCs/>
                <w:color w:val="000000"/>
                <w:sz w:val="16"/>
                <w:szCs w:val="16"/>
              </w:rPr>
            </w:pPr>
            <w:r w:rsidRPr="009C79F3">
              <w:rPr>
                <w:rFonts w:ascii="Arial" w:hAnsi="Arial" w:cs="Arial"/>
                <w:b/>
                <w:bCs/>
                <w:color w:val="000000"/>
                <w:sz w:val="16"/>
                <w:szCs w:val="16"/>
              </w:rPr>
              <w:t>Frontier Communications of America, Inc.</w:t>
            </w:r>
          </w:p>
        </w:tc>
        <w:tc>
          <w:tcPr>
            <w:tcW w:w="270" w:type="dxa"/>
            <w:vMerge w:val="restart"/>
            <w:shd w:val="clear" w:color="auto" w:fill="auto"/>
            <w:vAlign w:val="bottom"/>
          </w:tcPr>
          <w:p w14:paraId="40E73C30" w14:textId="77777777" w:rsidR="00665C42" w:rsidRPr="009C79F3" w:rsidRDefault="00665C42" w:rsidP="006548CE">
            <w:pPr>
              <w:rPr>
                <w:rFonts w:ascii="Arial" w:hAnsi="Arial" w:cs="Arial"/>
                <w:b/>
                <w:bCs/>
                <w:color w:val="000000"/>
                <w:sz w:val="16"/>
                <w:szCs w:val="16"/>
              </w:rPr>
            </w:pPr>
          </w:p>
        </w:tc>
        <w:tc>
          <w:tcPr>
            <w:tcW w:w="5220" w:type="dxa"/>
            <w:gridSpan w:val="2"/>
            <w:shd w:val="clear" w:color="auto" w:fill="auto"/>
            <w:vAlign w:val="bottom"/>
            <w:hideMark/>
          </w:tcPr>
          <w:p w14:paraId="01FCDEB3" w14:textId="77777777" w:rsidR="00665C42" w:rsidRPr="009C79F3" w:rsidRDefault="00665C42" w:rsidP="006548CE">
            <w:pPr>
              <w:rPr>
                <w:rFonts w:ascii="Arial" w:hAnsi="Arial" w:cs="Arial"/>
                <w:b/>
                <w:bCs/>
                <w:color w:val="000000"/>
                <w:sz w:val="16"/>
                <w:szCs w:val="16"/>
              </w:rPr>
            </w:pPr>
            <w:r w:rsidRPr="009C79F3">
              <w:rPr>
                <w:rFonts w:ascii="Arial" w:hAnsi="Arial" w:cs="Arial"/>
                <w:b/>
                <w:bCs/>
                <w:sz w:val="16"/>
                <w:szCs w:val="16"/>
              </w:rPr>
              <w:t>{{CustomerName}}</w:t>
            </w:r>
          </w:p>
        </w:tc>
      </w:tr>
      <w:tr w:rsidR="00665C42" w:rsidRPr="009C79F3" w14:paraId="35EBC99B" w14:textId="77777777" w:rsidTr="006548CE">
        <w:trPr>
          <w:cantSplit/>
          <w:trHeight w:val="648"/>
        </w:trPr>
        <w:tc>
          <w:tcPr>
            <w:tcW w:w="1260" w:type="dxa"/>
            <w:shd w:val="clear" w:color="auto" w:fill="auto"/>
            <w:vAlign w:val="bottom"/>
          </w:tcPr>
          <w:p w14:paraId="367CF1CC" w14:textId="77777777" w:rsidR="00665C42" w:rsidRPr="009C79F3" w:rsidRDefault="00665C42" w:rsidP="006548CE">
            <w:pPr>
              <w:tabs>
                <w:tab w:val="left" w:pos="360"/>
              </w:tabs>
              <w:jc w:val="both"/>
              <w:rPr>
                <w:rFonts w:ascii="Arial" w:hAnsi="Arial" w:cs="Arial"/>
                <w:bCs/>
                <w:sz w:val="16"/>
                <w:szCs w:val="16"/>
              </w:rPr>
            </w:pPr>
          </w:p>
          <w:p w14:paraId="72550310" w14:textId="77777777" w:rsidR="00665C42" w:rsidRPr="009C79F3" w:rsidRDefault="00665C42" w:rsidP="006548CE">
            <w:pPr>
              <w:tabs>
                <w:tab w:val="left" w:pos="360"/>
              </w:tabs>
              <w:jc w:val="both"/>
              <w:rPr>
                <w:rFonts w:ascii="Arial" w:hAnsi="Arial" w:cs="Arial"/>
                <w:bCs/>
                <w:sz w:val="16"/>
                <w:szCs w:val="16"/>
              </w:rPr>
            </w:pPr>
          </w:p>
          <w:p w14:paraId="4263627E" w14:textId="77777777" w:rsidR="00665C42" w:rsidRPr="009C79F3" w:rsidRDefault="00665C42" w:rsidP="006548CE">
            <w:pPr>
              <w:tabs>
                <w:tab w:val="left" w:pos="360"/>
              </w:tabs>
              <w:jc w:val="both"/>
              <w:rPr>
                <w:rFonts w:ascii="Arial" w:hAnsi="Arial" w:cs="Arial"/>
                <w:bCs/>
                <w:sz w:val="16"/>
                <w:szCs w:val="16"/>
              </w:rPr>
            </w:pPr>
          </w:p>
          <w:p w14:paraId="79C641FA"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Signature:</w:t>
            </w:r>
          </w:p>
        </w:tc>
        <w:tc>
          <w:tcPr>
            <w:tcW w:w="4230" w:type="dxa"/>
            <w:tcBorders>
              <w:bottom w:val="single" w:sz="4" w:space="0" w:color="auto"/>
            </w:tcBorders>
            <w:shd w:val="clear" w:color="auto" w:fill="auto"/>
            <w:vAlign w:val="bottom"/>
          </w:tcPr>
          <w:p w14:paraId="45DE1B97" w14:textId="03E416A5" w:rsidR="00665C42" w:rsidRPr="009C79F3" w:rsidRDefault="00665C42" w:rsidP="00E42D90">
            <w:pPr>
              <w:spacing w:after="120"/>
              <w:ind w:right="288"/>
              <w:rPr>
                <w:rFonts w:ascii="Arial" w:hAnsi="Arial" w:cs="Arial"/>
                <w:bCs/>
                <w:color w:val="000000"/>
                <w:sz w:val="16"/>
                <w:szCs w:val="16"/>
              </w:rPr>
            </w:pPr>
          </w:p>
        </w:tc>
        <w:tc>
          <w:tcPr>
            <w:tcW w:w="270" w:type="dxa"/>
            <w:vMerge/>
            <w:shd w:val="clear" w:color="auto" w:fill="auto"/>
            <w:vAlign w:val="bottom"/>
          </w:tcPr>
          <w:p w14:paraId="74D54EC9"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tcPr>
          <w:p w14:paraId="363C7A8B"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Signature:</w:t>
            </w:r>
          </w:p>
        </w:tc>
        <w:tc>
          <w:tcPr>
            <w:tcW w:w="3985" w:type="dxa"/>
            <w:tcBorders>
              <w:bottom w:val="single" w:sz="4" w:space="0" w:color="auto"/>
            </w:tcBorders>
            <w:shd w:val="clear" w:color="auto" w:fill="auto"/>
            <w:vAlign w:val="bottom"/>
          </w:tcPr>
          <w:p w14:paraId="4935F459" w14:textId="63870A69" w:rsidR="00665C42" w:rsidRPr="009C79F3" w:rsidRDefault="00665C42" w:rsidP="00E42D90">
            <w:pPr>
              <w:rPr>
                <w:rFonts w:ascii="Arial" w:hAnsi="Arial" w:cs="Arial"/>
                <w:bCs/>
                <w:color w:val="000000"/>
                <w:sz w:val="16"/>
                <w:szCs w:val="16"/>
              </w:rPr>
            </w:pPr>
          </w:p>
        </w:tc>
      </w:tr>
      <w:tr w:rsidR="00665C42" w:rsidRPr="009C79F3" w14:paraId="0CACAAC4" w14:textId="77777777" w:rsidTr="006548CE">
        <w:trPr>
          <w:cantSplit/>
          <w:trHeight w:val="288"/>
        </w:trPr>
        <w:tc>
          <w:tcPr>
            <w:tcW w:w="1260" w:type="dxa"/>
            <w:shd w:val="clear" w:color="auto" w:fill="auto"/>
            <w:vAlign w:val="bottom"/>
            <w:hideMark/>
          </w:tcPr>
          <w:p w14:paraId="31A21FE4"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 xml:space="preserve">Printed Name: </w:t>
            </w:r>
          </w:p>
        </w:tc>
        <w:tc>
          <w:tcPr>
            <w:tcW w:w="4230" w:type="dxa"/>
            <w:tcBorders>
              <w:bottom w:val="single" w:sz="4" w:space="0" w:color="auto"/>
            </w:tcBorders>
            <w:shd w:val="clear" w:color="auto" w:fill="auto"/>
            <w:vAlign w:val="bottom"/>
          </w:tcPr>
          <w:p w14:paraId="33AE4CD7" w14:textId="733A1AE1" w:rsidR="00665C42" w:rsidRPr="009C79F3" w:rsidRDefault="00665C42" w:rsidP="00CF6908">
            <w:pPr>
              <w:rPr>
                <w:rFonts w:ascii="Arial" w:hAnsi="Arial" w:cs="Arial"/>
                <w:bCs/>
                <w:color w:val="000000"/>
                <w:sz w:val="16"/>
                <w:szCs w:val="16"/>
              </w:rPr>
            </w:pPr>
            <w:r w:rsidRPr="009C79F3">
              <w:rPr>
                <w:rFonts w:ascii="Arial" w:hAnsi="Arial" w:cs="Arial"/>
                <w:bCs/>
                <w:color w:val="000000"/>
                <w:sz w:val="16"/>
                <w:szCs w:val="16"/>
              </w:rPr>
              <w:t>{{</w:t>
            </w:r>
            <w:r w:rsidRPr="009C79F3">
              <w:rPr>
                <w:rFonts w:ascii="Arial" w:hAnsi="Arial" w:cs="Arial"/>
                <w:bCs/>
                <w:sz w:val="16"/>
                <w:szCs w:val="16"/>
              </w:rPr>
              <w:t>Frontier</w:t>
            </w:r>
            <w:r w:rsidR="00CF6908" w:rsidRPr="009C79F3">
              <w:rPr>
                <w:rFonts w:ascii="Arial" w:hAnsi="Arial" w:cs="Arial"/>
                <w:bCs/>
                <w:sz w:val="16"/>
                <w:szCs w:val="16"/>
              </w:rPr>
              <w:t>PrintedName</w:t>
            </w:r>
            <w:r w:rsidRPr="009C79F3">
              <w:rPr>
                <w:rFonts w:ascii="Arial" w:hAnsi="Arial" w:cs="Arial"/>
                <w:bCs/>
                <w:color w:val="000000"/>
                <w:sz w:val="16"/>
                <w:szCs w:val="16"/>
              </w:rPr>
              <w:t>}}</w:t>
            </w:r>
          </w:p>
        </w:tc>
        <w:tc>
          <w:tcPr>
            <w:tcW w:w="270" w:type="dxa"/>
            <w:vMerge/>
            <w:shd w:val="clear" w:color="auto" w:fill="auto"/>
            <w:vAlign w:val="bottom"/>
            <w:hideMark/>
          </w:tcPr>
          <w:p w14:paraId="40C693DF"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hideMark/>
          </w:tcPr>
          <w:p w14:paraId="1D239B98"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 xml:space="preserve">Printed Name: </w:t>
            </w:r>
            <w:bookmarkStart w:id="5" w:name="Text141"/>
          </w:p>
        </w:tc>
        <w:bookmarkEnd w:id="5"/>
        <w:tc>
          <w:tcPr>
            <w:tcW w:w="3985" w:type="dxa"/>
            <w:tcBorders>
              <w:bottom w:val="single" w:sz="4" w:space="0" w:color="auto"/>
            </w:tcBorders>
            <w:shd w:val="clear" w:color="auto" w:fill="auto"/>
            <w:vAlign w:val="bottom"/>
          </w:tcPr>
          <w:p w14:paraId="7A14D7ED" w14:textId="4EA74818" w:rsidR="00665C42" w:rsidRPr="009C79F3" w:rsidRDefault="00665C42" w:rsidP="00CF6908">
            <w:pPr>
              <w:rPr>
                <w:rFonts w:ascii="Arial" w:hAnsi="Arial" w:cs="Arial"/>
                <w:bCs/>
                <w:color w:val="000000"/>
                <w:sz w:val="16"/>
                <w:szCs w:val="16"/>
              </w:rPr>
            </w:pPr>
          </w:p>
        </w:tc>
      </w:tr>
      <w:tr w:rsidR="00665C42" w:rsidRPr="009C79F3" w14:paraId="46CB684A" w14:textId="77777777" w:rsidTr="006548CE">
        <w:trPr>
          <w:cantSplit/>
          <w:trHeight w:val="288"/>
        </w:trPr>
        <w:tc>
          <w:tcPr>
            <w:tcW w:w="1260" w:type="dxa"/>
            <w:shd w:val="clear" w:color="auto" w:fill="auto"/>
            <w:vAlign w:val="bottom"/>
            <w:hideMark/>
          </w:tcPr>
          <w:p w14:paraId="571FEADB"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7E81C299" w14:textId="5BC9483F" w:rsidR="00665C42" w:rsidRPr="009C79F3" w:rsidRDefault="00362C0E" w:rsidP="006548CE">
            <w:pPr>
              <w:rPr>
                <w:rFonts w:ascii="Arial" w:hAnsi="Arial" w:cs="Arial"/>
                <w:bCs/>
                <w:color w:val="000000"/>
                <w:sz w:val="16"/>
                <w:szCs w:val="16"/>
              </w:rPr>
            </w:pPr>
            <w:r w:rsidRPr="009C79F3">
              <w:rPr>
                <w:rFonts w:ascii="Arial" w:hAnsi="Arial" w:cs="Arial"/>
                <w:bCs/>
                <w:color w:val="000000"/>
                <w:sz w:val="16"/>
                <w:szCs w:val="16"/>
              </w:rPr>
              <w:t>{{</w:t>
            </w:r>
            <w:r w:rsidRPr="009C79F3">
              <w:rPr>
                <w:rFonts w:ascii="Arial" w:hAnsi="Arial" w:cs="Arial"/>
                <w:bCs/>
                <w:sz w:val="16"/>
                <w:szCs w:val="16"/>
              </w:rPr>
              <w:t>FrontierTitle</w:t>
            </w:r>
            <w:r w:rsidRPr="009C79F3">
              <w:rPr>
                <w:rFonts w:ascii="Arial" w:hAnsi="Arial" w:cs="Arial"/>
                <w:bCs/>
                <w:color w:val="000000"/>
                <w:sz w:val="16"/>
                <w:szCs w:val="16"/>
              </w:rPr>
              <w:t>}}</w:t>
            </w:r>
          </w:p>
        </w:tc>
        <w:tc>
          <w:tcPr>
            <w:tcW w:w="270" w:type="dxa"/>
            <w:vMerge/>
            <w:shd w:val="clear" w:color="auto" w:fill="auto"/>
            <w:vAlign w:val="bottom"/>
            <w:hideMark/>
          </w:tcPr>
          <w:p w14:paraId="53136F20"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hideMark/>
          </w:tcPr>
          <w:p w14:paraId="2B9B0F18"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769ED7D8" w14:textId="0285946B" w:rsidR="00665C42" w:rsidRPr="009C79F3" w:rsidRDefault="00665C42" w:rsidP="00C92575">
            <w:pPr>
              <w:rPr>
                <w:rFonts w:ascii="Arial" w:hAnsi="Arial" w:cs="Arial"/>
                <w:bCs/>
                <w:color w:val="000000"/>
                <w:sz w:val="16"/>
                <w:szCs w:val="16"/>
              </w:rPr>
            </w:pPr>
          </w:p>
        </w:tc>
      </w:tr>
      <w:tr w:rsidR="00665C42" w:rsidRPr="009C79F3" w14:paraId="6C81C930" w14:textId="77777777" w:rsidTr="006548CE">
        <w:trPr>
          <w:cantSplit/>
          <w:trHeight w:val="288"/>
        </w:trPr>
        <w:tc>
          <w:tcPr>
            <w:tcW w:w="1260" w:type="dxa"/>
            <w:shd w:val="clear" w:color="auto" w:fill="auto"/>
            <w:vAlign w:val="bottom"/>
            <w:hideMark/>
          </w:tcPr>
          <w:p w14:paraId="046CAB3D"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57F1FA28" w14:textId="6045742F" w:rsidR="00665C42" w:rsidRPr="009C79F3" w:rsidRDefault="00665C42" w:rsidP="00C92575">
            <w:pPr>
              <w:rPr>
                <w:rFonts w:ascii="Arial" w:hAnsi="Arial" w:cs="Arial"/>
                <w:bCs/>
                <w:color w:val="000000"/>
                <w:sz w:val="16"/>
                <w:szCs w:val="16"/>
              </w:rPr>
            </w:pPr>
          </w:p>
        </w:tc>
        <w:tc>
          <w:tcPr>
            <w:tcW w:w="270" w:type="dxa"/>
            <w:vMerge/>
            <w:shd w:val="clear" w:color="auto" w:fill="auto"/>
            <w:vAlign w:val="bottom"/>
            <w:hideMark/>
          </w:tcPr>
          <w:p w14:paraId="7916B6CE" w14:textId="77777777" w:rsidR="00665C42" w:rsidRPr="009C79F3" w:rsidRDefault="00665C42" w:rsidP="006548CE">
            <w:pPr>
              <w:rPr>
                <w:rFonts w:ascii="Arial" w:hAnsi="Arial" w:cs="Arial"/>
                <w:bCs/>
                <w:color w:val="000000"/>
                <w:sz w:val="16"/>
                <w:szCs w:val="16"/>
              </w:rPr>
            </w:pPr>
          </w:p>
        </w:tc>
        <w:tc>
          <w:tcPr>
            <w:tcW w:w="1235" w:type="dxa"/>
            <w:shd w:val="clear" w:color="auto" w:fill="auto"/>
            <w:vAlign w:val="bottom"/>
            <w:hideMark/>
          </w:tcPr>
          <w:p w14:paraId="776FFAB6" w14:textId="77777777" w:rsidR="00665C42" w:rsidRPr="009C79F3" w:rsidRDefault="00665C42" w:rsidP="006548CE">
            <w:pPr>
              <w:rPr>
                <w:rFonts w:ascii="Arial" w:hAnsi="Arial" w:cs="Arial"/>
                <w:bCs/>
                <w:color w:val="000000"/>
                <w:sz w:val="16"/>
                <w:szCs w:val="16"/>
              </w:rPr>
            </w:pPr>
            <w:r w:rsidRPr="009C79F3">
              <w:rPr>
                <w:rFonts w:ascii="Arial" w:hAnsi="Arial"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1DF21E51" w14:textId="599B7C39" w:rsidR="00665C42" w:rsidRPr="009C79F3" w:rsidRDefault="00665C42" w:rsidP="00C92575">
            <w:pPr>
              <w:tabs>
                <w:tab w:val="left" w:pos="360"/>
              </w:tabs>
              <w:jc w:val="both"/>
              <w:rPr>
                <w:rFonts w:ascii="Arial" w:hAnsi="Arial" w:cs="Arial"/>
                <w:bCs/>
                <w:sz w:val="16"/>
                <w:szCs w:val="16"/>
              </w:rPr>
            </w:pPr>
          </w:p>
        </w:tc>
      </w:tr>
    </w:tbl>
    <w:p w14:paraId="4A102661" w14:textId="77777777" w:rsidR="00665C42" w:rsidRPr="009C79F3" w:rsidRDefault="00665C42" w:rsidP="00665C42">
      <w:pPr>
        <w:pStyle w:val="List"/>
        <w:tabs>
          <w:tab w:val="left" w:pos="360"/>
        </w:tabs>
        <w:spacing w:after="120"/>
        <w:ind w:left="0" w:right="288" w:firstLine="0"/>
        <w:rPr>
          <w:rFonts w:ascii="Arial" w:hAnsi="Arial" w:cs="Arial"/>
          <w:sz w:val="16"/>
          <w:szCs w:val="16"/>
        </w:rPr>
      </w:pPr>
    </w:p>
    <w:p w14:paraId="7DDAF04C" w14:textId="77777777" w:rsidR="009C2D93" w:rsidRPr="009C79F3" w:rsidRDefault="009C2D93">
      <w:pPr>
        <w:rPr>
          <w:rFonts w:ascii="Arial" w:hAnsi="Arial" w:cs="Arial"/>
          <w:b/>
          <w:caps/>
          <w:sz w:val="16"/>
          <w:szCs w:val="16"/>
        </w:rPr>
      </w:pPr>
      <w:r w:rsidRPr="009C79F3">
        <w:rPr>
          <w:rFonts w:ascii="Arial" w:hAnsi="Arial" w:cs="Arial"/>
          <w:b/>
          <w:caps/>
          <w:sz w:val="16"/>
          <w:szCs w:val="16"/>
        </w:rPr>
        <w:br w:type="page"/>
      </w:r>
    </w:p>
    <w:p w14:paraId="7398851B" w14:textId="4854F229" w:rsidR="00665C42" w:rsidRPr="009C79F3" w:rsidRDefault="00665C42" w:rsidP="00665C42">
      <w:pPr>
        <w:pStyle w:val="List"/>
        <w:tabs>
          <w:tab w:val="left" w:pos="360"/>
        </w:tabs>
        <w:spacing w:after="120"/>
        <w:ind w:left="0" w:right="288" w:firstLine="0"/>
        <w:jc w:val="center"/>
        <w:rPr>
          <w:rFonts w:ascii="Arial" w:hAnsi="Arial" w:cs="Arial"/>
          <w:b/>
          <w:caps/>
          <w:sz w:val="16"/>
          <w:szCs w:val="16"/>
        </w:rPr>
      </w:pPr>
      <w:r w:rsidRPr="009C79F3">
        <w:rPr>
          <w:rFonts w:ascii="Arial" w:hAnsi="Arial" w:cs="Arial"/>
          <w:b/>
          <w:caps/>
          <w:sz w:val="16"/>
          <w:szCs w:val="16"/>
        </w:rPr>
        <w:t>Exhibit 1</w:t>
      </w:r>
    </w:p>
    <w:p w14:paraId="3D374496" w14:textId="08F658C6" w:rsidR="00665C42" w:rsidRPr="009C79F3" w:rsidRDefault="00665C42" w:rsidP="00665C42">
      <w:pPr>
        <w:pStyle w:val="List"/>
        <w:tabs>
          <w:tab w:val="left" w:pos="360"/>
        </w:tabs>
        <w:spacing w:after="120"/>
        <w:ind w:left="0" w:right="288" w:firstLine="0"/>
        <w:jc w:val="center"/>
        <w:rPr>
          <w:rFonts w:ascii="Arial" w:hAnsi="Arial" w:cs="Arial"/>
          <w:caps/>
          <w:sz w:val="16"/>
          <w:szCs w:val="16"/>
        </w:rPr>
      </w:pPr>
      <w:r w:rsidRPr="009C79F3">
        <w:rPr>
          <w:rFonts w:ascii="Arial" w:hAnsi="Arial" w:cs="Arial"/>
          <w:b/>
          <w:caps/>
          <w:sz w:val="16"/>
          <w:szCs w:val="16"/>
        </w:rPr>
        <w:t xml:space="preserve">EVPL AND </w:t>
      </w:r>
      <w:r w:rsidR="00007113" w:rsidRPr="009C79F3">
        <w:rPr>
          <w:rFonts w:ascii="Arial" w:hAnsi="Arial" w:cs="Arial"/>
          <w:b/>
          <w:caps/>
          <w:sz w:val="16"/>
          <w:szCs w:val="16"/>
        </w:rPr>
        <w:t>DIA</w:t>
      </w:r>
      <w:r w:rsidRPr="009C79F3">
        <w:rPr>
          <w:rFonts w:ascii="Arial" w:hAnsi="Arial" w:cs="Arial"/>
          <w:b/>
          <w:caps/>
          <w:sz w:val="16"/>
          <w:szCs w:val="16"/>
        </w:rPr>
        <w:t xml:space="preserve"> SERVICE LEVEL AGREEMENT </w:t>
      </w:r>
    </w:p>
    <w:p w14:paraId="0C4EF800" w14:textId="51EC4E62" w:rsidR="00665C42" w:rsidRPr="009C79F3" w:rsidRDefault="00665C42" w:rsidP="00665C42">
      <w:pPr>
        <w:tabs>
          <w:tab w:val="left" w:pos="630"/>
        </w:tabs>
        <w:jc w:val="both"/>
        <w:rPr>
          <w:rFonts w:ascii="Arial" w:eastAsia="MS Mincho" w:hAnsi="Arial" w:cs="Arial"/>
          <w:b/>
          <w:i/>
          <w:sz w:val="16"/>
          <w:szCs w:val="16"/>
          <w:u w:val="single"/>
        </w:rPr>
      </w:pPr>
      <w:r w:rsidRPr="009C79F3">
        <w:rPr>
          <w:rFonts w:ascii="Arial" w:hAnsi="Arial" w:cs="Arial"/>
          <w:b/>
          <w:bCs/>
          <w:sz w:val="16"/>
          <w:szCs w:val="16"/>
        </w:rPr>
        <w:t>This Ethernet Service Level Agreement (“SLA”)</w:t>
      </w:r>
      <w:r w:rsidRPr="009C79F3">
        <w:rPr>
          <w:rFonts w:ascii="Arial" w:hAnsi="Arial" w:cs="Arial"/>
          <w:bCs/>
          <w:sz w:val="16"/>
          <w:szCs w:val="16"/>
        </w:rPr>
        <w:t xml:space="preserve"> applies to Ethernet Services ordered pursuant to an EVPL Ethernet Virtual Private Line (EVPL) </w:t>
      </w:r>
      <w:r w:rsidR="00007113" w:rsidRPr="009C79F3">
        <w:rPr>
          <w:rFonts w:ascii="Arial" w:hAnsi="Arial" w:cs="Arial"/>
          <w:bCs/>
          <w:sz w:val="16"/>
          <w:szCs w:val="16"/>
        </w:rPr>
        <w:t xml:space="preserve">Dedicated </w:t>
      </w:r>
      <w:r w:rsidRPr="009C79F3">
        <w:rPr>
          <w:rFonts w:ascii="Arial" w:hAnsi="Arial" w:cs="Arial"/>
          <w:bCs/>
          <w:sz w:val="16"/>
          <w:szCs w:val="16"/>
        </w:rPr>
        <w:t>Internet Access (</w:t>
      </w:r>
      <w:r w:rsidR="00007113" w:rsidRPr="009C79F3">
        <w:rPr>
          <w:rFonts w:ascii="Arial" w:hAnsi="Arial" w:cs="Arial"/>
          <w:bCs/>
          <w:sz w:val="16"/>
          <w:szCs w:val="16"/>
        </w:rPr>
        <w:t>DIA</w:t>
      </w:r>
      <w:r w:rsidRPr="009C79F3">
        <w:rPr>
          <w:rFonts w:ascii="Arial" w:hAnsi="Arial" w:cs="Arial"/>
          <w:bCs/>
          <w:sz w:val="16"/>
          <w:szCs w:val="16"/>
        </w:rPr>
        <w:t>) executed by and b</w:t>
      </w:r>
      <w:r w:rsidRPr="009C79F3">
        <w:rPr>
          <w:rFonts w:ascii="Arial" w:hAnsi="Arial" w:cs="Arial"/>
          <w:sz w:val="16"/>
          <w:szCs w:val="16"/>
        </w:rPr>
        <w:t xml:space="preserve">etween </w:t>
      </w:r>
      <w:r w:rsidRPr="009C79F3">
        <w:rPr>
          <w:rFonts w:ascii="Arial" w:hAnsi="Arial" w:cs="Arial"/>
          <w:b/>
          <w:bCs/>
          <w:sz w:val="16"/>
          <w:szCs w:val="16"/>
        </w:rPr>
        <w:t>{{CustomerName}}</w:t>
      </w:r>
      <w:r w:rsidRPr="009C79F3">
        <w:rPr>
          <w:rFonts w:ascii="Arial" w:hAnsi="Arial" w:cs="Arial"/>
          <w:sz w:val="16"/>
          <w:szCs w:val="16"/>
        </w:rPr>
        <w:t xml:space="preserve"> (“Customer”) and </w:t>
      </w:r>
      <w:r w:rsidRPr="009C79F3">
        <w:rPr>
          <w:rFonts w:ascii="Arial" w:hAnsi="Arial" w:cs="Arial"/>
          <w:b/>
          <w:bCs/>
          <w:sz w:val="16"/>
          <w:szCs w:val="16"/>
        </w:rPr>
        <w:t>Frontier Communications of America, Inc.</w:t>
      </w:r>
      <w:r w:rsidRPr="009C79F3">
        <w:rPr>
          <w:rFonts w:ascii="Arial" w:hAnsi="Arial" w:cs="Arial"/>
          <w:bCs/>
          <w:sz w:val="16"/>
          <w:szCs w:val="16"/>
        </w:rPr>
        <w:t xml:space="preserve"> </w:t>
      </w:r>
      <w:r w:rsidRPr="009C79F3">
        <w:rPr>
          <w:rFonts w:ascii="Arial" w:hAnsi="Arial" w:cs="Arial"/>
          <w:sz w:val="16"/>
          <w:szCs w:val="16"/>
        </w:rPr>
        <w:t xml:space="preserve">(“Frontier”). </w:t>
      </w:r>
      <w:r w:rsidRPr="009C79F3">
        <w:rPr>
          <w:rFonts w:ascii="Arial" w:eastAsia="MS Mincho" w:hAnsi="Arial" w:cs="Arial"/>
          <w:iCs/>
          <w:sz w:val="16"/>
          <w:szCs w:val="16"/>
        </w:rPr>
        <w:t>The terms of this SLA apply exclusively to the Ethernet network elements directly within Frontier’s management responsibility and control (“EVPL/</w:t>
      </w:r>
      <w:r w:rsidR="00007113" w:rsidRPr="009C79F3">
        <w:rPr>
          <w:rFonts w:ascii="Arial" w:eastAsia="MS Mincho" w:hAnsi="Arial" w:cs="Arial"/>
          <w:iCs/>
          <w:sz w:val="16"/>
          <w:szCs w:val="16"/>
        </w:rPr>
        <w:t>DIA</w:t>
      </w:r>
      <w:r w:rsidRPr="009C79F3">
        <w:rPr>
          <w:rFonts w:ascii="Arial" w:eastAsia="MS Mincho" w:hAnsi="Arial" w:cs="Arial"/>
          <w:iCs/>
          <w:sz w:val="16"/>
          <w:szCs w:val="16"/>
        </w:rPr>
        <w:t xml:space="preserve"> Service,” or where specifically designated “EVPL Service”). </w:t>
      </w:r>
    </w:p>
    <w:p w14:paraId="2FF737DF" w14:textId="7A633954" w:rsidR="0047766E" w:rsidRDefault="0047766E" w:rsidP="0047766E">
      <w:pPr>
        <w:pStyle w:val="ListParagraph"/>
        <w:numPr>
          <w:ilvl w:val="0"/>
          <w:numId w:val="12"/>
        </w:numPr>
        <w:tabs>
          <w:tab w:val="left" w:pos="360"/>
        </w:tabs>
        <w:spacing w:before="160"/>
        <w:ind w:left="360"/>
        <w:jc w:val="both"/>
        <w:rPr>
          <w:rFonts w:ascii="Arial" w:eastAsia="MS Mincho" w:hAnsi="Arial" w:cs="Arial"/>
          <w:b/>
          <w:iCs/>
          <w:sz w:val="16"/>
          <w:szCs w:val="16"/>
        </w:rPr>
      </w:pPr>
      <w:r w:rsidRPr="009C79F3">
        <w:rPr>
          <w:rFonts w:ascii="Arial" w:eastAsia="MS Mincho" w:hAnsi="Arial" w:cs="Arial"/>
          <w:b/>
          <w:iCs/>
          <w:sz w:val="16"/>
          <w:szCs w:val="16"/>
        </w:rPr>
        <w:t>Operational Objectives</w:t>
      </w:r>
    </w:p>
    <w:p w14:paraId="2CAACCFD" w14:textId="052400CD"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iCs/>
          <w:sz w:val="16"/>
          <w:szCs w:val="16"/>
          <w:u w:val="single"/>
        </w:rPr>
        <w:t>On Time Provisioning</w:t>
      </w:r>
      <w:r w:rsidRPr="009C79F3">
        <w:rPr>
          <w:rFonts w:ascii="Arial" w:eastAsia="MS Mincho" w:hAnsi="Arial" w:cs="Arial"/>
          <w:iCs/>
          <w:sz w:val="16"/>
          <w:szCs w:val="16"/>
        </w:rPr>
        <w:t>: The objective for On-Time Provisioning for On-Net Services, where available, (</w:t>
      </w:r>
      <w:r w:rsidRPr="009C79F3">
        <w:rPr>
          <w:rFonts w:ascii="Arial" w:eastAsia="MS Mincho" w:hAnsi="Arial" w:cs="Arial"/>
          <w:iCs/>
          <w:sz w:val="16"/>
          <w:szCs w:val="16"/>
          <w:u w:val="single"/>
        </w:rPr>
        <w:t>specifically, qualified Tampa operating area</w:t>
      </w:r>
      <w:r w:rsidRPr="009C79F3">
        <w:rPr>
          <w:rFonts w:ascii="Arial" w:eastAsia="MS Mincho" w:hAnsi="Arial" w:cs="Arial"/>
          <w:iCs/>
          <w:sz w:val="16"/>
          <w:szCs w:val="16"/>
        </w:rPr>
        <w:t>), is determined from (a) the date the order is submitted and approved into the Frontier ordering system (by Frontier) to (b) successful testing by Frontier, within 30 calendar days.  Customer must contact Frontier’s dedicated phone number (1-800-921-8002) within 30 days of objective target date.  If Frontier’s failure to meet the On Time Provisioning objective is validated, Customer will receive a one month MRC credit (taxes, fees and surcharges are excluded).  The Customer credit will appear within two (2) billing cycles from the time of credit validation.  The On-Time Provisioning objective excludes bandwidths of 1G to 100G On-Net Service or Customer requested non-standard bandwidth speeds.  The On-Time Provisioning credit is also subject to Sections 3 and 4 below, as applicable.   Customer is required to provide (i) suitable building facilities (including but not limited to space, circuitry, power, backup power, and surge protectors) for the installation, operation, and maintenance of Frontier’s Network in accordance with manufacturer’s documentation and Frontier’s installation standards, and (ii) a well-lighted and safe working area that complies with all local safety standards and regulations.</w:t>
      </w:r>
      <w:r>
        <w:rPr>
          <w:rFonts w:ascii="Arial" w:eastAsia="MS Mincho" w:hAnsi="Arial" w:cs="Arial"/>
          <w:iCs/>
          <w:sz w:val="16"/>
          <w:szCs w:val="16"/>
        </w:rPr>
        <w:br/>
      </w:r>
    </w:p>
    <w:tbl>
      <w:tblPr>
        <w:tblStyle w:val="TableGrid"/>
        <w:tblpPr w:leftFromText="180" w:rightFromText="180" w:vertAnchor="text" w:horzAnchor="margin" w:tblpXSpec="right" w:tblpY="243"/>
        <w:tblW w:w="0" w:type="auto"/>
        <w:tblLook w:val="04A0" w:firstRow="1" w:lastRow="0" w:firstColumn="1" w:lastColumn="0" w:noHBand="0" w:noVBand="1"/>
      </w:tblPr>
      <w:tblGrid>
        <w:gridCol w:w="1781"/>
        <w:gridCol w:w="1479"/>
        <w:gridCol w:w="1980"/>
      </w:tblGrid>
      <w:tr w:rsidR="0047766E" w:rsidRPr="009C79F3" w14:paraId="71B669B4" w14:textId="77777777" w:rsidTr="0047766E">
        <w:tc>
          <w:tcPr>
            <w:tcW w:w="4315" w:type="dxa"/>
            <w:gridSpan w:val="3"/>
            <w:shd w:val="clear" w:color="auto" w:fill="C2D69B"/>
            <w:vAlign w:val="center"/>
          </w:tcPr>
          <w:p w14:paraId="7B832885"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Table 1A: Dedicated Internet Access</w:t>
            </w:r>
          </w:p>
        </w:tc>
      </w:tr>
      <w:tr w:rsidR="0047766E" w:rsidRPr="009C79F3" w14:paraId="52FDC178" w14:textId="77777777" w:rsidTr="0047766E">
        <w:tc>
          <w:tcPr>
            <w:tcW w:w="2335" w:type="dxa"/>
            <w:gridSpan w:val="2"/>
            <w:shd w:val="clear" w:color="auto" w:fill="EAF1DD"/>
            <w:vAlign w:val="center"/>
          </w:tcPr>
          <w:p w14:paraId="7E021419"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Circuit Availability (CA)</w:t>
            </w:r>
          </w:p>
        </w:tc>
        <w:tc>
          <w:tcPr>
            <w:tcW w:w="1980" w:type="dxa"/>
            <w:shd w:val="clear" w:color="auto" w:fill="EAF1DD"/>
            <w:vAlign w:val="center"/>
          </w:tcPr>
          <w:p w14:paraId="30CA1113"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MRC Service Credit</w:t>
            </w:r>
          </w:p>
        </w:tc>
      </w:tr>
      <w:tr w:rsidR="0047766E" w:rsidRPr="009C79F3" w14:paraId="78AB5399" w14:textId="77777777" w:rsidTr="0047766E">
        <w:trPr>
          <w:trHeight w:val="1415"/>
        </w:trPr>
        <w:tc>
          <w:tcPr>
            <w:tcW w:w="1368" w:type="dxa"/>
            <w:shd w:val="clear" w:color="auto" w:fill="EAF1DD"/>
            <w:vAlign w:val="center"/>
          </w:tcPr>
          <w:p w14:paraId="6BF401F1"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Availability</w:t>
            </w:r>
          </w:p>
        </w:tc>
        <w:tc>
          <w:tcPr>
            <w:tcW w:w="967" w:type="dxa"/>
            <w:vAlign w:val="center"/>
          </w:tcPr>
          <w:p w14:paraId="0AFB633B" w14:textId="77777777" w:rsidR="0047766E" w:rsidRPr="009C79F3" w:rsidRDefault="0047766E" w:rsidP="00DF5CC4">
            <w:pPr>
              <w:ind w:left="1080" w:hanging="360"/>
              <w:jc w:val="center"/>
              <w:rPr>
                <w:rFonts w:ascii="Arial" w:eastAsia="MS Mincho" w:hAnsi="Arial" w:cs="Arial"/>
                <w:b/>
                <w:sz w:val="16"/>
                <w:szCs w:val="16"/>
              </w:rPr>
            </w:pPr>
            <w:r w:rsidRPr="009C79F3">
              <w:rPr>
                <w:rFonts w:ascii="Arial" w:eastAsia="MS Mincho" w:hAnsi="Arial" w:cs="Arial"/>
                <w:b/>
                <w:sz w:val="16"/>
                <w:szCs w:val="16"/>
              </w:rPr>
              <w:t>99.99%</w:t>
            </w:r>
          </w:p>
        </w:tc>
        <w:tc>
          <w:tcPr>
            <w:tcW w:w="1980" w:type="dxa"/>
            <w:vAlign w:val="center"/>
          </w:tcPr>
          <w:p w14:paraId="691A7877" w14:textId="77777777" w:rsidR="0047766E" w:rsidRPr="009C79F3" w:rsidRDefault="0047766E" w:rsidP="00DF5CC4">
            <w:pPr>
              <w:ind w:left="1080" w:hanging="360"/>
              <w:jc w:val="center"/>
              <w:rPr>
                <w:rFonts w:ascii="Arial" w:eastAsia="MS Mincho" w:hAnsi="Arial" w:cs="Arial"/>
                <w:iCs/>
                <w:sz w:val="16"/>
                <w:szCs w:val="16"/>
              </w:rPr>
            </w:pPr>
          </w:p>
          <w:p w14:paraId="378C699D" w14:textId="77777777" w:rsidR="0047766E" w:rsidRPr="009C79F3" w:rsidRDefault="0047766E" w:rsidP="00DF5CC4">
            <w:pPr>
              <w:ind w:left="1080" w:hanging="360"/>
              <w:jc w:val="center"/>
              <w:rPr>
                <w:rFonts w:ascii="Arial" w:eastAsia="MS Mincho" w:hAnsi="Arial" w:cs="Arial"/>
                <w:iCs/>
                <w:sz w:val="16"/>
                <w:szCs w:val="16"/>
              </w:rPr>
            </w:pPr>
            <w:r w:rsidRPr="009C79F3">
              <w:rPr>
                <w:rFonts w:ascii="Arial" w:eastAsia="MS Mincho" w:hAnsi="Arial" w:cs="Arial"/>
                <w:iCs/>
                <w:sz w:val="16"/>
                <w:szCs w:val="16"/>
              </w:rPr>
              <w:t>Below 99.99% Service Credit 30% MRC</w:t>
            </w:r>
          </w:p>
          <w:p w14:paraId="20BC7398" w14:textId="77777777" w:rsidR="0047766E" w:rsidRPr="009C79F3" w:rsidRDefault="0047766E" w:rsidP="00DF5CC4">
            <w:pPr>
              <w:ind w:left="1080" w:hanging="360"/>
              <w:jc w:val="center"/>
              <w:rPr>
                <w:rFonts w:ascii="Arial" w:eastAsia="MS Mincho" w:hAnsi="Arial" w:cs="Arial"/>
                <w:sz w:val="16"/>
                <w:szCs w:val="16"/>
              </w:rPr>
            </w:pPr>
          </w:p>
        </w:tc>
      </w:tr>
    </w:tbl>
    <w:p w14:paraId="64F39408" w14:textId="6238D0C6"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Circuit Availability</w:t>
      </w:r>
      <w:r w:rsidRPr="009C79F3">
        <w:rPr>
          <w:rFonts w:ascii="Arial" w:eastAsia="MS Mincho" w:hAnsi="Arial" w:cs="Arial"/>
          <w:iCs/>
          <w:sz w:val="16"/>
          <w:szCs w:val="16"/>
          <w:u w:val="single"/>
        </w:rPr>
        <w:t>:</w:t>
      </w:r>
      <w:r w:rsidRPr="009C79F3">
        <w:rPr>
          <w:rFonts w:ascii="Arial" w:eastAsia="MS Mincho" w:hAnsi="Arial" w:cs="Arial"/>
          <w:sz w:val="16"/>
          <w:szCs w:val="16"/>
        </w:rPr>
        <w:t xml:space="preserve"> </w:t>
      </w:r>
      <w:r w:rsidRPr="009C79F3">
        <w:rPr>
          <w:rFonts w:ascii="Arial" w:eastAsia="MS Mincho" w:hAnsi="Arial" w:cs="Arial"/>
          <w:iCs/>
          <w:noProof/>
          <w:sz w:val="16"/>
          <w:szCs w:val="16"/>
        </w:rPr>
        <w:t>Circuit Availability</w:t>
      </w:r>
      <w:r w:rsidRPr="009C79F3">
        <w:rPr>
          <w:rFonts w:ascii="Arial" w:eastAsia="MS Mincho" w:hAnsi="Arial" w:cs="Arial"/>
          <w:sz w:val="16"/>
          <w:szCs w:val="16"/>
        </w:rPr>
        <w:t xml:space="preserve"> is the ability to exchange data packets with the nearest Frontier Internet Point of Presence (“POP”) or DIA Customer egress port (Z location) via the ingress port (A location). </w:t>
      </w:r>
      <w:r w:rsidRPr="009C79F3">
        <w:rPr>
          <w:rFonts w:ascii="Arial" w:eastAsia="MS Mincho" w:hAnsi="Arial" w:cs="Arial"/>
          <w:iCs/>
          <w:sz w:val="16"/>
          <w:szCs w:val="16"/>
        </w:rPr>
        <w:t xml:space="preserve">“Service Outage” occurs when packet transport is unavailable or when the output signal is outside the limits of this service guarantee.  </w:t>
      </w:r>
      <w:r w:rsidRPr="009C79F3">
        <w:rPr>
          <w:rFonts w:ascii="Arial" w:eastAsia="MS Mincho" w:hAnsi="Arial" w:cs="Arial"/>
          <w:sz w:val="16"/>
          <w:szCs w:val="16"/>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9C79F3">
        <w:rPr>
          <w:rFonts w:ascii="Arial" w:eastAsia="MS Mincho" w:hAnsi="Arial" w:cs="Arial"/>
          <w:b/>
          <w:sz w:val="16"/>
          <w:szCs w:val="16"/>
        </w:rPr>
        <w:t>Table 1A</w:t>
      </w:r>
      <w:r w:rsidRPr="009C79F3">
        <w:rPr>
          <w:rFonts w:ascii="Arial" w:eastAsia="MS Mincho" w:hAnsi="Arial" w:cs="Arial"/>
          <w:iCs/>
          <w:sz w:val="16"/>
          <w:szCs w:val="16"/>
        </w:rPr>
        <w:t>, subject to Sections 3 and 4 below</w:t>
      </w:r>
      <w:r w:rsidRPr="009C79F3">
        <w:rPr>
          <w:rFonts w:ascii="Arial" w:eastAsia="MS Mincho" w:hAnsi="Arial" w:cs="Arial"/>
          <w:sz w:val="16"/>
          <w:szCs w:val="16"/>
        </w:rPr>
        <w:t>.</w:t>
      </w:r>
      <w:r>
        <w:rPr>
          <w:rFonts w:ascii="Arial" w:eastAsia="MS Mincho" w:hAnsi="Arial" w:cs="Arial"/>
          <w:sz w:val="16"/>
          <w:szCs w:val="16"/>
        </w:rPr>
        <w:br/>
      </w:r>
    </w:p>
    <w:tbl>
      <w:tblPr>
        <w:tblStyle w:val="TableGrid"/>
        <w:tblpPr w:leftFromText="180" w:rightFromText="180" w:vertAnchor="text" w:horzAnchor="margin" w:tblpXSpec="right" w:tblpY="186"/>
        <w:tblW w:w="0" w:type="auto"/>
        <w:tblLook w:val="04A0" w:firstRow="1" w:lastRow="0" w:firstColumn="1" w:lastColumn="0" w:noHBand="0" w:noVBand="1"/>
      </w:tblPr>
      <w:tblGrid>
        <w:gridCol w:w="1368"/>
        <w:gridCol w:w="967"/>
        <w:gridCol w:w="1980"/>
      </w:tblGrid>
      <w:tr w:rsidR="00DF5CC4" w:rsidRPr="009C79F3" w14:paraId="30FB610D" w14:textId="77777777" w:rsidTr="00DF5CC4">
        <w:tc>
          <w:tcPr>
            <w:tcW w:w="4315" w:type="dxa"/>
            <w:gridSpan w:val="3"/>
            <w:shd w:val="clear" w:color="auto" w:fill="C2D69B"/>
            <w:vAlign w:val="center"/>
          </w:tcPr>
          <w:p w14:paraId="63A0F59D"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Table 1B: Dedicated  Internet Access</w:t>
            </w:r>
          </w:p>
        </w:tc>
      </w:tr>
      <w:tr w:rsidR="00DF5CC4" w:rsidRPr="009C79F3" w14:paraId="36E5B2BF" w14:textId="77777777" w:rsidTr="00DF5CC4">
        <w:tc>
          <w:tcPr>
            <w:tcW w:w="2335" w:type="dxa"/>
            <w:gridSpan w:val="2"/>
            <w:shd w:val="clear" w:color="auto" w:fill="EAF1DD"/>
            <w:vAlign w:val="center"/>
          </w:tcPr>
          <w:p w14:paraId="36C70178"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Mean Time To Repair</w:t>
            </w:r>
          </w:p>
        </w:tc>
        <w:tc>
          <w:tcPr>
            <w:tcW w:w="1980" w:type="dxa"/>
            <w:shd w:val="clear" w:color="auto" w:fill="EAF1DD"/>
            <w:vAlign w:val="center"/>
          </w:tcPr>
          <w:p w14:paraId="0B9038F4"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MRC Service Credit</w:t>
            </w:r>
          </w:p>
        </w:tc>
      </w:tr>
      <w:tr w:rsidR="00DF5CC4" w:rsidRPr="009C79F3" w14:paraId="0816E6A1" w14:textId="77777777" w:rsidTr="00DF5CC4">
        <w:trPr>
          <w:trHeight w:val="215"/>
        </w:trPr>
        <w:tc>
          <w:tcPr>
            <w:tcW w:w="1368" w:type="dxa"/>
            <w:vMerge w:val="restart"/>
            <w:shd w:val="clear" w:color="auto" w:fill="EAF1DD"/>
            <w:vAlign w:val="center"/>
          </w:tcPr>
          <w:p w14:paraId="25071584"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MTTR</w:t>
            </w:r>
          </w:p>
        </w:tc>
        <w:tc>
          <w:tcPr>
            <w:tcW w:w="967" w:type="dxa"/>
            <w:vMerge w:val="restart"/>
            <w:vAlign w:val="center"/>
          </w:tcPr>
          <w:p w14:paraId="1BD13169" w14:textId="77777777" w:rsidR="00DF5CC4" w:rsidRPr="009C79F3" w:rsidRDefault="00DF5CC4" w:rsidP="00DF5CC4">
            <w:pPr>
              <w:jc w:val="center"/>
              <w:rPr>
                <w:rFonts w:ascii="Arial" w:eastAsia="MS Mincho" w:hAnsi="Arial" w:cs="Arial"/>
                <w:b/>
                <w:sz w:val="16"/>
                <w:szCs w:val="16"/>
              </w:rPr>
            </w:pPr>
            <w:r w:rsidRPr="009C79F3">
              <w:rPr>
                <w:rFonts w:ascii="Arial" w:eastAsia="MS Mincho" w:hAnsi="Arial" w:cs="Arial"/>
                <w:b/>
                <w:sz w:val="16"/>
                <w:szCs w:val="16"/>
              </w:rPr>
              <w:t>4 Hours</w:t>
            </w:r>
          </w:p>
        </w:tc>
        <w:tc>
          <w:tcPr>
            <w:tcW w:w="1980" w:type="dxa"/>
            <w:vAlign w:val="center"/>
          </w:tcPr>
          <w:p w14:paraId="4361556C" w14:textId="77777777" w:rsidR="00DF5CC4" w:rsidRPr="009C79F3" w:rsidRDefault="00DF5CC4" w:rsidP="00DF5CC4">
            <w:pPr>
              <w:jc w:val="center"/>
              <w:rPr>
                <w:rFonts w:ascii="Arial" w:eastAsia="MS Mincho" w:hAnsi="Arial" w:cs="Arial"/>
                <w:sz w:val="16"/>
                <w:szCs w:val="16"/>
              </w:rPr>
            </w:pPr>
            <w:r w:rsidRPr="009C79F3">
              <w:rPr>
                <w:rFonts w:ascii="Arial" w:eastAsia="MS Mincho" w:hAnsi="Arial" w:cs="Arial"/>
                <w:sz w:val="16"/>
                <w:szCs w:val="16"/>
              </w:rPr>
              <w:t>25 % MRC above 4 hrs</w:t>
            </w:r>
          </w:p>
        </w:tc>
      </w:tr>
      <w:tr w:rsidR="00DF5CC4" w:rsidRPr="009C79F3" w14:paraId="56333A1B" w14:textId="77777777" w:rsidTr="00DF5CC4">
        <w:tc>
          <w:tcPr>
            <w:tcW w:w="1368" w:type="dxa"/>
            <w:vMerge/>
            <w:shd w:val="clear" w:color="auto" w:fill="EAF1DD"/>
            <w:vAlign w:val="center"/>
          </w:tcPr>
          <w:p w14:paraId="719A7285" w14:textId="77777777" w:rsidR="00DF5CC4" w:rsidRPr="009C79F3" w:rsidRDefault="00DF5CC4" w:rsidP="00DF5CC4">
            <w:pPr>
              <w:rPr>
                <w:rFonts w:ascii="Arial" w:eastAsia="MS Mincho" w:hAnsi="Arial" w:cs="Arial"/>
                <w:b/>
                <w:sz w:val="16"/>
                <w:szCs w:val="16"/>
              </w:rPr>
            </w:pPr>
          </w:p>
        </w:tc>
        <w:tc>
          <w:tcPr>
            <w:tcW w:w="967" w:type="dxa"/>
            <w:vMerge/>
            <w:vAlign w:val="center"/>
          </w:tcPr>
          <w:p w14:paraId="4D2855D2" w14:textId="77777777" w:rsidR="00DF5CC4" w:rsidRPr="009C79F3" w:rsidRDefault="00DF5CC4" w:rsidP="00DF5CC4">
            <w:pPr>
              <w:jc w:val="center"/>
              <w:rPr>
                <w:rFonts w:ascii="Arial" w:eastAsia="MS Mincho" w:hAnsi="Arial" w:cs="Arial"/>
                <w:b/>
                <w:sz w:val="16"/>
                <w:szCs w:val="16"/>
              </w:rPr>
            </w:pPr>
          </w:p>
        </w:tc>
        <w:tc>
          <w:tcPr>
            <w:tcW w:w="1980" w:type="dxa"/>
            <w:vAlign w:val="center"/>
          </w:tcPr>
          <w:p w14:paraId="1F713CB9" w14:textId="77777777" w:rsidR="00DF5CC4" w:rsidRPr="009C79F3" w:rsidRDefault="00DF5CC4" w:rsidP="00DF5CC4">
            <w:pPr>
              <w:jc w:val="center"/>
              <w:rPr>
                <w:rFonts w:ascii="Arial" w:eastAsia="MS Mincho" w:hAnsi="Arial" w:cs="Arial"/>
                <w:sz w:val="16"/>
                <w:szCs w:val="16"/>
              </w:rPr>
            </w:pPr>
            <w:r w:rsidRPr="009C79F3">
              <w:rPr>
                <w:rFonts w:ascii="Arial" w:eastAsia="MS Mincho" w:hAnsi="Arial" w:cs="Arial"/>
                <w:sz w:val="16"/>
                <w:szCs w:val="16"/>
              </w:rPr>
              <w:t>50% MRC above 6 hrs.</w:t>
            </w:r>
          </w:p>
        </w:tc>
      </w:tr>
    </w:tbl>
    <w:p w14:paraId="0ED05469" w14:textId="72E82DB3" w:rsidR="0047766E" w:rsidRP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bCs/>
          <w:sz w:val="16"/>
          <w:szCs w:val="16"/>
          <w:u w:val="single"/>
        </w:rPr>
        <w:t>Mean Time to Repair (MTTR)</w:t>
      </w:r>
      <w:r w:rsidRPr="009C79F3">
        <w:rPr>
          <w:rFonts w:ascii="Arial" w:eastAsia="MS Mincho" w:hAnsi="Arial" w:cs="Arial"/>
          <w:sz w:val="16"/>
          <w:szCs w:val="16"/>
        </w:rPr>
        <w:t xml:space="preserve">: MTTR is a monthly calculation of the average duration of time between Trouble Ticket initiation (in accordance with Section 2B) and Frontier’s reinstatement of the DIA Service to meet the Availability performance objective.  The MTTR objectives, and credits applicable to a failure to meet such objectives, are outlined in </w:t>
      </w:r>
      <w:r w:rsidRPr="009C79F3">
        <w:rPr>
          <w:rFonts w:ascii="Arial" w:eastAsia="MS Mincho" w:hAnsi="Arial" w:cs="Arial"/>
          <w:b/>
          <w:sz w:val="16"/>
          <w:szCs w:val="16"/>
        </w:rPr>
        <w:t>Table 1B</w:t>
      </w:r>
      <w:r w:rsidRPr="009C79F3">
        <w:rPr>
          <w:rFonts w:ascii="Arial" w:eastAsia="MS Mincho" w:hAnsi="Arial" w:cs="Arial"/>
          <w:iCs/>
          <w:sz w:val="16"/>
          <w:szCs w:val="16"/>
        </w:rPr>
        <w:t>, subject to Sections 3 and 4 below</w:t>
      </w:r>
      <w:r w:rsidRPr="009C79F3">
        <w:rPr>
          <w:rFonts w:ascii="Arial" w:eastAsia="MS Mincho" w:hAnsi="Arial" w:cs="Arial"/>
          <w:sz w:val="16"/>
          <w:szCs w:val="16"/>
        </w:rPr>
        <w:t>.</w:t>
      </w:r>
      <w:r w:rsidRPr="009C79F3">
        <w:rPr>
          <w:rFonts w:ascii="Arial" w:eastAsia="MS Mincho" w:hAnsi="Arial" w:cs="Arial"/>
          <w:bCs/>
          <w:sz w:val="16"/>
          <w:szCs w:val="16"/>
        </w:rPr>
        <w:t xml:space="preserve"> </w:t>
      </w:r>
      <w:r w:rsidRPr="009C79F3">
        <w:rPr>
          <w:rFonts w:ascii="Arial" w:hAnsi="Arial" w:cs="Arial"/>
          <w:bCs/>
          <w:sz w:val="16"/>
          <w:szCs w:val="16"/>
        </w:rPr>
        <w:t>{{#IF_ProductName_isEVPL}}</w:t>
      </w:r>
      <w:r>
        <w:rPr>
          <w:rFonts w:ascii="Arial" w:hAnsi="Arial" w:cs="Arial"/>
          <w:bCs/>
          <w:sz w:val="16"/>
          <w:szCs w:val="16"/>
        </w:rPr>
        <w:br/>
      </w:r>
    </w:p>
    <w:p w14:paraId="664CE66B" w14:textId="1DF0EA3E" w:rsidR="0047766E" w:rsidRDefault="0047766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hAnsi="Arial" w:cs="Arial"/>
          <w:bCs/>
          <w:sz w:val="16"/>
          <w:szCs w:val="16"/>
        </w:rPr>
        <w:t>To the extent applicable, the Customer is entitled to one Service Credit per Service Outage (i.e. for either the higher of Circuit Availability credit or Mean Time to Repair credit, if applicable).  If applicable, the On-Time Provisioning credit would be in addition to the Service Outage credit.</w:t>
      </w:r>
      <w:r>
        <w:rPr>
          <w:rFonts w:ascii="Arial" w:hAnsi="Arial" w:cs="Arial"/>
          <w:bCs/>
          <w:sz w:val="16"/>
          <w:szCs w:val="16"/>
        </w:rPr>
        <w:br/>
      </w:r>
    </w:p>
    <w:p w14:paraId="588D29E9" w14:textId="7AC74421" w:rsidR="0047766E" w:rsidRDefault="00DF5CC4" w:rsidP="004F0E7C">
      <w:pPr>
        <w:pStyle w:val="ListParagraph"/>
        <w:numPr>
          <w:ilvl w:val="0"/>
          <w:numId w:val="12"/>
        </w:numPr>
        <w:tabs>
          <w:tab w:val="left" w:pos="360"/>
        </w:tabs>
        <w:spacing w:before="160"/>
        <w:ind w:left="360"/>
        <w:jc w:val="both"/>
        <w:rPr>
          <w:rFonts w:ascii="Arial" w:eastAsia="MS Mincho" w:hAnsi="Arial" w:cs="Arial"/>
          <w:b/>
          <w:iCs/>
          <w:sz w:val="16"/>
          <w:szCs w:val="16"/>
        </w:rPr>
      </w:pPr>
      <w:r w:rsidRPr="009C79F3">
        <w:rPr>
          <w:rFonts w:ascii="Arial" w:eastAsia="MS Mincho" w:hAnsi="Arial" w:cs="Arial"/>
          <w:b/>
          <w:iCs/>
          <w:sz w:val="16"/>
          <w:szCs w:val="16"/>
        </w:rPr>
        <w:t>Performance Objectives for EVPL Service Only</w:t>
      </w:r>
    </w:p>
    <w:p w14:paraId="34138C12" w14:textId="29152E65" w:rsidR="00F5101D" w:rsidRPr="00F5101D" w:rsidRDefault="00DF5CC4"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Packet Delivery</w:t>
      </w:r>
      <w:r w:rsidRPr="009C79F3">
        <w:rPr>
          <w:rFonts w:ascii="Arial" w:eastAsia="MS Mincho" w:hAnsi="Arial" w:cs="Arial"/>
          <w:sz w:val="16"/>
          <w:szCs w:val="16"/>
        </w:rPr>
        <w:t xml:space="preserve">: The Frame Loss Ratio (FLR) is a round trip measurement between ingress and egress ports (NIDs) at the Customer’s A and Z locations of packet delivery efficiency. FLR is the ratio of packets lost, round trip, vs. packets sent. Packet delivery statistics are collected for one calendar month. Credits will be based on Frontier’s verification of packet delivery performance between NIDs at Customer’s Service Location. The </w:t>
      </w:r>
      <w:r w:rsidRPr="009C79F3">
        <w:rPr>
          <w:rFonts w:ascii="Arial" w:eastAsia="MS Mincho" w:hAnsi="Arial" w:cs="Arial"/>
          <w:bCs/>
          <w:sz w:val="16"/>
          <w:szCs w:val="16"/>
        </w:rPr>
        <w:t xml:space="preserve">packet delivery SLA applies to CIR-compliant packets on Ethernet LAN / WAN circuits </w:t>
      </w:r>
      <w:r w:rsidRPr="009C79F3">
        <w:rPr>
          <w:rFonts w:ascii="Arial" w:eastAsia="MS Mincho" w:hAnsi="Arial" w:cs="Arial"/>
          <w:bCs/>
          <w:sz w:val="16"/>
          <w:szCs w:val="16"/>
          <w:u w:val="single"/>
        </w:rPr>
        <w:t>only</w:t>
      </w:r>
      <w:r w:rsidRPr="009C79F3">
        <w:rPr>
          <w:rFonts w:ascii="Arial" w:eastAsia="MS Mincho" w:hAnsi="Arial" w:cs="Arial"/>
          <w:bCs/>
          <w:sz w:val="16"/>
          <w:szCs w:val="16"/>
        </w:rPr>
        <w:t>. This packet delivery guarantee does not apply to Ethernet Internet services.</w:t>
      </w:r>
      <w:r w:rsidRPr="009C79F3">
        <w:rPr>
          <w:rFonts w:ascii="Arial" w:eastAsia="MS Mincho" w:hAnsi="Arial" w:cs="Arial"/>
          <w:sz w:val="16"/>
          <w:szCs w:val="16"/>
        </w:rPr>
        <w:t xml:space="preserve">  Frontier offers three FLR Quality of Service (QoS) levels for Ethernet Data Service.   The applicable SLA is based on the QoS level, as outlined in </w:t>
      </w:r>
      <w:r w:rsidRPr="009C79F3">
        <w:rPr>
          <w:rFonts w:ascii="Arial" w:eastAsia="MS Mincho" w:hAnsi="Arial" w:cs="Arial"/>
          <w:b/>
          <w:sz w:val="16"/>
          <w:szCs w:val="16"/>
        </w:rPr>
        <w:t>Table 1C</w:t>
      </w:r>
      <w:r w:rsidRPr="009C79F3">
        <w:rPr>
          <w:rFonts w:ascii="Arial" w:eastAsia="MS Mincho" w:hAnsi="Arial" w:cs="Arial"/>
          <w:sz w:val="16"/>
          <w:szCs w:val="16"/>
        </w:rPr>
        <w:t>.  Ethernet Gold and Platinum are premium level</w:t>
      </w:r>
      <w:r w:rsidRPr="009C79F3">
        <w:rPr>
          <w:rFonts w:ascii="Arial" w:eastAsia="MS Mincho" w:hAnsi="Arial" w:cs="Arial"/>
          <w:b/>
          <w:sz w:val="16"/>
          <w:szCs w:val="16"/>
        </w:rPr>
        <w:t xml:space="preserve"> </w:t>
      </w:r>
      <w:r w:rsidRPr="009C79F3">
        <w:rPr>
          <w:rFonts w:ascii="Arial" w:eastAsia="MS Mincho" w:hAnsi="Arial" w:cs="Arial"/>
          <w:sz w:val="16"/>
          <w:szCs w:val="16"/>
        </w:rPr>
        <w:t>services designed to support commercial customers’ mission-critical and real time applications.</w:t>
      </w:r>
    </w:p>
    <w:p w14:paraId="2D4AAD72" w14:textId="77777777" w:rsidR="00F5101D" w:rsidRPr="009C79F3" w:rsidRDefault="00F5101D" w:rsidP="00F5101D">
      <w:pPr>
        <w:numPr>
          <w:ilvl w:val="0"/>
          <w:numId w:val="1"/>
        </w:numPr>
        <w:tabs>
          <w:tab w:val="left" w:pos="1170"/>
        </w:tabs>
        <w:spacing w:before="80"/>
        <w:jc w:val="both"/>
        <w:rPr>
          <w:rFonts w:ascii="Arial" w:eastAsia="MS Mincho" w:hAnsi="Arial" w:cs="Arial"/>
          <w:sz w:val="16"/>
          <w:szCs w:val="16"/>
        </w:rPr>
      </w:pPr>
      <w:r w:rsidRPr="009C79F3">
        <w:rPr>
          <w:rFonts w:ascii="Arial" w:eastAsia="MS Mincho" w:hAnsi="Arial" w:cs="Arial"/>
          <w:b/>
          <w:sz w:val="16"/>
          <w:szCs w:val="16"/>
        </w:rPr>
        <w:t>Silver</w:t>
      </w:r>
      <w:r w:rsidRPr="009C79F3">
        <w:rPr>
          <w:rFonts w:ascii="Arial" w:eastAsia="MS Mincho" w:hAnsi="Arial" w:cs="Arial"/>
          <w:sz w:val="16"/>
          <w:szCs w:val="16"/>
        </w:rPr>
        <w:t xml:space="preserve"> </w:t>
      </w:r>
      <w:r w:rsidRPr="009C79F3">
        <w:rPr>
          <w:rFonts w:ascii="Arial" w:eastAsia="MS Mincho" w:hAnsi="Arial" w:cs="Arial"/>
          <w:b/>
          <w:sz w:val="16"/>
          <w:szCs w:val="16"/>
        </w:rPr>
        <w:t>QoS</w:t>
      </w:r>
      <w:r w:rsidRPr="009C79F3">
        <w:rPr>
          <w:rFonts w:ascii="Arial" w:eastAsia="MS Mincho" w:hAnsi="Arial" w:cs="Arial"/>
          <w:sz w:val="16"/>
          <w:szCs w:val="16"/>
        </w:rPr>
        <w:t xml:space="preserve"> service is Frontier’s basic business class data service with improved performance across all standard performance parameters. Ethernet Silver SLA, termed Standard Data (SD) Service, is Frontier’s upgraded replacement of </w:t>
      </w:r>
      <w:r w:rsidRPr="009C79F3">
        <w:rPr>
          <w:rFonts w:ascii="Arial" w:eastAsia="MS Mincho" w:hAnsi="Arial" w:cs="Arial"/>
          <w:i/>
          <w:sz w:val="16"/>
          <w:szCs w:val="16"/>
        </w:rPr>
        <w:t xml:space="preserve">Best Effort </w:t>
      </w:r>
      <w:r w:rsidRPr="009C79F3">
        <w:rPr>
          <w:rFonts w:ascii="Arial" w:eastAsia="MS Mincho" w:hAnsi="Arial" w:cs="Arial"/>
          <w:sz w:val="16"/>
          <w:szCs w:val="16"/>
        </w:rPr>
        <w:t xml:space="preserve">Ethernet designed specifically for the commercial customer. </w:t>
      </w:r>
    </w:p>
    <w:p w14:paraId="24ECCA94" w14:textId="66EFAB61" w:rsidR="00F5101D" w:rsidRDefault="00F5101D" w:rsidP="00F5101D">
      <w:pPr>
        <w:numPr>
          <w:ilvl w:val="0"/>
          <w:numId w:val="1"/>
        </w:numPr>
        <w:tabs>
          <w:tab w:val="left" w:pos="1170"/>
        </w:tabs>
        <w:spacing w:before="80"/>
        <w:jc w:val="both"/>
        <w:rPr>
          <w:rFonts w:ascii="Arial" w:eastAsia="MS Mincho" w:hAnsi="Arial" w:cs="Arial"/>
          <w:sz w:val="16"/>
          <w:szCs w:val="16"/>
        </w:rPr>
      </w:pPr>
      <w:r w:rsidRPr="009C79F3">
        <w:rPr>
          <w:rFonts w:ascii="Arial" w:eastAsia="MS Mincho" w:hAnsi="Arial" w:cs="Arial"/>
          <w:b/>
          <w:sz w:val="16"/>
          <w:szCs w:val="16"/>
        </w:rPr>
        <w:t>Gold</w:t>
      </w:r>
      <w:r w:rsidRPr="009C79F3">
        <w:rPr>
          <w:rFonts w:ascii="Arial" w:eastAsia="MS Mincho" w:hAnsi="Arial" w:cs="Arial"/>
          <w:sz w:val="16"/>
          <w:szCs w:val="16"/>
        </w:rPr>
        <w:t xml:space="preserve"> </w:t>
      </w:r>
      <w:r w:rsidRPr="009C79F3">
        <w:rPr>
          <w:rFonts w:ascii="Arial" w:eastAsia="MS Mincho" w:hAnsi="Arial" w:cs="Arial"/>
          <w:b/>
          <w:sz w:val="16"/>
          <w:szCs w:val="16"/>
        </w:rPr>
        <w:t>QoS</w:t>
      </w:r>
      <w:r w:rsidRPr="009C79F3">
        <w:rPr>
          <w:rFonts w:ascii="Arial" w:eastAsia="MS Mincho" w:hAnsi="Arial" w:cs="Arial"/>
          <w:sz w:val="16"/>
          <w:szCs w:val="16"/>
        </w:rPr>
        <w:t xml:space="preserve"> service is a premium business data service featuring enhanced performance parameters with packet forwarding priority set to </w:t>
      </w:r>
      <w:r w:rsidRPr="009C79F3">
        <w:rPr>
          <w:rFonts w:ascii="Arial" w:eastAsia="MS Mincho" w:hAnsi="Arial" w:cs="Arial"/>
          <w:i/>
          <w:sz w:val="16"/>
          <w:szCs w:val="16"/>
        </w:rPr>
        <w:t>Priority Data</w:t>
      </w:r>
      <w:r w:rsidRPr="009C79F3">
        <w:rPr>
          <w:rFonts w:ascii="Arial" w:eastAsia="MS Mincho" w:hAnsi="Arial" w:cs="Arial"/>
          <w:sz w:val="16"/>
          <w:szCs w:val="16"/>
        </w:rPr>
        <w:t>.</w:t>
      </w:r>
    </w:p>
    <w:p w14:paraId="27A0635C" w14:textId="77777777" w:rsidR="00F5101D" w:rsidRDefault="00F5101D" w:rsidP="00F5101D">
      <w:pPr>
        <w:pStyle w:val="ListParagraph"/>
        <w:numPr>
          <w:ilvl w:val="0"/>
          <w:numId w:val="13"/>
        </w:numPr>
        <w:tabs>
          <w:tab w:val="left" w:pos="1170"/>
        </w:tabs>
        <w:spacing w:before="80"/>
        <w:jc w:val="both"/>
        <w:rPr>
          <w:rFonts w:ascii="Arial" w:eastAsia="MS Mincho" w:hAnsi="Arial" w:cs="Arial"/>
          <w:sz w:val="16"/>
          <w:szCs w:val="16"/>
        </w:rPr>
      </w:pPr>
      <w:r w:rsidRPr="00F5101D">
        <w:rPr>
          <w:rFonts w:ascii="Arial" w:eastAsia="MS Mincho" w:hAnsi="Arial" w:cs="Arial"/>
          <w:b/>
          <w:sz w:val="16"/>
          <w:szCs w:val="16"/>
        </w:rPr>
        <w:t>Platinum</w:t>
      </w:r>
      <w:r w:rsidRPr="00F5101D">
        <w:rPr>
          <w:rFonts w:ascii="Arial" w:eastAsia="MS Mincho" w:hAnsi="Arial" w:cs="Arial"/>
          <w:sz w:val="16"/>
          <w:szCs w:val="16"/>
        </w:rPr>
        <w:t xml:space="preserve"> </w:t>
      </w:r>
      <w:r w:rsidRPr="00F5101D">
        <w:rPr>
          <w:rFonts w:ascii="Arial" w:eastAsia="MS Mincho" w:hAnsi="Arial" w:cs="Arial"/>
          <w:b/>
          <w:sz w:val="16"/>
          <w:szCs w:val="16"/>
        </w:rPr>
        <w:t xml:space="preserve">QoS </w:t>
      </w:r>
      <w:r w:rsidRPr="00F5101D">
        <w:rPr>
          <w:rFonts w:ascii="Arial" w:eastAsia="MS Mincho" w:hAnsi="Arial" w:cs="Arial"/>
          <w:sz w:val="16"/>
          <w:szCs w:val="16"/>
        </w:rPr>
        <w:t xml:space="preserve">service carries Frontier’s highest QoS performance parameters and includes voice grade packet forwarding priority set to </w:t>
      </w:r>
      <w:r w:rsidRPr="00F5101D">
        <w:rPr>
          <w:rFonts w:ascii="Arial" w:eastAsia="MS Mincho" w:hAnsi="Arial" w:cs="Arial"/>
          <w:i/>
          <w:sz w:val="16"/>
          <w:szCs w:val="16"/>
        </w:rPr>
        <w:t>Real Time</w:t>
      </w:r>
      <w:r w:rsidRPr="00F5101D">
        <w:rPr>
          <w:rFonts w:ascii="Arial" w:eastAsia="MS Mincho" w:hAnsi="Arial" w:cs="Arial"/>
          <w:sz w:val="16"/>
          <w:szCs w:val="16"/>
        </w:rPr>
        <w:t>.</w:t>
      </w:r>
    </w:p>
    <w:p w14:paraId="138E9A5B" w14:textId="3B784A70" w:rsidR="00F5101D" w:rsidRPr="00F5101D" w:rsidRDefault="00F5101D" w:rsidP="00F5101D">
      <w:pPr>
        <w:tabs>
          <w:tab w:val="left" w:pos="1170"/>
        </w:tabs>
        <w:spacing w:before="80"/>
        <w:ind w:left="720"/>
        <w:jc w:val="both"/>
        <w:rPr>
          <w:rFonts w:ascii="Arial" w:eastAsia="MS Mincho" w:hAnsi="Arial" w:cs="Arial"/>
          <w:sz w:val="16"/>
          <w:szCs w:val="16"/>
        </w:rPr>
      </w:pPr>
      <w:r w:rsidRPr="00F5101D">
        <w:rPr>
          <w:rFonts w:ascii="Arial" w:eastAsia="MS Mincho" w:hAnsi="Arial" w:cs="Arial"/>
          <w:sz w:val="16"/>
          <w:szCs w:val="16"/>
        </w:rPr>
        <w:br/>
        <w:t xml:space="preserve">If packet delivery performance falls below the applicable packet delivery percentage, Customer will be entitled to a Service credit as outlined in </w:t>
      </w:r>
      <w:r w:rsidRPr="00F5101D">
        <w:rPr>
          <w:rFonts w:ascii="Arial" w:eastAsia="MS Mincho" w:hAnsi="Arial" w:cs="Arial"/>
          <w:b/>
          <w:sz w:val="16"/>
          <w:szCs w:val="16"/>
        </w:rPr>
        <w:t>Table 1C</w:t>
      </w:r>
      <w:r w:rsidRPr="00F5101D">
        <w:rPr>
          <w:rFonts w:ascii="Arial" w:eastAsia="MS Mincho" w:hAnsi="Arial" w:cs="Arial"/>
          <w:sz w:val="16"/>
          <w:szCs w:val="16"/>
        </w:rPr>
        <w:t>, subject to Sections 3 and 4 below.</w:t>
      </w:r>
    </w:p>
    <w:tbl>
      <w:tblPr>
        <w:tblStyle w:val="TableGrid"/>
        <w:tblpPr w:leftFromText="187" w:rightFromText="187" w:vertAnchor="text" w:horzAnchor="margin" w:tblpXSpec="center" w:tblpY="146"/>
        <w:tblW w:w="958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27"/>
        <w:gridCol w:w="1991"/>
        <w:gridCol w:w="1971"/>
        <w:gridCol w:w="1972"/>
        <w:gridCol w:w="1028"/>
      </w:tblGrid>
      <w:tr w:rsidR="007A768E" w:rsidRPr="009C79F3" w14:paraId="6FF19372" w14:textId="77777777" w:rsidTr="007A768E">
        <w:trPr>
          <w:trHeight w:val="173"/>
        </w:trPr>
        <w:tc>
          <w:tcPr>
            <w:tcW w:w="8561" w:type="dxa"/>
            <w:gridSpan w:val="4"/>
            <w:shd w:val="clear" w:color="auto" w:fill="C2D69B"/>
            <w:vAlign w:val="center"/>
          </w:tcPr>
          <w:p w14:paraId="57447990"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Table 1C:               EVPL Frame Loss Ratio (FLR)</w:t>
            </w:r>
          </w:p>
        </w:tc>
        <w:tc>
          <w:tcPr>
            <w:tcW w:w="1028" w:type="dxa"/>
            <w:shd w:val="clear" w:color="auto" w:fill="C2D69B"/>
          </w:tcPr>
          <w:p w14:paraId="78F87D73" w14:textId="77777777" w:rsidR="007A768E" w:rsidRPr="009C79F3" w:rsidRDefault="007A768E" w:rsidP="007A768E">
            <w:pPr>
              <w:rPr>
                <w:rFonts w:ascii="Arial" w:eastAsia="MS Mincho" w:hAnsi="Arial" w:cs="Arial"/>
                <w:b/>
                <w:sz w:val="16"/>
                <w:szCs w:val="16"/>
              </w:rPr>
            </w:pPr>
          </w:p>
        </w:tc>
      </w:tr>
      <w:tr w:rsidR="007A768E" w:rsidRPr="009C79F3" w14:paraId="78F16AC2" w14:textId="77777777" w:rsidTr="007A768E">
        <w:trPr>
          <w:trHeight w:val="422"/>
        </w:trPr>
        <w:tc>
          <w:tcPr>
            <w:tcW w:w="2627" w:type="dxa"/>
            <w:shd w:val="clear" w:color="auto" w:fill="EAF1DD"/>
            <w:vAlign w:val="center"/>
          </w:tcPr>
          <w:p w14:paraId="21B26132"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Packet Loss QoS Level</w:t>
            </w:r>
          </w:p>
        </w:tc>
        <w:tc>
          <w:tcPr>
            <w:tcW w:w="1991" w:type="dxa"/>
            <w:shd w:val="clear" w:color="000000" w:fill="EAF1DD"/>
            <w:vAlign w:val="center"/>
          </w:tcPr>
          <w:p w14:paraId="53477A7A"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CITY</w:t>
            </w:r>
          </w:p>
        </w:tc>
        <w:tc>
          <w:tcPr>
            <w:tcW w:w="1971" w:type="dxa"/>
            <w:shd w:val="clear" w:color="000000" w:fill="EAF1DD"/>
            <w:vAlign w:val="center"/>
          </w:tcPr>
          <w:p w14:paraId="783286D0"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STATE</w:t>
            </w:r>
          </w:p>
        </w:tc>
        <w:tc>
          <w:tcPr>
            <w:tcW w:w="1972" w:type="dxa"/>
            <w:shd w:val="clear" w:color="000000" w:fill="EAF1DD"/>
            <w:vAlign w:val="center"/>
          </w:tcPr>
          <w:p w14:paraId="456ADA5D"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Frame Loss Ratio (FLR)</w:t>
            </w:r>
            <w:r w:rsidRPr="009C79F3">
              <w:rPr>
                <w:rFonts w:ascii="Arial" w:hAnsi="Arial" w:cs="Arial"/>
                <w:b/>
                <w:bCs/>
                <w:color w:val="000000"/>
                <w:sz w:val="16"/>
                <w:szCs w:val="16"/>
              </w:rPr>
              <w:br/>
              <w:t>Inter-STATE</w:t>
            </w:r>
          </w:p>
        </w:tc>
        <w:tc>
          <w:tcPr>
            <w:tcW w:w="1028" w:type="dxa"/>
            <w:shd w:val="clear" w:color="000000" w:fill="EAF1DD"/>
            <w:vAlign w:val="center"/>
          </w:tcPr>
          <w:p w14:paraId="2F4804EB"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7A768E" w:rsidRPr="009C79F3" w14:paraId="43B6CB5D" w14:textId="77777777" w:rsidTr="007A768E">
        <w:trPr>
          <w:trHeight w:val="177"/>
        </w:trPr>
        <w:tc>
          <w:tcPr>
            <w:tcW w:w="2627" w:type="dxa"/>
            <w:shd w:val="clear" w:color="auto" w:fill="EAF1DD"/>
            <w:vAlign w:val="center"/>
          </w:tcPr>
          <w:p w14:paraId="609987F0" w14:textId="77777777" w:rsidR="007A768E" w:rsidRPr="009C79F3" w:rsidRDefault="007A768E" w:rsidP="007A768E">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91" w:type="dxa"/>
            <w:shd w:val="clear" w:color="auto" w:fill="auto"/>
            <w:vAlign w:val="center"/>
          </w:tcPr>
          <w:p w14:paraId="7D00FEF1"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971" w:type="dxa"/>
            <w:shd w:val="clear" w:color="auto" w:fill="auto"/>
            <w:vAlign w:val="center"/>
          </w:tcPr>
          <w:p w14:paraId="2A414DF3"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972" w:type="dxa"/>
            <w:shd w:val="clear" w:color="auto" w:fill="auto"/>
            <w:vAlign w:val="center"/>
          </w:tcPr>
          <w:p w14:paraId="26583A6C"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0.10%</w:t>
            </w:r>
          </w:p>
        </w:tc>
        <w:tc>
          <w:tcPr>
            <w:tcW w:w="1028" w:type="dxa"/>
            <w:shd w:val="clear" w:color="auto" w:fill="auto"/>
            <w:vAlign w:val="center"/>
          </w:tcPr>
          <w:p w14:paraId="21C5FE3A"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10%</w:t>
            </w:r>
          </w:p>
        </w:tc>
      </w:tr>
      <w:tr w:rsidR="007A768E" w:rsidRPr="009C79F3" w14:paraId="76EAABF0" w14:textId="77777777" w:rsidTr="007A768E">
        <w:trPr>
          <w:trHeight w:val="165"/>
        </w:trPr>
        <w:tc>
          <w:tcPr>
            <w:tcW w:w="2627" w:type="dxa"/>
            <w:shd w:val="clear" w:color="auto" w:fill="EAF1DD"/>
            <w:vAlign w:val="center"/>
          </w:tcPr>
          <w:p w14:paraId="56A495E3"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91" w:type="dxa"/>
            <w:shd w:val="clear" w:color="auto" w:fill="auto"/>
            <w:vAlign w:val="center"/>
          </w:tcPr>
          <w:p w14:paraId="0316FCE9"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1" w:type="dxa"/>
            <w:shd w:val="clear" w:color="auto" w:fill="auto"/>
            <w:vAlign w:val="center"/>
          </w:tcPr>
          <w:p w14:paraId="23F12926"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2" w:type="dxa"/>
            <w:shd w:val="clear" w:color="auto" w:fill="auto"/>
            <w:vAlign w:val="center"/>
          </w:tcPr>
          <w:p w14:paraId="75C45A9D"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0.025%</w:t>
            </w:r>
          </w:p>
        </w:tc>
        <w:tc>
          <w:tcPr>
            <w:tcW w:w="1028" w:type="dxa"/>
            <w:shd w:val="clear" w:color="auto" w:fill="auto"/>
            <w:vAlign w:val="center"/>
          </w:tcPr>
          <w:p w14:paraId="08D538A4"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15%</w:t>
            </w:r>
          </w:p>
        </w:tc>
      </w:tr>
      <w:tr w:rsidR="007A768E" w:rsidRPr="009C79F3" w14:paraId="50006D92" w14:textId="77777777" w:rsidTr="007A768E">
        <w:trPr>
          <w:trHeight w:val="40"/>
        </w:trPr>
        <w:tc>
          <w:tcPr>
            <w:tcW w:w="2627" w:type="dxa"/>
            <w:shd w:val="clear" w:color="auto" w:fill="EAF1DD"/>
            <w:vAlign w:val="center"/>
          </w:tcPr>
          <w:p w14:paraId="23D31784"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91" w:type="dxa"/>
            <w:shd w:val="clear" w:color="auto" w:fill="auto"/>
            <w:vAlign w:val="center"/>
          </w:tcPr>
          <w:p w14:paraId="7439EA35"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1" w:type="dxa"/>
            <w:shd w:val="clear" w:color="auto" w:fill="auto"/>
            <w:vAlign w:val="center"/>
          </w:tcPr>
          <w:p w14:paraId="6CDAE97D"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0.01%</w:t>
            </w:r>
          </w:p>
        </w:tc>
        <w:tc>
          <w:tcPr>
            <w:tcW w:w="1972" w:type="dxa"/>
            <w:shd w:val="clear" w:color="auto" w:fill="auto"/>
            <w:vAlign w:val="center"/>
          </w:tcPr>
          <w:p w14:paraId="253C5287"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0.025%</w:t>
            </w:r>
          </w:p>
        </w:tc>
        <w:tc>
          <w:tcPr>
            <w:tcW w:w="1028" w:type="dxa"/>
            <w:shd w:val="clear" w:color="auto" w:fill="auto"/>
            <w:vAlign w:val="center"/>
          </w:tcPr>
          <w:p w14:paraId="1636D119" w14:textId="77777777" w:rsidR="007A768E" w:rsidRPr="009C79F3" w:rsidRDefault="007A768E" w:rsidP="007A768E">
            <w:pPr>
              <w:jc w:val="center"/>
              <w:rPr>
                <w:rFonts w:ascii="Arial" w:eastAsia="MS Mincho" w:hAnsi="Arial" w:cs="Arial"/>
                <w:sz w:val="16"/>
                <w:szCs w:val="16"/>
              </w:rPr>
            </w:pPr>
            <w:r w:rsidRPr="009C79F3">
              <w:rPr>
                <w:rFonts w:ascii="Arial" w:hAnsi="Arial" w:cs="Arial"/>
                <w:b/>
                <w:color w:val="000000"/>
                <w:sz w:val="16"/>
                <w:szCs w:val="16"/>
              </w:rPr>
              <w:t>20%</w:t>
            </w:r>
          </w:p>
        </w:tc>
      </w:tr>
    </w:tbl>
    <w:p w14:paraId="647A618D" w14:textId="5A8682F2" w:rsidR="007A768E" w:rsidRPr="007A768E" w:rsidRDefault="00F5101D" w:rsidP="00F5101D">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iCs/>
          <w:sz w:val="16"/>
          <w:szCs w:val="16"/>
          <w:u w:val="single"/>
        </w:rPr>
        <w:t>Latency</w:t>
      </w:r>
      <w:r w:rsidRPr="009C79F3">
        <w:rPr>
          <w:rFonts w:ascii="Arial" w:eastAsia="MS Mincho" w:hAnsi="Arial" w:cs="Arial"/>
          <w:bCs/>
          <w:sz w:val="16"/>
          <w:szCs w:val="16"/>
        </w:rPr>
        <w:t>:</w:t>
      </w:r>
      <w:r w:rsidRPr="009C79F3">
        <w:rPr>
          <w:rFonts w:ascii="Arial" w:eastAsia="MS Mincho" w:hAnsi="Arial" w:cs="Arial"/>
          <w:b/>
          <w:bCs/>
          <w:sz w:val="16"/>
          <w:szCs w:val="16"/>
        </w:rPr>
        <w:t xml:space="preserve">  </w:t>
      </w:r>
      <w:r w:rsidRPr="009C79F3">
        <w:rPr>
          <w:rFonts w:ascii="Arial" w:eastAsia="MS Mincho" w:hAnsi="Arial" w:cs="Arial"/>
          <w:sz w:val="16"/>
          <w:szCs w:val="16"/>
        </w:rPr>
        <w:t>Latency, Frame Transfer Delay (FTD), is the maximum packet</w:t>
      </w:r>
      <w:r w:rsidRPr="009C79F3">
        <w:rPr>
          <w:rFonts w:ascii="Arial" w:eastAsia="MS Mincho" w:hAnsi="Arial" w:cs="Arial"/>
          <w:i/>
          <w:iCs/>
          <w:sz w:val="16"/>
          <w:szCs w:val="16"/>
        </w:rPr>
        <w:t xml:space="preserve"> </w:t>
      </w:r>
      <w:r w:rsidRPr="009C79F3">
        <w:rPr>
          <w:rFonts w:ascii="Arial" w:eastAsia="MS Mincho" w:hAnsi="Arial" w:cs="Arial"/>
          <w:sz w:val="16"/>
          <w:szCs w:val="16"/>
        </w:rPr>
        <w:t>delivery time measured round-trip between Customer’s A and Z locations at the Committed Information Rate (CIR). Latency is measured across On-Net Service paths between ingress and egress NIDs. Measurements are taken at one-hour intervals over a one month period. Credits are based on round-trip latency of 95</w:t>
      </w:r>
      <w:r w:rsidRPr="009C79F3">
        <w:rPr>
          <w:rFonts w:ascii="Arial" w:eastAsia="MS Mincho" w:hAnsi="Arial" w:cs="Arial"/>
          <w:sz w:val="16"/>
          <w:szCs w:val="16"/>
          <w:vertAlign w:val="superscript"/>
        </w:rPr>
        <w:t>th</w:t>
      </w:r>
      <w:r w:rsidRPr="009C79F3">
        <w:rPr>
          <w:rFonts w:ascii="Arial" w:eastAsia="MS Mincho" w:hAnsi="Arial" w:cs="Arial"/>
          <w:sz w:val="16"/>
          <w:szCs w:val="16"/>
        </w:rPr>
        <w:t xml:space="preserve"> percentile packet.    Customer must meet the following criteria to qualify for Service credits on the EVPL Latency SLA outlined in </w:t>
      </w:r>
      <w:r w:rsidRPr="009C79F3">
        <w:rPr>
          <w:rFonts w:ascii="Arial" w:eastAsia="MS Mincho" w:hAnsi="Arial" w:cs="Arial"/>
          <w:b/>
          <w:sz w:val="16"/>
          <w:szCs w:val="16"/>
        </w:rPr>
        <w:t>Table 1D</w:t>
      </w:r>
      <w:r w:rsidRPr="009C79F3">
        <w:rPr>
          <w:rFonts w:ascii="Arial" w:eastAsia="MS Mincho" w:hAnsi="Arial" w:cs="Arial"/>
          <w:sz w:val="16"/>
          <w:szCs w:val="16"/>
        </w:rPr>
        <w:t>:</w:t>
      </w:r>
      <w:r w:rsidR="007A768E">
        <w:rPr>
          <w:rFonts w:ascii="Arial" w:eastAsia="MS Mincho" w:hAnsi="Arial" w:cs="Arial"/>
          <w:sz w:val="16"/>
          <w:szCs w:val="16"/>
        </w:rPr>
        <w:br/>
      </w:r>
    </w:p>
    <w:p w14:paraId="325918C8" w14:textId="77777777" w:rsidR="007A768E" w:rsidRPr="007A768E" w:rsidRDefault="007A768E" w:rsidP="007A768E">
      <w:pPr>
        <w:pStyle w:val="ListParagraph"/>
        <w:numPr>
          <w:ilvl w:val="0"/>
          <w:numId w:val="13"/>
        </w:numPr>
        <w:tabs>
          <w:tab w:val="left" w:pos="360"/>
        </w:tabs>
        <w:spacing w:before="160"/>
        <w:jc w:val="both"/>
        <w:rPr>
          <w:rFonts w:ascii="Arial" w:eastAsia="MS Mincho" w:hAnsi="Arial" w:cs="Arial"/>
          <w:b/>
          <w:iCs/>
          <w:sz w:val="16"/>
          <w:szCs w:val="16"/>
        </w:rPr>
      </w:pPr>
      <w:r w:rsidRPr="009C79F3">
        <w:rPr>
          <w:rFonts w:ascii="Arial" w:eastAsia="MS Mincho" w:hAnsi="Arial" w:cs="Arial"/>
          <w:sz w:val="16"/>
          <w:szCs w:val="16"/>
        </w:rPr>
        <w:t>Access loops at Customer locations A and Z may be fiber or copper connectivity from the Serving Wire Center to the NIDs at each premise to qualify for the circuit SLA.</w:t>
      </w:r>
      <w:r>
        <w:rPr>
          <w:rFonts w:ascii="Arial" w:eastAsia="MS Mincho" w:hAnsi="Arial" w:cs="Arial"/>
          <w:sz w:val="16"/>
          <w:szCs w:val="16"/>
        </w:rPr>
        <w:br/>
      </w:r>
    </w:p>
    <w:tbl>
      <w:tblPr>
        <w:tblStyle w:val="TableGrid"/>
        <w:tblpPr w:leftFromText="180" w:rightFromText="180" w:vertAnchor="text" w:horzAnchor="margin" w:tblpXSpec="right" w:tblpY="870"/>
        <w:tblW w:w="10070" w:type="dxa"/>
        <w:jc w:val="righ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350"/>
      </w:tblGrid>
      <w:tr w:rsidR="007A768E" w:rsidRPr="009C79F3" w14:paraId="5F1DD480" w14:textId="77777777" w:rsidTr="007A768E">
        <w:trPr>
          <w:trHeight w:val="215"/>
          <w:jc w:val="right"/>
        </w:trPr>
        <w:tc>
          <w:tcPr>
            <w:tcW w:w="8720" w:type="dxa"/>
            <w:gridSpan w:val="4"/>
            <w:shd w:val="clear" w:color="auto" w:fill="92CDDC"/>
            <w:vAlign w:val="center"/>
          </w:tcPr>
          <w:p w14:paraId="72DB4879"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Cs/>
                <w:i/>
                <w:iCs/>
                <w:sz w:val="16"/>
                <w:szCs w:val="16"/>
              </w:rPr>
              <w:br w:type="page"/>
            </w:r>
            <w:r w:rsidRPr="009C79F3">
              <w:rPr>
                <w:rFonts w:ascii="Arial" w:eastAsia="MS Mincho" w:hAnsi="Arial" w:cs="Arial"/>
                <w:b/>
                <w:sz w:val="16"/>
                <w:szCs w:val="16"/>
              </w:rPr>
              <w:t>Table 1D:               EVPL Frame Transfer Delay (FTD):</w:t>
            </w:r>
          </w:p>
        </w:tc>
        <w:tc>
          <w:tcPr>
            <w:tcW w:w="1350" w:type="dxa"/>
            <w:shd w:val="clear" w:color="auto" w:fill="92CDDC"/>
          </w:tcPr>
          <w:p w14:paraId="61784C8E" w14:textId="77777777" w:rsidR="007A768E" w:rsidRPr="009C79F3" w:rsidRDefault="007A768E" w:rsidP="007A768E">
            <w:pPr>
              <w:rPr>
                <w:rFonts w:ascii="Arial" w:eastAsia="MS Mincho" w:hAnsi="Arial" w:cs="Arial"/>
                <w:b/>
                <w:sz w:val="16"/>
                <w:szCs w:val="16"/>
              </w:rPr>
            </w:pPr>
          </w:p>
        </w:tc>
      </w:tr>
      <w:tr w:rsidR="007A768E" w:rsidRPr="009C79F3" w14:paraId="7A3B4776" w14:textId="77777777" w:rsidTr="007A768E">
        <w:trPr>
          <w:jc w:val="right"/>
        </w:trPr>
        <w:tc>
          <w:tcPr>
            <w:tcW w:w="2785" w:type="dxa"/>
            <w:shd w:val="clear" w:color="auto" w:fill="DAEEF3"/>
            <w:vAlign w:val="center"/>
          </w:tcPr>
          <w:p w14:paraId="166E2871" w14:textId="77777777" w:rsidR="007A768E" w:rsidRPr="009C79F3" w:rsidRDefault="007A768E" w:rsidP="007A768E">
            <w:pPr>
              <w:jc w:val="center"/>
              <w:rPr>
                <w:rFonts w:ascii="Arial" w:eastAsia="MS Mincho" w:hAnsi="Arial" w:cs="Arial"/>
                <w:b/>
                <w:sz w:val="16"/>
                <w:szCs w:val="16"/>
              </w:rPr>
            </w:pPr>
            <w:r w:rsidRPr="009C79F3">
              <w:rPr>
                <w:rFonts w:ascii="Arial" w:eastAsia="MS Mincho" w:hAnsi="Arial" w:cs="Arial"/>
                <w:b/>
                <w:sz w:val="16"/>
                <w:szCs w:val="16"/>
              </w:rPr>
              <w:t>Latency QoS Level</w:t>
            </w:r>
          </w:p>
        </w:tc>
        <w:tc>
          <w:tcPr>
            <w:tcW w:w="1975" w:type="dxa"/>
            <w:shd w:val="clear" w:color="000000" w:fill="DAEEF3"/>
            <w:vAlign w:val="center"/>
          </w:tcPr>
          <w:p w14:paraId="1B1226C8"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CITY</w:t>
            </w:r>
          </w:p>
        </w:tc>
        <w:tc>
          <w:tcPr>
            <w:tcW w:w="1980" w:type="dxa"/>
            <w:shd w:val="clear" w:color="000000" w:fill="DAEEF3"/>
            <w:vAlign w:val="center"/>
          </w:tcPr>
          <w:p w14:paraId="2266952F"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STATE</w:t>
            </w:r>
          </w:p>
        </w:tc>
        <w:tc>
          <w:tcPr>
            <w:tcW w:w="1980" w:type="dxa"/>
            <w:shd w:val="clear" w:color="000000" w:fill="DAEEF3"/>
            <w:vAlign w:val="center"/>
          </w:tcPr>
          <w:p w14:paraId="5475ED56"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Round Trip Delay</w:t>
            </w:r>
            <w:r w:rsidRPr="009C79F3">
              <w:rPr>
                <w:rFonts w:ascii="Arial" w:hAnsi="Arial" w:cs="Arial"/>
                <w:b/>
                <w:bCs/>
                <w:color w:val="000000"/>
                <w:sz w:val="16"/>
                <w:szCs w:val="16"/>
              </w:rPr>
              <w:br/>
              <w:t>Inter-STATE</w:t>
            </w:r>
          </w:p>
        </w:tc>
        <w:tc>
          <w:tcPr>
            <w:tcW w:w="1350" w:type="dxa"/>
            <w:shd w:val="clear" w:color="000000" w:fill="DAEEF3"/>
            <w:vAlign w:val="center"/>
          </w:tcPr>
          <w:p w14:paraId="4B1EDE19" w14:textId="77777777" w:rsidR="007A768E" w:rsidRPr="009C79F3" w:rsidRDefault="007A768E" w:rsidP="007A768E">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7A768E" w:rsidRPr="009C79F3" w14:paraId="4E957EE6" w14:textId="77777777" w:rsidTr="007A768E">
        <w:trPr>
          <w:trHeight w:val="323"/>
          <w:jc w:val="right"/>
        </w:trPr>
        <w:tc>
          <w:tcPr>
            <w:tcW w:w="2785" w:type="dxa"/>
            <w:shd w:val="clear" w:color="auto" w:fill="DAEEF3"/>
            <w:vAlign w:val="center"/>
          </w:tcPr>
          <w:p w14:paraId="4F3166AA" w14:textId="77777777" w:rsidR="007A768E" w:rsidRPr="009C79F3" w:rsidRDefault="007A768E" w:rsidP="007A768E">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75" w:type="dxa"/>
            <w:shd w:val="clear" w:color="auto" w:fill="auto"/>
            <w:vAlign w:val="center"/>
          </w:tcPr>
          <w:p w14:paraId="353C57B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56 ms</w:t>
            </w:r>
          </w:p>
        </w:tc>
        <w:tc>
          <w:tcPr>
            <w:tcW w:w="1980" w:type="dxa"/>
            <w:shd w:val="clear" w:color="auto" w:fill="auto"/>
            <w:vAlign w:val="center"/>
          </w:tcPr>
          <w:p w14:paraId="66FD8D53"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100 ms</w:t>
            </w:r>
          </w:p>
        </w:tc>
        <w:tc>
          <w:tcPr>
            <w:tcW w:w="1980" w:type="dxa"/>
            <w:shd w:val="clear" w:color="auto" w:fill="auto"/>
            <w:vAlign w:val="center"/>
          </w:tcPr>
          <w:p w14:paraId="28238970"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250 ms</w:t>
            </w:r>
          </w:p>
        </w:tc>
        <w:tc>
          <w:tcPr>
            <w:tcW w:w="1350" w:type="dxa"/>
            <w:shd w:val="clear" w:color="auto" w:fill="auto"/>
            <w:vAlign w:val="center"/>
          </w:tcPr>
          <w:p w14:paraId="765C50D2"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10%</w:t>
            </w:r>
          </w:p>
        </w:tc>
      </w:tr>
      <w:tr w:rsidR="007A768E" w:rsidRPr="009C79F3" w14:paraId="66CFEBAF" w14:textId="77777777" w:rsidTr="007A768E">
        <w:trPr>
          <w:jc w:val="right"/>
        </w:trPr>
        <w:tc>
          <w:tcPr>
            <w:tcW w:w="2785" w:type="dxa"/>
            <w:shd w:val="clear" w:color="auto" w:fill="DAEEF3"/>
            <w:vAlign w:val="center"/>
          </w:tcPr>
          <w:p w14:paraId="58322C13"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75" w:type="dxa"/>
            <w:shd w:val="clear" w:color="auto" w:fill="auto"/>
            <w:vAlign w:val="center"/>
          </w:tcPr>
          <w:p w14:paraId="17D1ABAC"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26 ms</w:t>
            </w:r>
          </w:p>
        </w:tc>
        <w:tc>
          <w:tcPr>
            <w:tcW w:w="1980" w:type="dxa"/>
            <w:shd w:val="clear" w:color="auto" w:fill="auto"/>
            <w:vAlign w:val="center"/>
          </w:tcPr>
          <w:p w14:paraId="61B3A5FF"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60 ms</w:t>
            </w:r>
          </w:p>
        </w:tc>
        <w:tc>
          <w:tcPr>
            <w:tcW w:w="1980" w:type="dxa"/>
            <w:shd w:val="clear" w:color="auto" w:fill="auto"/>
            <w:vAlign w:val="center"/>
          </w:tcPr>
          <w:p w14:paraId="43F41089"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160 ms</w:t>
            </w:r>
          </w:p>
        </w:tc>
        <w:tc>
          <w:tcPr>
            <w:tcW w:w="1350" w:type="dxa"/>
            <w:shd w:val="clear" w:color="auto" w:fill="auto"/>
            <w:vAlign w:val="center"/>
          </w:tcPr>
          <w:p w14:paraId="052B3D00"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15%</w:t>
            </w:r>
          </w:p>
        </w:tc>
      </w:tr>
      <w:tr w:rsidR="007A768E" w:rsidRPr="009C79F3" w14:paraId="76190F83" w14:textId="77777777" w:rsidTr="007A768E">
        <w:trPr>
          <w:jc w:val="right"/>
        </w:trPr>
        <w:tc>
          <w:tcPr>
            <w:tcW w:w="2785" w:type="dxa"/>
            <w:shd w:val="clear" w:color="auto" w:fill="DAEEF3"/>
            <w:vAlign w:val="center"/>
          </w:tcPr>
          <w:p w14:paraId="51918BBD" w14:textId="77777777" w:rsidR="007A768E" w:rsidRPr="009C79F3" w:rsidRDefault="007A768E" w:rsidP="007A768E">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75" w:type="dxa"/>
            <w:shd w:val="clear" w:color="auto" w:fill="auto"/>
            <w:vAlign w:val="center"/>
          </w:tcPr>
          <w:p w14:paraId="57AAB277"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14 ms</w:t>
            </w:r>
          </w:p>
        </w:tc>
        <w:tc>
          <w:tcPr>
            <w:tcW w:w="1980" w:type="dxa"/>
            <w:shd w:val="clear" w:color="auto" w:fill="auto"/>
            <w:vAlign w:val="center"/>
          </w:tcPr>
          <w:p w14:paraId="4A8D732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36 ms</w:t>
            </w:r>
          </w:p>
        </w:tc>
        <w:tc>
          <w:tcPr>
            <w:tcW w:w="1980" w:type="dxa"/>
            <w:shd w:val="clear" w:color="auto" w:fill="auto"/>
            <w:vAlign w:val="center"/>
          </w:tcPr>
          <w:p w14:paraId="2F872C35"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 140 ms</w:t>
            </w:r>
          </w:p>
        </w:tc>
        <w:tc>
          <w:tcPr>
            <w:tcW w:w="1350" w:type="dxa"/>
            <w:shd w:val="clear" w:color="auto" w:fill="auto"/>
            <w:vAlign w:val="center"/>
          </w:tcPr>
          <w:p w14:paraId="6FB7B7F4" w14:textId="77777777" w:rsidR="007A768E" w:rsidRPr="009C79F3" w:rsidRDefault="007A768E" w:rsidP="007A768E">
            <w:pPr>
              <w:jc w:val="center"/>
              <w:rPr>
                <w:rFonts w:ascii="Arial" w:eastAsia="MS Mincho" w:hAnsi="Arial" w:cs="Arial"/>
                <w:sz w:val="16"/>
                <w:szCs w:val="16"/>
              </w:rPr>
            </w:pPr>
            <w:r w:rsidRPr="009C79F3">
              <w:rPr>
                <w:rFonts w:ascii="Arial" w:hAnsi="Arial" w:cs="Arial"/>
                <w:color w:val="000000"/>
                <w:sz w:val="16"/>
                <w:szCs w:val="16"/>
              </w:rPr>
              <w:t>20%</w:t>
            </w:r>
          </w:p>
        </w:tc>
      </w:tr>
    </w:tbl>
    <w:p w14:paraId="498DAFEE" w14:textId="706E724E" w:rsidR="00DF5CC4" w:rsidRPr="00DF5CC4" w:rsidRDefault="007A768E" w:rsidP="007A768E">
      <w:pPr>
        <w:pStyle w:val="ListParagraph"/>
        <w:numPr>
          <w:ilvl w:val="0"/>
          <w:numId w:val="13"/>
        </w:numPr>
        <w:tabs>
          <w:tab w:val="left" w:pos="360"/>
        </w:tabs>
        <w:spacing w:before="160"/>
        <w:jc w:val="both"/>
        <w:rPr>
          <w:rFonts w:ascii="Arial" w:eastAsia="MS Mincho" w:hAnsi="Arial" w:cs="Arial"/>
          <w:b/>
          <w:iCs/>
          <w:sz w:val="16"/>
          <w:szCs w:val="16"/>
        </w:rPr>
      </w:pPr>
      <w:r w:rsidRPr="009C79F3">
        <w:rPr>
          <w:rFonts w:ascii="Arial" w:eastAsia="MS Mincho" w:hAnsi="Arial" w:cs="Arial"/>
          <w:sz w:val="16"/>
          <w:szCs w:val="16"/>
        </w:rPr>
        <w:t xml:space="preserve">Each SLA guarantee is associated with ONLY one QoS Level.  Frontier will honor the Service credit associated with the QoS level ordered for On-Net Services.  </w:t>
      </w:r>
      <w:r w:rsidRPr="009C79F3">
        <w:rPr>
          <w:rFonts w:ascii="Arial" w:eastAsia="MS Mincho" w:hAnsi="Arial" w:cs="Arial"/>
          <w:bCs/>
          <w:sz w:val="16"/>
          <w:szCs w:val="16"/>
        </w:rPr>
        <w:t xml:space="preserve">Customer will be entitled to Service credits if the Service fails to meet applicable Performance Objective as outlined in </w:t>
      </w:r>
      <w:r w:rsidRPr="009C79F3">
        <w:rPr>
          <w:rFonts w:ascii="Arial" w:eastAsia="MS Mincho" w:hAnsi="Arial" w:cs="Arial"/>
          <w:b/>
          <w:bCs/>
          <w:sz w:val="16"/>
          <w:szCs w:val="16"/>
        </w:rPr>
        <w:t xml:space="preserve">Table 1D </w:t>
      </w:r>
      <w:r w:rsidRPr="009C79F3">
        <w:rPr>
          <w:rFonts w:ascii="Arial" w:eastAsia="MS Mincho" w:hAnsi="Arial" w:cs="Arial"/>
          <w:bCs/>
          <w:sz w:val="16"/>
          <w:szCs w:val="16"/>
        </w:rPr>
        <w:t>subject to Sections 3 and 4 below</w:t>
      </w:r>
      <w:r>
        <w:rPr>
          <w:rFonts w:ascii="Arial" w:eastAsia="MS Mincho" w:hAnsi="Arial" w:cs="Arial"/>
          <w:sz w:val="16"/>
          <w:szCs w:val="16"/>
        </w:rPr>
        <w:br/>
      </w:r>
    </w:p>
    <w:p w14:paraId="0B880628" w14:textId="3C6C7119" w:rsidR="00DF5CC4" w:rsidRDefault="007A768E" w:rsidP="00DF5CC4">
      <w:pPr>
        <w:pStyle w:val="ListParagraph"/>
        <w:numPr>
          <w:ilvl w:val="1"/>
          <w:numId w:val="12"/>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b/>
          <w:bCs/>
          <w:sz w:val="16"/>
          <w:szCs w:val="16"/>
          <w:u w:val="single"/>
        </w:rPr>
        <w:t>Jitter</w:t>
      </w:r>
      <w:r w:rsidRPr="009C79F3">
        <w:rPr>
          <w:rFonts w:ascii="Arial" w:eastAsia="MS Mincho" w:hAnsi="Arial" w:cs="Arial"/>
          <w:bCs/>
          <w:sz w:val="16"/>
          <w:szCs w:val="16"/>
        </w:rPr>
        <w:t xml:space="preserve">: Packet Jitter, Frame Delay Variance (FDV), is the difference in end-to-end one way delay between selected packets in a data stream with any lost packets being ignored.  Frontier guarantees average FDV (inter-packet differential) performance on EVPL Service transmissions will meet performance parameters outlined in the table below. Credits are based on the monthly average Frame Delay Variance. </w:t>
      </w:r>
      <w:r w:rsidRPr="009C79F3">
        <w:rPr>
          <w:rFonts w:ascii="Arial" w:eastAsia="MS Mincho" w:hAnsi="Arial" w:cs="Arial"/>
          <w:sz w:val="16"/>
          <w:szCs w:val="16"/>
        </w:rPr>
        <w:t>Customer must meet the following criteria to qualify for Service credits on the EVPL Jitter SLA:</w:t>
      </w:r>
      <w:r w:rsidR="00834B8F">
        <w:rPr>
          <w:rFonts w:ascii="Arial" w:eastAsia="MS Mincho" w:hAnsi="Arial" w:cs="Arial"/>
          <w:sz w:val="16"/>
          <w:szCs w:val="16"/>
        </w:rPr>
        <w:br/>
      </w:r>
    </w:p>
    <w:p w14:paraId="13315D0C" w14:textId="7179A05E" w:rsidR="003744EC" w:rsidRPr="003744EC" w:rsidRDefault="003744EC" w:rsidP="003744EC">
      <w:pPr>
        <w:pStyle w:val="ListParagraph"/>
        <w:numPr>
          <w:ilvl w:val="1"/>
          <w:numId w:val="14"/>
        </w:numPr>
        <w:tabs>
          <w:tab w:val="left" w:pos="360"/>
        </w:tabs>
        <w:spacing w:before="160"/>
        <w:ind w:left="1080"/>
        <w:jc w:val="both"/>
        <w:rPr>
          <w:rFonts w:ascii="Arial" w:eastAsia="MS Mincho" w:hAnsi="Arial" w:cs="Arial"/>
          <w:b/>
          <w:iCs/>
          <w:sz w:val="16"/>
          <w:szCs w:val="16"/>
        </w:rPr>
      </w:pPr>
      <w:bookmarkStart w:id="6" w:name="_Hlk101268232"/>
      <w:r w:rsidRPr="009C79F3">
        <w:rPr>
          <w:rFonts w:ascii="Arial" w:eastAsia="MS Mincho" w:hAnsi="Arial" w:cs="Arial"/>
          <w:sz w:val="16"/>
          <w:szCs w:val="16"/>
        </w:rPr>
        <w:t>Access loops at Customer Service Locations A and Z may be fiber or copper connectivity from the Serving Wire Center to the NIDs at each Service Location to qualify for Fiber Loop FDV SLA.</w:t>
      </w:r>
      <w:bookmarkEnd w:id="6"/>
    </w:p>
    <w:tbl>
      <w:tblPr>
        <w:tblStyle w:val="TableGrid"/>
        <w:tblpPr w:leftFromText="180" w:rightFromText="180" w:vertAnchor="text" w:horzAnchor="margin" w:tblpXSpec="right" w:tblpY="88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785"/>
        <w:gridCol w:w="1975"/>
        <w:gridCol w:w="1980"/>
        <w:gridCol w:w="1980"/>
        <w:gridCol w:w="1260"/>
      </w:tblGrid>
      <w:tr w:rsidR="004F0E7C" w:rsidRPr="009C79F3" w14:paraId="51B14152" w14:textId="77777777" w:rsidTr="004F0E7C">
        <w:trPr>
          <w:trHeight w:val="215"/>
        </w:trPr>
        <w:tc>
          <w:tcPr>
            <w:tcW w:w="8720" w:type="dxa"/>
            <w:gridSpan w:val="4"/>
            <w:shd w:val="clear" w:color="auto" w:fill="FBD4B4"/>
            <w:vAlign w:val="center"/>
          </w:tcPr>
          <w:p w14:paraId="54F7326D"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Table 1E:               EVPL Frame Delay Variance (FDV):  </w:t>
            </w:r>
          </w:p>
        </w:tc>
        <w:tc>
          <w:tcPr>
            <w:tcW w:w="1260" w:type="dxa"/>
            <w:shd w:val="clear" w:color="auto" w:fill="FBD4B4"/>
          </w:tcPr>
          <w:p w14:paraId="2A56741D" w14:textId="77777777" w:rsidR="004F0E7C" w:rsidRPr="009C79F3" w:rsidRDefault="004F0E7C" w:rsidP="004F0E7C">
            <w:pPr>
              <w:rPr>
                <w:rFonts w:ascii="Arial" w:eastAsia="MS Mincho" w:hAnsi="Arial" w:cs="Arial"/>
                <w:b/>
                <w:sz w:val="16"/>
                <w:szCs w:val="16"/>
              </w:rPr>
            </w:pPr>
          </w:p>
        </w:tc>
      </w:tr>
      <w:tr w:rsidR="004F0E7C" w:rsidRPr="009C79F3" w14:paraId="026B8C39" w14:textId="77777777" w:rsidTr="004F0E7C">
        <w:tc>
          <w:tcPr>
            <w:tcW w:w="2785" w:type="dxa"/>
            <w:shd w:val="clear" w:color="auto" w:fill="FDE9D9"/>
            <w:vAlign w:val="center"/>
          </w:tcPr>
          <w:p w14:paraId="1823B6E4" w14:textId="77777777" w:rsidR="004F0E7C" w:rsidRPr="009C79F3" w:rsidRDefault="004F0E7C" w:rsidP="004F0E7C">
            <w:pPr>
              <w:jc w:val="center"/>
              <w:rPr>
                <w:rFonts w:ascii="Arial" w:eastAsia="MS Mincho" w:hAnsi="Arial" w:cs="Arial"/>
                <w:b/>
                <w:sz w:val="16"/>
                <w:szCs w:val="16"/>
              </w:rPr>
            </w:pPr>
            <w:r w:rsidRPr="009C79F3">
              <w:rPr>
                <w:rFonts w:ascii="Arial" w:eastAsia="MS Mincho" w:hAnsi="Arial" w:cs="Arial"/>
                <w:b/>
                <w:sz w:val="16"/>
                <w:szCs w:val="16"/>
              </w:rPr>
              <w:t>Jitter QoS Level</w:t>
            </w:r>
          </w:p>
        </w:tc>
        <w:tc>
          <w:tcPr>
            <w:tcW w:w="1975" w:type="dxa"/>
            <w:shd w:val="clear" w:color="auto" w:fill="FDE9D9"/>
            <w:vAlign w:val="center"/>
          </w:tcPr>
          <w:p w14:paraId="2D2C02F9"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CITY</w:t>
            </w:r>
          </w:p>
        </w:tc>
        <w:tc>
          <w:tcPr>
            <w:tcW w:w="1980" w:type="dxa"/>
            <w:shd w:val="clear" w:color="auto" w:fill="FDE9D9"/>
            <w:vAlign w:val="center"/>
          </w:tcPr>
          <w:p w14:paraId="0C7AE280"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STATE</w:t>
            </w:r>
          </w:p>
        </w:tc>
        <w:tc>
          <w:tcPr>
            <w:tcW w:w="1980" w:type="dxa"/>
            <w:shd w:val="clear" w:color="auto" w:fill="FDE9D9"/>
            <w:vAlign w:val="center"/>
          </w:tcPr>
          <w:p w14:paraId="61500C62"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Average Jitter Per Site</w:t>
            </w:r>
            <w:r w:rsidRPr="009C79F3">
              <w:rPr>
                <w:rFonts w:ascii="Arial" w:hAnsi="Arial" w:cs="Arial"/>
                <w:b/>
                <w:bCs/>
                <w:color w:val="000000"/>
                <w:sz w:val="16"/>
                <w:szCs w:val="16"/>
              </w:rPr>
              <w:br/>
              <w:t>Inter-STATE</w:t>
            </w:r>
          </w:p>
        </w:tc>
        <w:tc>
          <w:tcPr>
            <w:tcW w:w="1260" w:type="dxa"/>
            <w:shd w:val="clear" w:color="auto" w:fill="FDE9D9"/>
            <w:vAlign w:val="center"/>
          </w:tcPr>
          <w:p w14:paraId="56F7FB2B" w14:textId="77777777" w:rsidR="004F0E7C" w:rsidRPr="009C79F3" w:rsidRDefault="004F0E7C" w:rsidP="004F0E7C">
            <w:pPr>
              <w:jc w:val="center"/>
              <w:rPr>
                <w:rFonts w:ascii="Arial" w:eastAsia="MS Mincho" w:hAnsi="Arial" w:cs="Arial"/>
                <w:b/>
                <w:sz w:val="16"/>
                <w:szCs w:val="16"/>
              </w:rPr>
            </w:pPr>
            <w:r w:rsidRPr="009C79F3">
              <w:rPr>
                <w:rFonts w:ascii="Arial" w:hAnsi="Arial" w:cs="Arial"/>
                <w:b/>
                <w:bCs/>
                <w:color w:val="000000"/>
                <w:sz w:val="16"/>
                <w:szCs w:val="16"/>
              </w:rPr>
              <w:t>MRC Service Credit</w:t>
            </w:r>
          </w:p>
        </w:tc>
      </w:tr>
      <w:tr w:rsidR="004F0E7C" w:rsidRPr="009C79F3" w14:paraId="4D2640D4" w14:textId="77777777" w:rsidTr="004F0E7C">
        <w:trPr>
          <w:trHeight w:val="233"/>
        </w:trPr>
        <w:tc>
          <w:tcPr>
            <w:tcW w:w="2785" w:type="dxa"/>
            <w:shd w:val="clear" w:color="auto" w:fill="FDE9D9"/>
            <w:vAlign w:val="center"/>
          </w:tcPr>
          <w:p w14:paraId="72EF13E3" w14:textId="77777777" w:rsidR="004F0E7C" w:rsidRPr="009C79F3" w:rsidRDefault="004F0E7C" w:rsidP="004F0E7C">
            <w:pPr>
              <w:rPr>
                <w:rFonts w:ascii="Arial" w:eastAsia="MS Mincho" w:hAnsi="Arial" w:cs="Arial"/>
                <w:sz w:val="16"/>
                <w:szCs w:val="16"/>
              </w:rPr>
            </w:pPr>
            <w:r w:rsidRPr="009C79F3">
              <w:rPr>
                <w:rFonts w:ascii="Arial" w:eastAsia="MS Mincho" w:hAnsi="Arial" w:cs="Arial"/>
                <w:b/>
                <w:sz w:val="16"/>
                <w:szCs w:val="16"/>
              </w:rPr>
              <w:t xml:space="preserve">Silver </w:t>
            </w:r>
            <w:r w:rsidRPr="009C79F3">
              <w:rPr>
                <w:rFonts w:ascii="Arial" w:eastAsia="MS Mincho" w:hAnsi="Arial" w:cs="Arial"/>
                <w:sz w:val="16"/>
                <w:szCs w:val="16"/>
              </w:rPr>
              <w:t>[Standard Data Service]</w:t>
            </w:r>
          </w:p>
        </w:tc>
        <w:tc>
          <w:tcPr>
            <w:tcW w:w="1975" w:type="dxa"/>
            <w:shd w:val="clear" w:color="auto" w:fill="auto"/>
            <w:vAlign w:val="center"/>
          </w:tcPr>
          <w:p w14:paraId="58DAD99C"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980" w:type="dxa"/>
            <w:shd w:val="clear" w:color="auto" w:fill="auto"/>
            <w:vAlign w:val="center"/>
          </w:tcPr>
          <w:p w14:paraId="5EDB2709"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980" w:type="dxa"/>
            <w:shd w:val="clear" w:color="auto" w:fill="auto"/>
            <w:vAlign w:val="center"/>
          </w:tcPr>
          <w:p w14:paraId="18757DA8"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n/s</w:t>
            </w:r>
          </w:p>
        </w:tc>
        <w:tc>
          <w:tcPr>
            <w:tcW w:w="1260" w:type="dxa"/>
            <w:shd w:val="clear" w:color="auto" w:fill="auto"/>
            <w:vAlign w:val="center"/>
          </w:tcPr>
          <w:p w14:paraId="6E625365"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10%</w:t>
            </w:r>
          </w:p>
        </w:tc>
      </w:tr>
      <w:tr w:rsidR="004F0E7C" w:rsidRPr="009C79F3" w14:paraId="149102BC" w14:textId="77777777" w:rsidTr="004F0E7C">
        <w:tc>
          <w:tcPr>
            <w:tcW w:w="2785" w:type="dxa"/>
            <w:shd w:val="clear" w:color="auto" w:fill="FDE9D9"/>
            <w:vAlign w:val="center"/>
          </w:tcPr>
          <w:p w14:paraId="4F91D7A9"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Gold </w:t>
            </w:r>
            <w:r w:rsidRPr="009C79F3">
              <w:rPr>
                <w:rFonts w:ascii="Arial" w:eastAsia="MS Mincho" w:hAnsi="Arial" w:cs="Arial"/>
                <w:sz w:val="16"/>
                <w:szCs w:val="16"/>
              </w:rPr>
              <w:t>[Priority Data Service]</w:t>
            </w:r>
          </w:p>
        </w:tc>
        <w:tc>
          <w:tcPr>
            <w:tcW w:w="1975" w:type="dxa"/>
            <w:shd w:val="clear" w:color="auto" w:fill="auto"/>
            <w:vAlign w:val="center"/>
          </w:tcPr>
          <w:p w14:paraId="290B55A6"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8 ms</w:t>
            </w:r>
          </w:p>
        </w:tc>
        <w:tc>
          <w:tcPr>
            <w:tcW w:w="1980" w:type="dxa"/>
            <w:shd w:val="clear" w:color="auto" w:fill="auto"/>
            <w:vAlign w:val="center"/>
          </w:tcPr>
          <w:p w14:paraId="32E18052"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40 ms</w:t>
            </w:r>
          </w:p>
        </w:tc>
        <w:tc>
          <w:tcPr>
            <w:tcW w:w="1980" w:type="dxa"/>
            <w:shd w:val="clear" w:color="auto" w:fill="auto"/>
            <w:vAlign w:val="center"/>
          </w:tcPr>
          <w:p w14:paraId="10049A6A"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40 ms</w:t>
            </w:r>
          </w:p>
        </w:tc>
        <w:tc>
          <w:tcPr>
            <w:tcW w:w="1260" w:type="dxa"/>
            <w:shd w:val="clear" w:color="auto" w:fill="auto"/>
            <w:vAlign w:val="center"/>
          </w:tcPr>
          <w:p w14:paraId="1BA49912"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15%</w:t>
            </w:r>
          </w:p>
        </w:tc>
      </w:tr>
      <w:tr w:rsidR="004F0E7C" w:rsidRPr="009C79F3" w14:paraId="185C1B8C" w14:textId="77777777" w:rsidTr="004F0E7C">
        <w:tc>
          <w:tcPr>
            <w:tcW w:w="2785" w:type="dxa"/>
            <w:shd w:val="clear" w:color="auto" w:fill="FDE9D9"/>
            <w:vAlign w:val="center"/>
          </w:tcPr>
          <w:p w14:paraId="1A22ACCF" w14:textId="77777777" w:rsidR="004F0E7C" w:rsidRPr="009C79F3" w:rsidRDefault="004F0E7C" w:rsidP="004F0E7C">
            <w:pPr>
              <w:rPr>
                <w:rFonts w:ascii="Arial" w:eastAsia="MS Mincho" w:hAnsi="Arial" w:cs="Arial"/>
                <w:b/>
                <w:sz w:val="16"/>
                <w:szCs w:val="16"/>
              </w:rPr>
            </w:pPr>
            <w:r w:rsidRPr="009C79F3">
              <w:rPr>
                <w:rFonts w:ascii="Arial" w:eastAsia="MS Mincho" w:hAnsi="Arial" w:cs="Arial"/>
                <w:b/>
                <w:sz w:val="16"/>
                <w:szCs w:val="16"/>
              </w:rPr>
              <w:t xml:space="preserve">Platinum </w:t>
            </w:r>
            <w:r w:rsidRPr="009C79F3">
              <w:rPr>
                <w:rFonts w:ascii="Arial" w:eastAsia="MS Mincho" w:hAnsi="Arial" w:cs="Arial"/>
                <w:sz w:val="16"/>
                <w:szCs w:val="16"/>
              </w:rPr>
              <w:t>[Real Time Data Service]</w:t>
            </w:r>
          </w:p>
        </w:tc>
        <w:tc>
          <w:tcPr>
            <w:tcW w:w="1975" w:type="dxa"/>
            <w:shd w:val="clear" w:color="auto" w:fill="auto"/>
            <w:vAlign w:val="center"/>
          </w:tcPr>
          <w:p w14:paraId="3F4C31C1"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3 ms</w:t>
            </w:r>
          </w:p>
        </w:tc>
        <w:tc>
          <w:tcPr>
            <w:tcW w:w="1980" w:type="dxa"/>
            <w:shd w:val="clear" w:color="auto" w:fill="auto"/>
            <w:vAlign w:val="center"/>
          </w:tcPr>
          <w:p w14:paraId="691D8790"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8 ms</w:t>
            </w:r>
          </w:p>
        </w:tc>
        <w:tc>
          <w:tcPr>
            <w:tcW w:w="1980" w:type="dxa"/>
            <w:shd w:val="clear" w:color="auto" w:fill="auto"/>
            <w:vAlign w:val="center"/>
          </w:tcPr>
          <w:p w14:paraId="2CE67FF9"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  10 ms</w:t>
            </w:r>
          </w:p>
        </w:tc>
        <w:tc>
          <w:tcPr>
            <w:tcW w:w="1260" w:type="dxa"/>
            <w:shd w:val="clear" w:color="auto" w:fill="auto"/>
            <w:vAlign w:val="center"/>
          </w:tcPr>
          <w:p w14:paraId="21C83313" w14:textId="77777777" w:rsidR="004F0E7C" w:rsidRPr="009C79F3" w:rsidRDefault="004F0E7C" w:rsidP="004F0E7C">
            <w:pPr>
              <w:jc w:val="center"/>
              <w:rPr>
                <w:rFonts w:ascii="Arial" w:eastAsia="MS Mincho" w:hAnsi="Arial" w:cs="Arial"/>
                <w:sz w:val="16"/>
                <w:szCs w:val="16"/>
              </w:rPr>
            </w:pPr>
            <w:r w:rsidRPr="009C79F3">
              <w:rPr>
                <w:rFonts w:ascii="Arial" w:hAnsi="Arial" w:cs="Arial"/>
                <w:color w:val="000000"/>
                <w:sz w:val="16"/>
                <w:szCs w:val="16"/>
              </w:rPr>
              <w:t>20%</w:t>
            </w:r>
          </w:p>
        </w:tc>
      </w:tr>
    </w:tbl>
    <w:p w14:paraId="053703BB" w14:textId="3EC8771E" w:rsidR="003744EC" w:rsidRDefault="003744EC" w:rsidP="003744EC">
      <w:pPr>
        <w:pStyle w:val="ListParagraph"/>
        <w:numPr>
          <w:ilvl w:val="1"/>
          <w:numId w:val="14"/>
        </w:numPr>
        <w:tabs>
          <w:tab w:val="left" w:pos="360"/>
        </w:tabs>
        <w:spacing w:before="160"/>
        <w:ind w:left="1080"/>
        <w:jc w:val="both"/>
        <w:rPr>
          <w:rFonts w:ascii="Arial" w:eastAsia="MS Mincho" w:hAnsi="Arial" w:cs="Arial"/>
          <w:b/>
          <w:iCs/>
          <w:sz w:val="16"/>
          <w:szCs w:val="16"/>
        </w:rPr>
      </w:pPr>
      <w:r w:rsidRPr="009C79F3">
        <w:rPr>
          <w:rFonts w:ascii="Arial" w:eastAsia="MS Mincho" w:hAnsi="Arial" w:cs="Arial"/>
          <w:sz w:val="16"/>
          <w:szCs w:val="16"/>
        </w:rPr>
        <w:t>Each SLA guarantee is associated with ONLY one QoS Level.  Frontier will honor the Service credit associated with the QoS level ordered for EVPL Services, as outlined in the applicable Ethernet Service Schedule.</w:t>
      </w:r>
      <w:r w:rsidRPr="009C79F3">
        <w:rPr>
          <w:rFonts w:ascii="Arial" w:eastAsia="MS Mincho" w:hAnsi="Arial" w:cs="Arial"/>
          <w:bCs/>
          <w:sz w:val="16"/>
          <w:szCs w:val="16"/>
        </w:rPr>
        <w:t xml:space="preserve"> Customer will be entitled to the credit as outlined in </w:t>
      </w:r>
      <w:r w:rsidRPr="009C79F3">
        <w:rPr>
          <w:rFonts w:ascii="Arial" w:eastAsia="MS Mincho" w:hAnsi="Arial" w:cs="Arial"/>
          <w:b/>
          <w:bCs/>
          <w:sz w:val="16"/>
          <w:szCs w:val="16"/>
        </w:rPr>
        <w:t xml:space="preserve">Table 1E </w:t>
      </w:r>
      <w:r w:rsidRPr="009C79F3">
        <w:rPr>
          <w:rFonts w:ascii="Arial" w:eastAsia="MS Mincho" w:hAnsi="Arial" w:cs="Arial"/>
          <w:bCs/>
          <w:sz w:val="16"/>
          <w:szCs w:val="16"/>
        </w:rPr>
        <w:t>if EVPL  Services fail to meet applicable service level objectives</w:t>
      </w:r>
      <w:r w:rsidRPr="009C79F3">
        <w:rPr>
          <w:rFonts w:ascii="Arial" w:eastAsia="MS Mincho" w:hAnsi="Arial" w:cs="Arial"/>
          <w:iCs/>
          <w:sz w:val="16"/>
          <w:szCs w:val="16"/>
        </w:rPr>
        <w:t>, subject to Sections 3 and 4 below.</w:t>
      </w:r>
      <w:r w:rsidR="004F0E7C">
        <w:rPr>
          <w:rFonts w:ascii="Arial" w:eastAsia="MS Mincho" w:hAnsi="Arial" w:cs="Arial"/>
          <w:iCs/>
          <w:sz w:val="16"/>
          <w:szCs w:val="16"/>
        </w:rPr>
        <w:br/>
      </w:r>
      <w:r w:rsidR="004F0E7C" w:rsidRPr="009C79F3">
        <w:rPr>
          <w:rFonts w:ascii="Arial" w:hAnsi="Arial" w:cs="Arial"/>
          <w:bCs/>
          <w:sz w:val="16"/>
          <w:szCs w:val="16"/>
        </w:rPr>
        <w:t>{{/IF_ProductName_isEVPL}}</w:t>
      </w:r>
      <w:r w:rsidR="004F0E7C">
        <w:rPr>
          <w:rFonts w:ascii="Arial" w:hAnsi="Arial" w:cs="Arial"/>
          <w:bCs/>
          <w:sz w:val="16"/>
          <w:szCs w:val="16"/>
        </w:rPr>
        <w:br/>
      </w:r>
    </w:p>
    <w:p w14:paraId="454F3B51" w14:textId="54F108D3" w:rsidR="003744EC" w:rsidRDefault="004F0E7C" w:rsidP="00834B8F">
      <w:pPr>
        <w:pStyle w:val="ListParagraph"/>
        <w:numPr>
          <w:ilvl w:val="0"/>
          <w:numId w:val="12"/>
        </w:numPr>
        <w:tabs>
          <w:tab w:val="left" w:pos="360"/>
        </w:tabs>
        <w:spacing w:after="60"/>
        <w:ind w:left="360"/>
        <w:contextualSpacing w:val="0"/>
        <w:jc w:val="both"/>
        <w:rPr>
          <w:rFonts w:ascii="Arial" w:eastAsia="MS Mincho" w:hAnsi="Arial" w:cs="Arial"/>
          <w:b/>
          <w:iCs/>
          <w:sz w:val="16"/>
          <w:szCs w:val="16"/>
        </w:rPr>
      </w:pPr>
      <w:r w:rsidRPr="009C79F3">
        <w:rPr>
          <w:rFonts w:ascii="Arial" w:eastAsia="MS Mincho" w:hAnsi="Arial" w:cs="Arial"/>
          <w:b/>
          <w:iCs/>
          <w:sz w:val="16"/>
          <w:szCs w:val="16"/>
        </w:rPr>
        <w:t>Service Outage Reporting Procedure.</w:t>
      </w:r>
      <w:r>
        <w:rPr>
          <w:rFonts w:ascii="Arial" w:eastAsia="MS Mincho" w:hAnsi="Arial" w:cs="Arial"/>
          <w:b/>
          <w:iCs/>
          <w:sz w:val="16"/>
          <w:szCs w:val="16"/>
        </w:rPr>
        <w:br/>
      </w:r>
    </w:p>
    <w:p w14:paraId="0D46171A" w14:textId="41021063"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Frontier will maintain a point-of-contact for Customer to report a Service Outage, twenty-four (24) hours a day, seven (7) days a week.</w:t>
      </w:r>
    </w:p>
    <w:p w14:paraId="073B782A" w14:textId="3C3B539C"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When EVPL/DIA Service is impacted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then current, standard technician rates.</w:t>
      </w:r>
    </w:p>
    <w:p w14:paraId="4B035526" w14:textId="22399B08"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A Service Outage begins when a Trouble Ticket is initiated and ends when the affected EVPL/DIA Service is Available; provided that if the Customer reports a problem with a Service but declines to allow Frontier access for testing and repair, the Service will be considered to be impaired, but will not be deemed a Service Outage subject to these terms.</w:t>
      </w:r>
    </w:p>
    <w:p w14:paraId="16FD52D5" w14:textId="4A4937A5"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eastAsia="MS Mincho" w:hAnsi="Arial" w:cs="Arial"/>
          <w:iCs/>
          <w:sz w:val="16"/>
          <w:szCs w:val="16"/>
        </w:rPr>
        <w:t>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w:t>
      </w:r>
      <w:r>
        <w:rPr>
          <w:rFonts w:ascii="Arial" w:eastAsia="MS Mincho" w:hAnsi="Arial" w:cs="Arial"/>
          <w:iCs/>
          <w:sz w:val="16"/>
          <w:szCs w:val="16"/>
        </w:rPr>
        <w:br/>
      </w:r>
    </w:p>
    <w:p w14:paraId="7E422317" w14:textId="0A89B19B" w:rsidR="004F0E7C" w:rsidRPr="004F0E7C" w:rsidRDefault="004F0E7C" w:rsidP="00834B8F">
      <w:pPr>
        <w:pStyle w:val="ListParagraph"/>
        <w:numPr>
          <w:ilvl w:val="0"/>
          <w:numId w:val="12"/>
        </w:numPr>
        <w:tabs>
          <w:tab w:val="left" w:pos="360"/>
        </w:tabs>
        <w:spacing w:after="60"/>
        <w:contextualSpacing w:val="0"/>
        <w:jc w:val="both"/>
        <w:rPr>
          <w:rFonts w:ascii="Arial" w:eastAsia="MS Mincho" w:hAnsi="Arial" w:cs="Arial"/>
          <w:b/>
          <w:iCs/>
          <w:sz w:val="16"/>
          <w:szCs w:val="16"/>
        </w:rPr>
      </w:pPr>
      <w:r w:rsidRPr="009C79F3">
        <w:rPr>
          <w:rFonts w:ascii="Arial" w:hAnsi="Arial" w:cs="Arial"/>
          <w:b/>
          <w:spacing w:val="-3"/>
          <w:sz w:val="16"/>
          <w:szCs w:val="16"/>
        </w:rPr>
        <w:t>Credit Request and Eligibility.</w:t>
      </w:r>
    </w:p>
    <w:p w14:paraId="5F6F3397" w14:textId="482289A5"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spacing w:val="-3"/>
          <w:sz w:val="16"/>
          <w:szCs w:val="16"/>
        </w:rPr>
        <w:t>In the event of a Service Outage, Customer may be entitled to a credit against the applicable On-Net  Service MRC if (i) Customer initiated a Trouble Ticket; (ii) the Service Outage was caused by a failure of Frontier’s equipment, facilities or personnel; (iii) the Service Outage warrants a credit based on the terms of Section 1; and (iv) Customer requests the credit within thirty (30) days of last day of the calendar month in which the Service Outage occurred.</w:t>
      </w:r>
    </w:p>
    <w:p w14:paraId="70075ED9" w14:textId="0CC6D7A9"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spacing w:val="-3"/>
          <w:sz w:val="16"/>
          <w:szCs w:val="16"/>
        </w:rPr>
        <w:t>Credits do not apply to Service Outages caused, in whole or in part, by one or more of the following: (i)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 or (vii) interruptions resulting form Force Majeure events as defined in Customer’s FSA.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provided that Frontier will endeavor to provide at least five (5) business days’ notice prior to any such activity if it will impact the Services provided to Customer. “Emergency Maintenance” means maintenance which, if not performed promptly, could result in a serious degradation or loss of service over the Frontier network.</w:t>
      </w:r>
    </w:p>
    <w:p w14:paraId="434C277D" w14:textId="75BC9258" w:rsidR="004F0E7C" w:rsidRPr="004F0E7C" w:rsidRDefault="004F0E7C"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Except for the On-Time Provisioning credit (if applicable), all credit allowances will be limited to maximum of 50% of the MRC for the impacted EVPL/DIA Service, per month. For cascading failures, only the primary or causal failure is used in determining Service Outage and associated consequences. Only one service level component metric can be used for determining credits for a Service Outage. In the event of the failure of the Service to meet multiple metrics in a one-month period, the highest Service credit will apply, not the sum of multiple Service credits.   For example, If Customer’s Service Outage triggers both operational objectives (i.e. Circuit Availability and Mean Time to Repair), Customer will receive the highest available Service Credit, but not both.</w:t>
      </w:r>
    </w:p>
    <w:p w14:paraId="5E4742DC" w14:textId="5B49ED94" w:rsidR="004F0E7C"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This SLA guarantees service performance of Frontier’s Ethernet data services only. This SLA does not cover TDM services [DS1, NxDS1, or DS3 services] or other voice or data services provided by Frontier. This SLA does not apply to services provided over third party non-partner facilities, through a carrier hotel, or over Frontier facilities which terminate through a meet point circuit with a third party non-partner carrier.</w:t>
      </w:r>
    </w:p>
    <w:p w14:paraId="3E2C3DFA" w14:textId="04ED63EF" w:rsidR="00834B8F"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w:t>
      </w:r>
    </w:p>
    <w:p w14:paraId="221F78FB" w14:textId="422C1D1B" w:rsidR="00834B8F" w:rsidRPr="00834B8F" w:rsidRDefault="00834B8F" w:rsidP="00834B8F">
      <w:pPr>
        <w:pStyle w:val="ListParagraph"/>
        <w:numPr>
          <w:ilvl w:val="1"/>
          <w:numId w:val="12"/>
        </w:numPr>
        <w:tabs>
          <w:tab w:val="left" w:pos="360"/>
        </w:tabs>
        <w:spacing w:after="60"/>
        <w:ind w:left="1080"/>
        <w:contextualSpacing w:val="0"/>
        <w:jc w:val="both"/>
        <w:rPr>
          <w:rFonts w:ascii="Arial" w:eastAsia="MS Mincho" w:hAnsi="Arial" w:cs="Arial"/>
          <w:b/>
          <w:iCs/>
          <w:sz w:val="16"/>
          <w:szCs w:val="16"/>
        </w:rPr>
      </w:pPr>
      <w:r w:rsidRPr="009C79F3">
        <w:rPr>
          <w:rFonts w:ascii="Arial" w:hAnsi="Arial" w:cs="Arial"/>
          <w:color w:val="000000"/>
          <w:sz w:val="16"/>
          <w:szCs w:val="16"/>
        </w:rPr>
        <w:t>Credit allowances, if any, will be deducted from the charges payable by Customer hereunder and will be expressly indicated on a subsequent bill to Customer. Credits provided pursuant to this SLA shall be Customer’s sole remedy with regard to Service Outages.</w:t>
      </w:r>
      <w:r>
        <w:rPr>
          <w:rFonts w:ascii="Arial" w:hAnsi="Arial" w:cs="Arial"/>
          <w:color w:val="000000"/>
          <w:sz w:val="16"/>
          <w:szCs w:val="16"/>
        </w:rPr>
        <w:br/>
      </w:r>
    </w:p>
    <w:p w14:paraId="3165741E" w14:textId="772EF3A4" w:rsidR="00834B8F" w:rsidRPr="004F0E7C" w:rsidRDefault="00834B8F" w:rsidP="00834B8F">
      <w:pPr>
        <w:pStyle w:val="ListParagraph"/>
        <w:numPr>
          <w:ilvl w:val="0"/>
          <w:numId w:val="12"/>
        </w:numPr>
        <w:tabs>
          <w:tab w:val="left" w:pos="360"/>
        </w:tabs>
        <w:spacing w:after="60"/>
        <w:contextualSpacing w:val="0"/>
        <w:jc w:val="both"/>
        <w:rPr>
          <w:rFonts w:ascii="Arial" w:eastAsia="MS Mincho" w:hAnsi="Arial" w:cs="Arial"/>
          <w:b/>
          <w:iCs/>
          <w:sz w:val="16"/>
          <w:szCs w:val="16"/>
        </w:rPr>
      </w:pPr>
      <w:r w:rsidRPr="009C79F3">
        <w:rPr>
          <w:rFonts w:ascii="Arial" w:eastAsia="MS Mincho" w:hAnsi="Arial" w:cs="Arial"/>
          <w:b/>
          <w:bCs/>
          <w:sz w:val="16"/>
          <w:szCs w:val="16"/>
          <w:u w:val="single"/>
        </w:rPr>
        <w:t>Chronic Outage</w:t>
      </w:r>
      <w:r w:rsidRPr="009C79F3">
        <w:rPr>
          <w:rFonts w:ascii="Arial" w:eastAsia="MS Mincho" w:hAnsi="Arial" w:cs="Arial"/>
          <w:b/>
          <w:bCs/>
          <w:sz w:val="16"/>
          <w:szCs w:val="16"/>
        </w:rPr>
        <w:t>:</w:t>
      </w:r>
      <w:r w:rsidRPr="009C79F3">
        <w:rPr>
          <w:rFonts w:ascii="Arial" w:eastAsia="MS Mincho" w:hAnsi="Arial" w:cs="Arial"/>
          <w:bCs/>
          <w:sz w:val="16"/>
          <w:szCs w:val="16"/>
        </w:rPr>
        <w:t xml:space="preserve"> An </w:t>
      </w:r>
      <w:r w:rsidRPr="009C79F3">
        <w:rPr>
          <w:rFonts w:ascii="Arial" w:hAnsi="Arial" w:cs="Arial"/>
          <w:bCs/>
          <w:iCs/>
          <w:sz w:val="16"/>
          <w:szCs w:val="16"/>
        </w:rPr>
        <w:t>individual EVPL/DIA Service qualifies for “Chronic Outage” status if such service fails to meet the Availability objectives, and one or more of the following: (a) a single Trouble Ticket extends for longer than 24 hours, (b) more than 3 Trouble Tickets extend for more than 8 hours, during a rolling 6 month period, or (c) 15 separate Trouble Tickets of any duration within a calendar month.  If an EVPL/DIA Service reaches Chronic Outage status, then Customer may terminate the affected EVPL/DIA Service without penalty; provided that Customer must exercise such right within ten (10) days of the EVPL/DIA Service reaching Chronic Outage status and provide a minimum of 15 days prior written notice to Frontier of the intent to exercise such termination right.</w:t>
      </w:r>
    </w:p>
    <w:sectPr w:rsidR="00834B8F" w:rsidRPr="004F0E7C" w:rsidSect="00644B0F">
      <w:headerReference w:type="even" r:id="rId12"/>
      <w:headerReference w:type="default" r:id="rId13"/>
      <w:footerReference w:type="default" r:id="rId14"/>
      <w:headerReference w:type="first" r:id="rId15"/>
      <w:type w:val="continuous"/>
      <w:pgSz w:w="12240" w:h="15840" w:code="1"/>
      <w:pgMar w:top="720" w:right="720" w:bottom="1080" w:left="720" w:header="864"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D7EE3" w14:textId="77777777" w:rsidR="001A2FC4" w:rsidRDefault="001A2FC4">
      <w:r>
        <w:separator/>
      </w:r>
    </w:p>
  </w:endnote>
  <w:endnote w:type="continuationSeparator" w:id="0">
    <w:p w14:paraId="07FE0661" w14:textId="77777777" w:rsidR="001A2FC4" w:rsidRDefault="001A2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P Object Sans Medium">
    <w:altName w:val="Calibri"/>
    <w:panose1 w:val="00000600000000000000"/>
    <w:charset w:val="00"/>
    <w:family w:val="modern"/>
    <w:notTrueType/>
    <w:pitch w:val="variable"/>
    <w:sig w:usb0="00000207" w:usb1="00000001" w:usb2="00000000" w:usb3="00000000" w:csb0="00000097" w:csb1="00000000"/>
  </w:font>
  <w:font w:name="PP Object Sans">
    <w:altName w:val="Calibri"/>
    <w:panose1 w:val="00000500000000000000"/>
    <w:charset w:val="00"/>
    <w:family w:val="modern"/>
    <w:notTrueType/>
    <w:pitch w:val="variable"/>
    <w:sig w:usb0="00000207" w:usb1="00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4CEAB" w14:textId="5391455A" w:rsidR="00471AD1" w:rsidRPr="00D1307F" w:rsidRDefault="008B6900" w:rsidP="002738EE">
    <w:pPr>
      <w:pStyle w:val="Footer"/>
      <w:tabs>
        <w:tab w:val="clear" w:pos="4320"/>
        <w:tab w:val="clear" w:pos="8640"/>
        <w:tab w:val="right" w:pos="5850"/>
      </w:tabs>
      <w:rPr>
        <w:rFonts w:asciiTheme="minorHAnsi" w:hAnsiTheme="minorHAnsi" w:cs="Arial"/>
        <w:sz w:val="14"/>
        <w:szCs w:val="14"/>
      </w:rPr>
    </w:pPr>
    <w:r w:rsidRPr="006B0FDB">
      <w:rPr>
        <w:rFonts w:ascii="Arial" w:hAnsi="Arial" w:cs="Arial"/>
        <w:sz w:val="12"/>
        <w:szCs w:val="12"/>
      </w:rPr>
      <w:t xml:space="preserve">Ver. </w:t>
    </w:r>
    <w:r w:rsidR="006B0FDB" w:rsidRPr="006B0FDB">
      <w:rPr>
        <w:rFonts w:ascii="Arial" w:hAnsi="Arial" w:cs="Arial"/>
        <w:sz w:val="12"/>
        <w:szCs w:val="12"/>
      </w:rPr>
      <w:t>04252022</w:t>
    </w:r>
    <w:r w:rsidRPr="006B0FDB">
      <w:rPr>
        <w:rFonts w:ascii="Arial" w:hAnsi="Arial" w:cs="Arial"/>
        <w:sz w:val="12"/>
        <w:szCs w:val="12"/>
      </w:rPr>
      <w:t>_EVPL_EIA_TPA_Vlocity</w:t>
    </w:r>
    <w:r w:rsidR="00481688" w:rsidRPr="006B0FDB">
      <w:rPr>
        <w:rFonts w:ascii="Arial" w:hAnsi="Arial" w:cs="Arial"/>
        <w:sz w:val="12"/>
        <w:szCs w:val="12"/>
      </w:rPr>
      <w:t xml:space="preserve"> v. 1</w:t>
    </w:r>
    <w:r w:rsidR="006B0FDB" w:rsidRPr="006B0FDB">
      <w:rPr>
        <w:rFonts w:ascii="Arial" w:hAnsi="Arial" w:cs="Arial"/>
        <w:sz w:val="12"/>
        <w:szCs w:val="12"/>
      </w:rPr>
      <w:t>1</w:t>
    </w:r>
    <w:r w:rsidR="00A30F92">
      <w:rPr>
        <w:rFonts w:ascii="Arial" w:hAnsi="Arial" w:cs="Arial"/>
        <w:sz w:val="12"/>
        <w:szCs w:val="12"/>
      </w:rPr>
      <w:t xml:space="preserve"> 10-2022</w:t>
    </w:r>
    <w:r w:rsidR="00665C42" w:rsidRPr="00D1307F">
      <w:rPr>
        <w:rFonts w:asciiTheme="minorHAnsi" w:hAnsiTheme="minorHAnsi" w:cs="Arial"/>
        <w:sz w:val="14"/>
        <w:szCs w:val="14"/>
      </w:rPr>
      <w:tab/>
      <w:t xml:space="preserve">Page </w:t>
    </w:r>
    <w:r w:rsidR="00665C42" w:rsidRPr="00D1307F">
      <w:rPr>
        <w:rFonts w:asciiTheme="minorHAnsi" w:hAnsiTheme="minorHAnsi" w:cs="Arial"/>
        <w:sz w:val="14"/>
        <w:szCs w:val="14"/>
      </w:rPr>
      <w:fldChar w:fldCharType="begin"/>
    </w:r>
    <w:r w:rsidR="00665C42" w:rsidRPr="00D1307F">
      <w:rPr>
        <w:rFonts w:asciiTheme="minorHAnsi" w:hAnsiTheme="minorHAnsi" w:cs="Arial"/>
        <w:sz w:val="14"/>
        <w:szCs w:val="14"/>
      </w:rPr>
      <w:instrText xml:space="preserve"> PAGE </w:instrText>
    </w:r>
    <w:r w:rsidR="00665C42" w:rsidRPr="00D1307F">
      <w:rPr>
        <w:rFonts w:asciiTheme="minorHAnsi" w:hAnsiTheme="minorHAnsi" w:cs="Arial"/>
        <w:sz w:val="14"/>
        <w:szCs w:val="14"/>
      </w:rPr>
      <w:fldChar w:fldCharType="separate"/>
    </w:r>
    <w:r w:rsidR="0085112F">
      <w:rPr>
        <w:rFonts w:asciiTheme="minorHAnsi" w:hAnsiTheme="minorHAnsi" w:cs="Arial"/>
        <w:noProof/>
        <w:sz w:val="14"/>
        <w:szCs w:val="14"/>
      </w:rPr>
      <w:t>5</w:t>
    </w:r>
    <w:r w:rsidR="00665C42" w:rsidRPr="00D1307F">
      <w:rPr>
        <w:rFonts w:asciiTheme="minorHAnsi" w:hAnsiTheme="minorHAnsi" w:cs="Arial"/>
        <w:sz w:val="14"/>
        <w:szCs w:val="14"/>
      </w:rPr>
      <w:fldChar w:fldCharType="end"/>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r>
    <w:r w:rsidR="00665C42">
      <w:rPr>
        <w:rFonts w:asciiTheme="minorHAnsi" w:hAnsiTheme="minorHAnsi" w:cs="Arial"/>
        <w:sz w:val="14"/>
        <w:szCs w:val="1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1AFB8" w14:textId="77777777" w:rsidR="001A2FC4" w:rsidRDefault="001A2FC4">
      <w:r>
        <w:separator/>
      </w:r>
    </w:p>
  </w:footnote>
  <w:footnote w:type="continuationSeparator" w:id="0">
    <w:p w14:paraId="61A92345" w14:textId="77777777" w:rsidR="001A2FC4" w:rsidRDefault="001A2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F1988" w14:textId="77777777" w:rsidR="00471AD1" w:rsidRDefault="00665C42">
    <w:pPr>
      <w:pStyle w:val="Header"/>
    </w:pPr>
    <w:r>
      <w:rPr>
        <w:noProof/>
        <w:lang w:val="en-CA" w:eastAsia="en-CA"/>
      </w:rPr>
      <mc:AlternateContent>
        <mc:Choice Requires="wps">
          <w:drawing>
            <wp:anchor distT="0" distB="0" distL="114300" distR="114300" simplePos="0" relativeHeight="251663360" behindDoc="1" locked="0" layoutInCell="1" allowOverlap="1" wp14:anchorId="363A2AC8" wp14:editId="70881158">
              <wp:simplePos x="0" y="0"/>
              <wp:positionH relativeFrom="margin">
                <wp:align>center</wp:align>
              </wp:positionH>
              <wp:positionV relativeFrom="margin">
                <wp:align>center</wp:align>
              </wp:positionV>
              <wp:extent cx="7252335" cy="2417445"/>
              <wp:effectExtent l="0" t="1952625" r="0" b="182118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363A2AC8" id="_x0000_t202" coordsize="21600,21600" o:spt="202" path="m,l,21600r21600,l21600,xe">
              <v:stroke joinstyle="miter"/>
              <v:path gradientshapeok="t" o:connecttype="rect"/>
            </v:shapetype>
            <v:shape id="WordArt 6" o:spid="_x0000_s1026" type="#_x0000_t202" style="position:absolute;margin-left:0;margin-top:0;width:571.05pt;height:190.35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96X9QEAAMU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" filled="f" stroked="f">
              <v:stroke joinstyle="round"/>
              <o:lock v:ext="edit" shapetype="t"/>
              <v:textbox style="mso-fit-shape-to-text:t">
                <w:txbxContent>
                  <w:p w14:paraId="686A3A59"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9264" behindDoc="1" locked="0" layoutInCell="1" allowOverlap="1" wp14:anchorId="2F0E633E" wp14:editId="5602082E">
              <wp:simplePos x="0" y="0"/>
              <wp:positionH relativeFrom="margin">
                <wp:align>center</wp:align>
              </wp:positionH>
              <wp:positionV relativeFrom="margin">
                <wp:align>center</wp:align>
              </wp:positionV>
              <wp:extent cx="7252335" cy="106045"/>
              <wp:effectExtent l="0" t="1952625" r="0" b="1821180"/>
              <wp:wrapNone/>
              <wp:docPr id="9"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F0E633E" id="WordArt 21" o:spid="_x0000_s1027" type="#_x0000_t202" style="position:absolute;margin-left:0;margin-top:0;width:571.05pt;height:8.35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7Pf9gEAAMs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" filled="f" stroked="f">
              <v:stroke joinstyle="round"/>
              <o:lock v:ext="edit" shapetype="t"/>
              <v:textbox style="mso-fit-shape-to-text:t">
                <w:txbxContent>
                  <w:p w14:paraId="0AE99EDC"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5168" behindDoc="1" locked="0" layoutInCell="1" allowOverlap="1" wp14:anchorId="2700B191" wp14:editId="60A8CDE2">
              <wp:simplePos x="0" y="0"/>
              <wp:positionH relativeFrom="margin">
                <wp:align>center</wp:align>
              </wp:positionH>
              <wp:positionV relativeFrom="margin">
                <wp:align>center</wp:align>
              </wp:positionV>
              <wp:extent cx="7252335" cy="106045"/>
              <wp:effectExtent l="0" t="1952625" r="0" b="1821180"/>
              <wp:wrapNone/>
              <wp:docPr id="8"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700B191" id="WordArt 14" o:spid="_x0000_s1028" type="#_x0000_t202" style="position:absolute;margin-left:0;margin-top:0;width:571.05pt;height:8.35pt;rotation:-45;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GLvA/+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2E3C9255"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1072" behindDoc="1" locked="0" layoutInCell="1" allowOverlap="1" wp14:anchorId="46EF3882" wp14:editId="6257B229">
              <wp:simplePos x="0" y="0"/>
              <wp:positionH relativeFrom="margin">
                <wp:align>center</wp:align>
              </wp:positionH>
              <wp:positionV relativeFrom="margin">
                <wp:align>center</wp:align>
              </wp:positionV>
              <wp:extent cx="7252335" cy="106045"/>
              <wp:effectExtent l="0" t="1952625" r="0" b="1821180"/>
              <wp:wrapNone/>
              <wp:docPr id="7"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6EF3882" id="WordArt 8" o:spid="_x0000_s1029" type="#_x0000_t202" style="position:absolute;margin-left:0;margin-top:0;width:571.05pt;height:8.35pt;rotation:-45;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CScjFg+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1E591F7"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6976" behindDoc="1" locked="0" layoutInCell="1" allowOverlap="1" wp14:anchorId="595AAE0D" wp14:editId="06D41CCA">
              <wp:simplePos x="0" y="0"/>
              <wp:positionH relativeFrom="margin">
                <wp:align>center</wp:align>
              </wp:positionH>
              <wp:positionV relativeFrom="margin">
                <wp:align>center</wp:align>
              </wp:positionV>
              <wp:extent cx="7252335" cy="106045"/>
              <wp:effectExtent l="0" t="1952625" r="0" b="1821180"/>
              <wp:wrapNone/>
              <wp:docPr id="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95AAE0D" id="WordArt 5" o:spid="_x0000_s1030" type="#_x0000_t202" style="position:absolute;margin-left:0;margin-top:0;width:571.05pt;height:8.35pt;rotation:-45;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A/4wYk+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C458A1B"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1"/>
      <w:tblW w:w="10362" w:type="dxa"/>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1"/>
      <w:gridCol w:w="5181"/>
    </w:tblGrid>
    <w:tr w:rsidR="006B0FDB" w:rsidRPr="006B0FDB" w14:paraId="2A340A35" w14:textId="77777777" w:rsidTr="00EC28DF">
      <w:trPr>
        <w:trHeight w:val="2095"/>
      </w:trPr>
      <w:tc>
        <w:tcPr>
          <w:tcW w:w="5181" w:type="dxa"/>
        </w:tcPr>
        <w:p w14:paraId="36D1FB85" w14:textId="77777777" w:rsidR="006B0FDB" w:rsidRPr="006B0FDB" w:rsidRDefault="006B0FDB" w:rsidP="006B0FDB">
          <w:pPr>
            <w:tabs>
              <w:tab w:val="center" w:pos="4536"/>
              <w:tab w:val="right" w:pos="9072"/>
            </w:tabs>
            <w:ind w:left="-259"/>
            <w:rPr>
              <w:rFonts w:ascii="PP Object Sans Medium" w:eastAsia="Calibri" w:hAnsi="PP Object Sans Medium"/>
              <w:color w:val="FF0037"/>
              <w:sz w:val="18"/>
              <w:szCs w:val="18"/>
            </w:rPr>
          </w:pPr>
          <w:r w:rsidRPr="006B0FDB">
            <w:rPr>
              <w:rFonts w:ascii="PP Object Sans Medium" w:eastAsia="Calibri" w:hAnsi="PP Object Sans Medium"/>
              <w:noProof/>
              <w:color w:val="FF0037"/>
              <w:sz w:val="18"/>
              <w:szCs w:val="18"/>
            </w:rPr>
            <w:drawing>
              <wp:inline distT="0" distB="0" distL="0" distR="0" wp14:anchorId="29785EEF" wp14:editId="09DEBBD6">
                <wp:extent cx="1075038" cy="1259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1"/>
                        <pic:cNvPicPr/>
                      </pic:nvPicPr>
                      <pic:blipFill>
                        <a:blip r:embed="rId1">
                          <a:extLst>
                            <a:ext uri="{28A0092B-C50C-407E-A947-70E740481C1C}">
                              <a14:useLocalDpi xmlns:a14="http://schemas.microsoft.com/office/drawing/2010/main" val="0"/>
                            </a:ext>
                          </a:extLst>
                        </a:blip>
                        <a:stretch>
                          <a:fillRect/>
                        </a:stretch>
                      </pic:blipFill>
                      <pic:spPr>
                        <a:xfrm>
                          <a:off x="0" y="0"/>
                          <a:ext cx="1095656" cy="1283798"/>
                        </a:xfrm>
                        <a:prstGeom prst="rect">
                          <a:avLst/>
                        </a:prstGeom>
                      </pic:spPr>
                    </pic:pic>
                  </a:graphicData>
                </a:graphic>
              </wp:inline>
            </w:drawing>
          </w:r>
        </w:p>
      </w:tc>
      <w:tc>
        <w:tcPr>
          <w:tcW w:w="5181" w:type="dxa"/>
        </w:tcPr>
        <w:p w14:paraId="30AAFF40" w14:textId="77777777" w:rsidR="006B0FDB" w:rsidRPr="006B0FDB" w:rsidRDefault="006B0FDB" w:rsidP="006B0FDB">
          <w:pPr>
            <w:tabs>
              <w:tab w:val="center" w:pos="4536"/>
              <w:tab w:val="right" w:pos="9072"/>
            </w:tabs>
            <w:jc w:val="right"/>
            <w:rPr>
              <w:rFonts w:ascii="PP Object Sans Medium" w:eastAsia="Calibri" w:hAnsi="PP Object Sans Medium"/>
              <w:color w:val="FF0037"/>
              <w:sz w:val="18"/>
              <w:szCs w:val="18"/>
            </w:rPr>
          </w:pPr>
        </w:p>
        <w:p w14:paraId="2B0EFD3D" w14:textId="7B5FEDD1" w:rsidR="006B0FDB" w:rsidRDefault="006B0FDB" w:rsidP="006B0FD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Ethernet Vi</w:t>
          </w:r>
          <w:r w:rsidR="00F11046">
            <w:rPr>
              <w:rFonts w:ascii="PP Object Sans" w:eastAsia="Calibri" w:hAnsi="PP Object Sans"/>
              <w:b/>
              <w:bCs/>
              <w:color w:val="141928"/>
              <w:sz w:val="28"/>
              <w:szCs w:val="28"/>
            </w:rPr>
            <w:t>r</w:t>
          </w:r>
          <w:r>
            <w:rPr>
              <w:rFonts w:ascii="PP Object Sans" w:eastAsia="Calibri" w:hAnsi="PP Object Sans"/>
              <w:b/>
              <w:bCs/>
              <w:color w:val="141928"/>
              <w:sz w:val="28"/>
              <w:szCs w:val="28"/>
            </w:rPr>
            <w:t>tual Private Line (EVPL)</w:t>
          </w:r>
        </w:p>
        <w:p w14:paraId="49954B4D" w14:textId="22810EC1" w:rsidR="006B0FDB" w:rsidRPr="006B0FDB" w:rsidRDefault="006B0FDB" w:rsidP="006B0FDB">
          <w:pPr>
            <w:tabs>
              <w:tab w:val="center" w:pos="4536"/>
              <w:tab w:val="right" w:pos="9072"/>
            </w:tabs>
            <w:jc w:val="right"/>
            <w:rPr>
              <w:rFonts w:ascii="PP Object Sans" w:eastAsia="Calibri" w:hAnsi="PP Object Sans"/>
              <w:b/>
              <w:bCs/>
              <w:color w:val="141928"/>
              <w:sz w:val="28"/>
              <w:szCs w:val="28"/>
            </w:rPr>
          </w:pPr>
          <w:r>
            <w:rPr>
              <w:rFonts w:ascii="PP Object Sans" w:eastAsia="Calibri" w:hAnsi="PP Object Sans"/>
              <w:b/>
              <w:bCs/>
              <w:color w:val="141928"/>
              <w:sz w:val="28"/>
              <w:szCs w:val="28"/>
            </w:rPr>
            <w:t>Dedicated Internet Access (DIA)</w:t>
          </w:r>
        </w:p>
        <w:p w14:paraId="7915CF78" w14:textId="74FC8650" w:rsidR="006B0FDB" w:rsidRPr="006B0FDB" w:rsidRDefault="003F4879" w:rsidP="006B0FDB">
          <w:pPr>
            <w:tabs>
              <w:tab w:val="center" w:pos="4536"/>
              <w:tab w:val="right" w:pos="9072"/>
            </w:tabs>
            <w:jc w:val="right"/>
            <w:rPr>
              <w:rFonts w:ascii="PP Object Sans Medium" w:eastAsia="Calibri" w:hAnsi="PP Object Sans Medium"/>
              <w:color w:val="FF0037"/>
              <w:sz w:val="20"/>
              <w:szCs w:val="20"/>
            </w:rPr>
          </w:pPr>
          <w:r>
            <w:rPr>
              <w:rFonts w:ascii="PP Object Sans Medium" w:eastAsia="Calibri" w:hAnsi="PP Object Sans Medium"/>
              <w:color w:val="FF0037"/>
              <w:sz w:val="20"/>
              <w:szCs w:val="20"/>
            </w:rPr>
            <w:t>Frontier Business</w:t>
          </w:r>
        </w:p>
        <w:p w14:paraId="54C52547" w14:textId="77777777" w:rsidR="006B0FDB" w:rsidRPr="006B0FDB" w:rsidRDefault="006B0FDB" w:rsidP="006B0FDB">
          <w:pPr>
            <w:tabs>
              <w:tab w:val="center" w:pos="4536"/>
              <w:tab w:val="right" w:pos="9072"/>
            </w:tabs>
            <w:jc w:val="right"/>
            <w:rPr>
              <w:rFonts w:ascii="PP Object Sans" w:eastAsia="Calibri" w:hAnsi="PP Object Sans"/>
              <w:color w:val="898C93"/>
              <w:sz w:val="14"/>
              <w:szCs w:val="14"/>
            </w:rPr>
          </w:pPr>
          <w:r w:rsidRPr="006B0FDB">
            <w:rPr>
              <w:rFonts w:ascii="PP Object Sans" w:eastAsia="Calibri" w:hAnsi="PP Object Sans"/>
              <w:color w:val="898C93"/>
              <w:sz w:val="14"/>
              <w:szCs w:val="14"/>
            </w:rPr>
            <w:t>Frontier Confidential</w:t>
          </w:r>
        </w:p>
      </w:tc>
    </w:tr>
  </w:tbl>
  <w:p w14:paraId="3EF88D04" w14:textId="7993A08C" w:rsidR="00471AD1" w:rsidRPr="009534DC" w:rsidRDefault="00F643B6" w:rsidP="009534DC">
    <w:pPr>
      <w:pStyle w:val="Header"/>
      <w:tabs>
        <w:tab w:val="clear" w:pos="4320"/>
        <w:tab w:val="clear" w:pos="8640"/>
        <w:tab w:val="center" w:pos="3388"/>
      </w:tabs>
      <w:spacing w:before="120"/>
      <w:ind w:right="29"/>
      <w:jc w:val="right"/>
      <w:rPr>
        <w:rFonts w:ascii="Arial" w:hAnsi="Arial" w:cs="Arial"/>
        <w:sz w:val="18"/>
        <w:szCs w:val="18"/>
      </w:rPr>
    </w:pPr>
  </w:p>
  <w:p w14:paraId="6046B1D6" w14:textId="77777777" w:rsidR="00471AD1" w:rsidRPr="002D6667" w:rsidRDefault="00F643B6"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76662" w14:textId="77777777" w:rsidR="00471AD1" w:rsidRDefault="00665C42">
    <w:pPr>
      <w:pStyle w:val="Header"/>
    </w:pPr>
    <w:r>
      <w:rPr>
        <w:noProof/>
        <w:lang w:val="en-CA" w:eastAsia="en-CA"/>
      </w:rPr>
      <mc:AlternateContent>
        <mc:Choice Requires="wps">
          <w:drawing>
            <wp:anchor distT="0" distB="0" distL="114300" distR="114300" simplePos="0" relativeHeight="251665408" behindDoc="1" locked="0" layoutInCell="1" allowOverlap="1" wp14:anchorId="2B338DA6" wp14:editId="73CDDE3C">
              <wp:simplePos x="0" y="0"/>
              <wp:positionH relativeFrom="margin">
                <wp:align>center</wp:align>
              </wp:positionH>
              <wp:positionV relativeFrom="margin">
                <wp:align>center</wp:align>
              </wp:positionV>
              <wp:extent cx="7252335" cy="2417445"/>
              <wp:effectExtent l="0" t="1952625" r="0" b="182118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2B338DA6" id="_x0000_t202" coordsize="21600,21600" o:spt="202" path="m,l,21600r21600,l21600,xe">
              <v:stroke joinstyle="miter"/>
              <v:path gradientshapeok="t" o:connecttype="rect"/>
            </v:shapetype>
            <v:shape id="WordArt 7" o:spid="_x0000_s1031" type="#_x0000_t202" style="position:absolute;margin-left:0;margin-top:0;width:571.05pt;height:190.3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" filled="f" stroked="f">
              <v:stroke joinstyle="round"/>
              <o:lock v:ext="edit" shapetype="t"/>
              <v:textbox style="mso-fit-shape-to-text:t">
                <w:txbxContent>
                  <w:p w14:paraId="12CAB115" w14:textId="77777777" w:rsidR="00471AD1" w:rsidRDefault="00665C42" w:rsidP="000F507F">
                    <w:pPr>
                      <w:pStyle w:val="NormalWeb"/>
                      <w:spacing w:before="0" w:beforeAutospacing="0" w:after="0" w:afterAutospacing="0"/>
                      <w:jc w:val="center"/>
                    </w:pPr>
                    <w:r>
                      <w:rPr>
                        <w:color w:val="F4B083" w:themeColor="accent2" w:themeTint="99"/>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61312" behindDoc="1" locked="0" layoutInCell="1" allowOverlap="1" wp14:anchorId="3BD3A832" wp14:editId="41E85E81">
              <wp:simplePos x="0" y="0"/>
              <wp:positionH relativeFrom="margin">
                <wp:align>center</wp:align>
              </wp:positionH>
              <wp:positionV relativeFrom="margin">
                <wp:align>center</wp:align>
              </wp:positionV>
              <wp:extent cx="7252335" cy="106045"/>
              <wp:effectExtent l="0" t="1952625" r="0" b="182118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3BD3A832" id="WordArt 22" o:spid="_x0000_s1032" type="#_x0000_t202" style="position:absolute;margin-left:0;margin-top:0;width:571.05pt;height:8.35pt;rotation:-45;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BdahJv3AQAAywMAAA4AAAAAAAAAAAAAAAAALgIAAGRy&#10;cy9lMm9Eb2MueG1sUEsBAi0AFAAGAAgAAAAhAN1ub+XbAAAABQEAAA8AAAAAAAAAAAAAAAAAUQQA&#10;AGRycy9kb3ducmV2LnhtbFBLBQYAAAAABAAEAPMAAABZBQAAAAA=&#10;" filled="f" stroked="f">
              <v:stroke joinstyle="round"/>
              <o:lock v:ext="edit" shapetype="t"/>
              <v:textbox style="mso-fit-shape-to-text:t">
                <w:txbxContent>
                  <w:p w14:paraId="3F75E47F" w14:textId="77777777" w:rsidR="00471AD1" w:rsidRDefault="00665C42" w:rsidP="00867060">
                    <w:pPr>
                      <w:pStyle w:val="NormalWeb"/>
                      <w:spacing w:before="0" w:beforeAutospacing="0" w:after="0" w:afterAutospacing="0"/>
                      <w:jc w:val="center"/>
                    </w:pPr>
                    <w:r>
                      <w:rPr>
                        <w:color w:val="F7CAAC" w:themeColor="accent2" w:themeTint="66"/>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7216" behindDoc="1" locked="0" layoutInCell="1" allowOverlap="1" wp14:anchorId="0A7E5AA0" wp14:editId="2C6764D9">
              <wp:simplePos x="0" y="0"/>
              <wp:positionH relativeFrom="margin">
                <wp:align>center</wp:align>
              </wp:positionH>
              <wp:positionV relativeFrom="margin">
                <wp:align>center</wp:align>
              </wp:positionV>
              <wp:extent cx="7252335" cy="106045"/>
              <wp:effectExtent l="0" t="1952625" r="0" b="182118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A7E5AA0" id="WordArt 15" o:spid="_x0000_s1033" type="#_x0000_t202" style="position:absolute;margin-left:0;margin-top:0;width:571.05pt;height:8.35pt;rotation:-45;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" filled="f" stroked="f">
              <v:stroke joinstyle="round"/>
              <o:lock v:ext="edit" shapetype="t"/>
              <v:textbox style="mso-fit-shape-to-text:t">
                <w:txbxContent>
                  <w:p w14:paraId="2B24FD14"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53120" behindDoc="1" locked="0" layoutInCell="1" allowOverlap="1" wp14:anchorId="15949F91" wp14:editId="01BA4323">
              <wp:simplePos x="0" y="0"/>
              <wp:positionH relativeFrom="margin">
                <wp:align>center</wp:align>
              </wp:positionH>
              <wp:positionV relativeFrom="margin">
                <wp:align>center</wp:align>
              </wp:positionV>
              <wp:extent cx="7252335" cy="106045"/>
              <wp:effectExtent l="0" t="1952625" r="0" b="182118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15949F91" id="WordArt 9" o:spid="_x0000_s1034" type="#_x0000_t202" style="position:absolute;margin-left:0;margin-top:0;width:571.05pt;height:8.35pt;rotation:-45;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BNeesT+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39FF2CF3"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lang w:val="en-CA" w:eastAsia="en-CA"/>
      </w:rPr>
      <mc:AlternateContent>
        <mc:Choice Requires="wps">
          <w:drawing>
            <wp:anchor distT="0" distB="0" distL="114300" distR="114300" simplePos="0" relativeHeight="251649024" behindDoc="1" locked="0" layoutInCell="1" allowOverlap="1" wp14:anchorId="61AE57CD" wp14:editId="786B3541">
              <wp:simplePos x="0" y="0"/>
              <wp:positionH relativeFrom="margin">
                <wp:align>center</wp:align>
              </wp:positionH>
              <wp:positionV relativeFrom="margin">
                <wp:align>center</wp:align>
              </wp:positionV>
              <wp:extent cx="7252335" cy="1060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61AE57CD" id="_x0000_s1035" type="#_x0000_t202" style="position:absolute;margin-left:0;margin-top:0;width:571.05pt;height:8.35pt;rotation:-45;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" filled="f" stroked="f">
              <v:stroke joinstyle="round"/>
              <o:lock v:ext="edit" shapetype="t"/>
              <v:textbox style="mso-fit-shape-to-text:t">
                <w:txbxContent>
                  <w:p w14:paraId="0BDC1C79" w14:textId="77777777" w:rsidR="00471AD1" w:rsidRDefault="00665C42"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F07E7"/>
    <w:multiLevelType w:val="hybridMultilevel"/>
    <w:tmpl w:val="B2445EA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10453"/>
    <w:multiLevelType w:val="hybridMultilevel"/>
    <w:tmpl w:val="252C66C2"/>
    <w:lvl w:ilvl="0" w:tplc="A49EC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37919"/>
    <w:multiLevelType w:val="hybridMultilevel"/>
    <w:tmpl w:val="1ABC1ACC"/>
    <w:lvl w:ilvl="0" w:tplc="58AE666A">
      <w:start w:val="1"/>
      <w:numFmt w:val="lowerLetter"/>
      <w:lvlText w:val="%1."/>
      <w:lvlJc w:val="left"/>
      <w:pPr>
        <w:ind w:left="720" w:hanging="360"/>
      </w:pPr>
      <w:rPr>
        <w:rFonts w:asciiTheme="minorHAnsi" w:eastAsia="MS Mincho"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71641"/>
    <w:multiLevelType w:val="hybridMultilevel"/>
    <w:tmpl w:val="96D26B2C"/>
    <w:lvl w:ilvl="0" w:tplc="0409000F">
      <w:start w:val="1"/>
      <w:numFmt w:val="decimal"/>
      <w:lvlText w:val="%1."/>
      <w:lvlJc w:val="left"/>
      <w:pPr>
        <w:ind w:left="720" w:hanging="360"/>
      </w:pPr>
      <w:rPr>
        <w:rFonts w:hint="default"/>
      </w:rPr>
    </w:lvl>
    <w:lvl w:ilvl="1" w:tplc="053057CE">
      <w:start w:val="1"/>
      <w:numFmt w:val="lowerLetter"/>
      <w:lvlText w:val="(%2)"/>
      <w:lvlJc w:val="left"/>
      <w:pPr>
        <w:ind w:left="1440" w:hanging="360"/>
      </w:pPr>
      <w:rPr>
        <w:rFonts w:hint="default"/>
        <w:b/>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260AAD"/>
    <w:multiLevelType w:val="hybridMultilevel"/>
    <w:tmpl w:val="0C90735E"/>
    <w:lvl w:ilvl="0" w:tplc="0409000F">
      <w:start w:val="1"/>
      <w:numFmt w:val="decimal"/>
      <w:lvlText w:val="%1."/>
      <w:lvlJc w:val="left"/>
      <w:pPr>
        <w:ind w:left="720" w:hanging="360"/>
      </w:pPr>
    </w:lvl>
    <w:lvl w:ilvl="1" w:tplc="68B8DE86">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BE1949"/>
    <w:multiLevelType w:val="hybridMultilevel"/>
    <w:tmpl w:val="E262639A"/>
    <w:lvl w:ilvl="0" w:tplc="A77CE9B8">
      <w:start w:val="1"/>
      <w:numFmt w:val="lowerLetter"/>
      <w:lvlText w:val="%1."/>
      <w:lvlJc w:val="left"/>
      <w:pPr>
        <w:ind w:left="1080" w:hanging="360"/>
      </w:pPr>
      <w:rPr>
        <w:rFonts w:cs="Times New Roman" w:hint="default"/>
        <w:b w:val="0"/>
        <w:bCs/>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9D64105"/>
    <w:multiLevelType w:val="hybridMultilevel"/>
    <w:tmpl w:val="BC88215E"/>
    <w:lvl w:ilvl="0" w:tplc="B4D6E444">
      <w:start w:val="1"/>
      <w:numFmt w:val="decimal"/>
      <w:suff w:val="space"/>
      <w:lvlText w:val="%1."/>
      <w:lvlJc w:val="left"/>
      <w:pPr>
        <w:ind w:left="450" w:hanging="360"/>
      </w:pPr>
      <w:rPr>
        <w:rFonts w:hint="default"/>
        <w:b/>
      </w:rPr>
    </w:lvl>
    <w:lvl w:ilvl="1" w:tplc="91AAD3FC">
      <w:start w:val="1"/>
      <w:numFmt w:val="lowerLetter"/>
      <w:suff w:val="space"/>
      <w:lvlText w:val="%2."/>
      <w:lvlJc w:val="left"/>
      <w:pPr>
        <w:ind w:left="36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D234CB"/>
    <w:multiLevelType w:val="hybridMultilevel"/>
    <w:tmpl w:val="F7169B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CB513C"/>
    <w:multiLevelType w:val="hybridMultilevel"/>
    <w:tmpl w:val="4790C512"/>
    <w:lvl w:ilvl="0" w:tplc="8CBC7D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ED3D17"/>
    <w:multiLevelType w:val="hybridMultilevel"/>
    <w:tmpl w:val="9F446F9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3"/>
  </w:num>
  <w:num w:numId="4">
    <w:abstractNumId w:val="7"/>
  </w:num>
  <w:num w:numId="5">
    <w:abstractNumId w:val="2"/>
  </w:num>
  <w:num w:numId="6">
    <w:abstractNumId w:val="5"/>
  </w:num>
  <w:num w:numId="7">
    <w:abstractNumId w:val="1"/>
  </w:num>
  <w:num w:numId="8">
    <w:abstractNumId w:val="8"/>
  </w:num>
  <w:num w:numId="9">
    <w:abstractNumId w:val="12"/>
  </w:num>
  <w:num w:numId="10">
    <w:abstractNumId w:val="9"/>
  </w:num>
  <w:num w:numId="11">
    <w:abstractNumId w:val="4"/>
  </w:num>
  <w:num w:numId="12">
    <w:abstractNumId w:val="6"/>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ocumentProtection w:edit="readOnly" w:enforcement="1" w:cryptProviderType="rsaAES" w:cryptAlgorithmClass="hash" w:cryptAlgorithmType="typeAny" w:cryptAlgorithmSid="14" w:cryptSpinCount="100000" w:hash="NyR2tjBKWBNEaawDY1DWNMM2RWh1ve12CwblATqC6woPFDl/DnBLQ0VlLnjwxEeaJ1CEAOtY5hCf18p4VczDEA==" w:salt="E1X8UPQV+Wzs+amQL3owxw=="/>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2"/>
    <w:rsid w:val="00007113"/>
    <w:rsid w:val="00025130"/>
    <w:rsid w:val="00080B9C"/>
    <w:rsid w:val="00114DCB"/>
    <w:rsid w:val="001161FC"/>
    <w:rsid w:val="001222E7"/>
    <w:rsid w:val="001577B6"/>
    <w:rsid w:val="00165744"/>
    <w:rsid w:val="00171191"/>
    <w:rsid w:val="001A2FC4"/>
    <w:rsid w:val="00204878"/>
    <w:rsid w:val="002070ED"/>
    <w:rsid w:val="00274AE3"/>
    <w:rsid w:val="002D1E45"/>
    <w:rsid w:val="002D67F5"/>
    <w:rsid w:val="00326D1A"/>
    <w:rsid w:val="00362C0E"/>
    <w:rsid w:val="003744EC"/>
    <w:rsid w:val="003B1C4C"/>
    <w:rsid w:val="003D1389"/>
    <w:rsid w:val="003D4F9D"/>
    <w:rsid w:val="003D5FE2"/>
    <w:rsid w:val="003F4879"/>
    <w:rsid w:val="004002DD"/>
    <w:rsid w:val="00446D33"/>
    <w:rsid w:val="00447288"/>
    <w:rsid w:val="0047766E"/>
    <w:rsid w:val="00481688"/>
    <w:rsid w:val="004A7C2A"/>
    <w:rsid w:val="004B0BC3"/>
    <w:rsid w:val="004D39E0"/>
    <w:rsid w:val="004F0E7C"/>
    <w:rsid w:val="00514E4D"/>
    <w:rsid w:val="00515389"/>
    <w:rsid w:val="00572FF1"/>
    <w:rsid w:val="00605A05"/>
    <w:rsid w:val="00624133"/>
    <w:rsid w:val="00633CCE"/>
    <w:rsid w:val="00636ADF"/>
    <w:rsid w:val="00665C42"/>
    <w:rsid w:val="006B0FDB"/>
    <w:rsid w:val="006E3C14"/>
    <w:rsid w:val="006F63B1"/>
    <w:rsid w:val="007112B9"/>
    <w:rsid w:val="00743ACD"/>
    <w:rsid w:val="007446AB"/>
    <w:rsid w:val="00751DCA"/>
    <w:rsid w:val="00762692"/>
    <w:rsid w:val="00777649"/>
    <w:rsid w:val="007908E6"/>
    <w:rsid w:val="007A768E"/>
    <w:rsid w:val="007B252D"/>
    <w:rsid w:val="00834B8F"/>
    <w:rsid w:val="0085112F"/>
    <w:rsid w:val="0087128E"/>
    <w:rsid w:val="00887D87"/>
    <w:rsid w:val="00891911"/>
    <w:rsid w:val="008B4CFD"/>
    <w:rsid w:val="008B6900"/>
    <w:rsid w:val="008D1A6D"/>
    <w:rsid w:val="008F6DFB"/>
    <w:rsid w:val="00915C2B"/>
    <w:rsid w:val="00931030"/>
    <w:rsid w:val="00973FC5"/>
    <w:rsid w:val="00980668"/>
    <w:rsid w:val="009A1621"/>
    <w:rsid w:val="009B0C80"/>
    <w:rsid w:val="009B5FF8"/>
    <w:rsid w:val="009C2D93"/>
    <w:rsid w:val="009C79F3"/>
    <w:rsid w:val="00A12CD3"/>
    <w:rsid w:val="00A24AAC"/>
    <w:rsid w:val="00A30F92"/>
    <w:rsid w:val="00A4738C"/>
    <w:rsid w:val="00A55F42"/>
    <w:rsid w:val="00A75C05"/>
    <w:rsid w:val="00AE686E"/>
    <w:rsid w:val="00AF45B9"/>
    <w:rsid w:val="00AF77DA"/>
    <w:rsid w:val="00B26A3E"/>
    <w:rsid w:val="00BA2D80"/>
    <w:rsid w:val="00BB5BA7"/>
    <w:rsid w:val="00BC7856"/>
    <w:rsid w:val="00BE6DBE"/>
    <w:rsid w:val="00C514E4"/>
    <w:rsid w:val="00C53E0E"/>
    <w:rsid w:val="00C75CC0"/>
    <w:rsid w:val="00C81B8A"/>
    <w:rsid w:val="00C92575"/>
    <w:rsid w:val="00CD49DF"/>
    <w:rsid w:val="00CF5CF6"/>
    <w:rsid w:val="00CF6648"/>
    <w:rsid w:val="00CF6908"/>
    <w:rsid w:val="00D11923"/>
    <w:rsid w:val="00D25F39"/>
    <w:rsid w:val="00DD4B8B"/>
    <w:rsid w:val="00DF5CC4"/>
    <w:rsid w:val="00E371A1"/>
    <w:rsid w:val="00E42D90"/>
    <w:rsid w:val="00E750A8"/>
    <w:rsid w:val="00EB19A1"/>
    <w:rsid w:val="00EC3296"/>
    <w:rsid w:val="00ED2961"/>
    <w:rsid w:val="00EF0857"/>
    <w:rsid w:val="00F11046"/>
    <w:rsid w:val="00F148C8"/>
    <w:rsid w:val="00F5101D"/>
    <w:rsid w:val="00F530EF"/>
    <w:rsid w:val="00F53A34"/>
    <w:rsid w:val="00F643B6"/>
    <w:rsid w:val="00F72B7A"/>
    <w:rsid w:val="00F74F74"/>
    <w:rsid w:val="00FB19E5"/>
    <w:rsid w:val="00FC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2DF83"/>
  <w15:docId w15:val="{1F3D786D-DAAC-484F-BE59-7BCF5E1D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C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65C42"/>
    <w:pPr>
      <w:tabs>
        <w:tab w:val="center" w:pos="4320"/>
        <w:tab w:val="right" w:pos="8640"/>
      </w:tabs>
    </w:pPr>
  </w:style>
  <w:style w:type="character" w:customStyle="1" w:styleId="HeaderChar">
    <w:name w:val="Header Char"/>
    <w:basedOn w:val="DefaultParagraphFont"/>
    <w:link w:val="Header"/>
    <w:semiHidden/>
    <w:rsid w:val="00665C42"/>
    <w:rPr>
      <w:rFonts w:ascii="Times New Roman" w:eastAsia="Times New Roman" w:hAnsi="Times New Roman" w:cs="Times New Roman"/>
    </w:rPr>
  </w:style>
  <w:style w:type="paragraph" w:styleId="Footer">
    <w:name w:val="footer"/>
    <w:basedOn w:val="Normal"/>
    <w:link w:val="FooterChar"/>
    <w:uiPriority w:val="99"/>
    <w:rsid w:val="00665C42"/>
    <w:pPr>
      <w:tabs>
        <w:tab w:val="center" w:pos="4320"/>
        <w:tab w:val="right" w:pos="8640"/>
      </w:tabs>
    </w:pPr>
  </w:style>
  <w:style w:type="character" w:customStyle="1" w:styleId="FooterChar">
    <w:name w:val="Footer Char"/>
    <w:basedOn w:val="DefaultParagraphFont"/>
    <w:link w:val="Footer"/>
    <w:uiPriority w:val="99"/>
    <w:rsid w:val="00665C42"/>
    <w:rPr>
      <w:rFonts w:ascii="Times New Roman" w:eastAsia="Times New Roman" w:hAnsi="Times New Roman" w:cs="Times New Roman"/>
    </w:rPr>
  </w:style>
  <w:style w:type="paragraph" w:styleId="List">
    <w:name w:val="List"/>
    <w:basedOn w:val="Normal"/>
    <w:semiHidden/>
    <w:rsid w:val="00665C42"/>
    <w:pPr>
      <w:ind w:left="360" w:hanging="360"/>
    </w:pPr>
  </w:style>
  <w:style w:type="character" w:styleId="Hyperlink">
    <w:name w:val="Hyperlink"/>
    <w:uiPriority w:val="99"/>
    <w:rsid w:val="00665C42"/>
    <w:rPr>
      <w:color w:val="0000FF"/>
      <w:u w:val="single"/>
    </w:rPr>
  </w:style>
  <w:style w:type="table" w:styleId="TableGrid">
    <w:name w:val="Table Grid"/>
    <w:basedOn w:val="TableNormal"/>
    <w:uiPriority w:val="59"/>
    <w:rsid w:val="00665C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65C42"/>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81B8A"/>
    <w:rPr>
      <w:rFonts w:ascii="Tahoma" w:hAnsi="Tahoma" w:cs="Tahoma"/>
      <w:sz w:val="16"/>
      <w:szCs w:val="16"/>
    </w:rPr>
  </w:style>
  <w:style w:type="character" w:customStyle="1" w:styleId="BalloonTextChar">
    <w:name w:val="Balloon Text Char"/>
    <w:basedOn w:val="DefaultParagraphFont"/>
    <w:link w:val="BalloonText"/>
    <w:uiPriority w:val="99"/>
    <w:semiHidden/>
    <w:rsid w:val="00C81B8A"/>
    <w:rPr>
      <w:rFonts w:ascii="Tahoma" w:eastAsia="Times New Roman" w:hAnsi="Tahoma" w:cs="Tahoma"/>
      <w:sz w:val="16"/>
      <w:szCs w:val="16"/>
    </w:rPr>
  </w:style>
  <w:style w:type="paragraph" w:styleId="ListParagraph">
    <w:name w:val="List Paragraph"/>
    <w:basedOn w:val="Normal"/>
    <w:uiPriority w:val="34"/>
    <w:qFormat/>
    <w:rsid w:val="001222E7"/>
    <w:pPr>
      <w:ind w:left="720"/>
      <w:contextualSpacing/>
    </w:pPr>
  </w:style>
  <w:style w:type="table" w:customStyle="1" w:styleId="TableGrid1">
    <w:name w:val="Table Grid1"/>
    <w:basedOn w:val="TableNormal"/>
    <w:next w:val="TableGrid"/>
    <w:uiPriority w:val="39"/>
    <w:rsid w:val="006B0FDB"/>
    <w:rPr>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frontier.com/policies/commercial_aup/" TargetMode="Externa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ADDF18043EE84D915B136436733915" ma:contentTypeVersion="14" ma:contentTypeDescription="Create a new document." ma:contentTypeScope="" ma:versionID="4c63fc04d894c577dda7637e56226dbf">
  <xsd:schema xmlns:xsd="http://www.w3.org/2001/XMLSchema" xmlns:xs="http://www.w3.org/2001/XMLSchema" xmlns:p="http://schemas.microsoft.com/office/2006/metadata/properties" xmlns:ns3="8e2e3b21-ad69-46ba-b92f-9329c850a44f" xmlns:ns4="263b9c89-051c-4746-a14f-f95fa0d69580" targetNamespace="http://schemas.microsoft.com/office/2006/metadata/properties" ma:root="true" ma:fieldsID="28562682c3991022b0332177ae159b3e" ns3:_="" ns4:_="">
    <xsd:import namespace="8e2e3b21-ad69-46ba-b92f-9329c850a44f"/>
    <xsd:import namespace="263b9c89-051c-4746-a14f-f95fa0d6958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2e3b21-ad69-46ba-b92f-9329c850a44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63b9c89-051c-4746-a14f-f95fa0d6958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1B9F2-8620-46E6-858A-9A37F89630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2e3b21-ad69-46ba-b92f-9329c850a44f"/>
    <ds:schemaRef ds:uri="263b9c89-051c-4746-a14f-f95fa0d695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A09709-6399-44DA-AF40-AA92BAD33C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041A7C-E956-4800-94FB-17B194471724}">
  <ds:schemaRefs>
    <ds:schemaRef ds:uri="http://schemas.microsoft.com/sharepoint/v3/contenttype/forms"/>
  </ds:schemaRefs>
</ds:datastoreItem>
</file>

<file path=customXml/itemProps4.xml><?xml version="1.0" encoding="utf-8"?>
<ds:datastoreItem xmlns:ds="http://schemas.openxmlformats.org/officeDocument/2006/customXml" ds:itemID="{6F11A8B3-F40D-4415-9DF8-3B000D59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3902</Words>
  <Characters>22243</Characters>
  <Application>Microsoft Office Word</Application>
  <DocSecurity>8</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Jewell</dc:creator>
  <cp:lastModifiedBy>Evirgen, Danielle</cp:lastModifiedBy>
  <cp:revision>3</cp:revision>
  <dcterms:created xsi:type="dcterms:W3CDTF">2022-10-12T18:50:00Z</dcterms:created>
  <dcterms:modified xsi:type="dcterms:W3CDTF">2022-10-13T21:09:00Z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0x01010026ADDF18043EE84D915B136436733915</vt:lpwstr>
  </property>
</Properties>
</file>