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5E1F7" w14:textId="77777777" w:rsidR="00B505D7" w:rsidRPr="00B505D7" w:rsidRDefault="00B505D7" w:rsidP="00D62E5C">
      <w:pPr>
        <w:tabs>
          <w:tab w:val="left" w:pos="1741"/>
          <w:tab w:val="center" w:pos="4680"/>
        </w:tabs>
        <w:spacing w:after="0" w:line="240" w:lineRule="auto"/>
        <w:jc w:val="both"/>
        <w:rPr>
          <w:rFonts w:ascii="Arial" w:hAnsi="Arial" w:cs="Arial"/>
          <w:b/>
          <w:sz w:val="20"/>
          <w:szCs w:val="20"/>
        </w:rPr>
      </w:pPr>
      <w:r w:rsidRPr="00B505D7">
        <w:rPr>
          <w:rFonts w:ascii="Arial" w:hAnsi="Arial" w:cs="Arial"/>
          <w:b/>
          <w:sz w:val="20"/>
          <w:szCs w:val="20"/>
        </w:rPr>
        <w:t xml:space="preserve">This process refers to terms defined in the Marketing Agent Agreement (“Agreement”) and, in some cases, may augment those definitions as applicable to the </w:t>
      </w:r>
      <w:r w:rsidR="004C188E">
        <w:rPr>
          <w:rFonts w:ascii="Arial" w:hAnsi="Arial" w:cs="Arial"/>
          <w:b/>
          <w:sz w:val="20"/>
          <w:szCs w:val="20"/>
        </w:rPr>
        <w:t>Consumer Agent Channel</w:t>
      </w:r>
      <w:r w:rsidRPr="00B505D7">
        <w:rPr>
          <w:rFonts w:ascii="Arial" w:hAnsi="Arial" w:cs="Arial"/>
          <w:b/>
          <w:sz w:val="20"/>
          <w:szCs w:val="20"/>
        </w:rPr>
        <w:t>.</w:t>
      </w:r>
    </w:p>
    <w:p w14:paraId="540A9027" w14:textId="77777777" w:rsidR="00B505D7" w:rsidRPr="00B505D7" w:rsidRDefault="00B505D7" w:rsidP="00D62E5C">
      <w:pPr>
        <w:tabs>
          <w:tab w:val="left" w:pos="1741"/>
          <w:tab w:val="center" w:pos="4680"/>
        </w:tabs>
        <w:spacing w:after="0" w:line="240" w:lineRule="auto"/>
        <w:rPr>
          <w:rFonts w:ascii="Arial" w:hAnsi="Arial" w:cs="Arial"/>
          <w:b/>
          <w:sz w:val="20"/>
          <w:szCs w:val="20"/>
        </w:rPr>
      </w:pPr>
    </w:p>
    <w:p w14:paraId="344916B0" w14:textId="77777777" w:rsidR="00B505D7" w:rsidRPr="00B505D7" w:rsidRDefault="00B505D7" w:rsidP="00D62E5C">
      <w:pPr>
        <w:numPr>
          <w:ilvl w:val="0"/>
          <w:numId w:val="1"/>
        </w:numPr>
        <w:autoSpaceDE w:val="0"/>
        <w:autoSpaceDN w:val="0"/>
        <w:adjustRightInd w:val="0"/>
        <w:spacing w:after="0" w:line="240" w:lineRule="auto"/>
        <w:ind w:hanging="720"/>
        <w:jc w:val="both"/>
        <w:rPr>
          <w:rFonts w:ascii="Arial" w:hAnsi="Arial" w:cs="Arial"/>
          <w:b/>
          <w:sz w:val="20"/>
          <w:szCs w:val="20"/>
        </w:rPr>
      </w:pPr>
      <w:r w:rsidRPr="00B505D7">
        <w:rPr>
          <w:rFonts w:ascii="Arial" w:hAnsi="Arial" w:cs="Arial"/>
          <w:b/>
          <w:sz w:val="20"/>
          <w:szCs w:val="20"/>
        </w:rPr>
        <w:t xml:space="preserve">Tracking Period. </w:t>
      </w:r>
      <w:r w:rsidRPr="00B505D7">
        <w:rPr>
          <w:rFonts w:ascii="Arial" w:hAnsi="Arial" w:cs="Arial"/>
          <w:sz w:val="20"/>
          <w:szCs w:val="20"/>
        </w:rPr>
        <w:t xml:space="preserve">The tracking period </w:t>
      </w:r>
      <w:r w:rsidR="00921517">
        <w:rPr>
          <w:rFonts w:ascii="Arial" w:hAnsi="Arial" w:cs="Arial"/>
          <w:sz w:val="20"/>
          <w:szCs w:val="20"/>
        </w:rPr>
        <w:t xml:space="preserve">for </w:t>
      </w:r>
      <w:r w:rsidR="00374B69">
        <w:rPr>
          <w:rFonts w:ascii="Arial" w:hAnsi="Arial" w:cs="Arial"/>
          <w:sz w:val="20"/>
          <w:szCs w:val="20"/>
        </w:rPr>
        <w:t>Orders</w:t>
      </w:r>
      <w:r w:rsidR="00921517">
        <w:rPr>
          <w:rFonts w:ascii="Arial" w:hAnsi="Arial" w:cs="Arial"/>
          <w:sz w:val="20"/>
          <w:szCs w:val="20"/>
        </w:rPr>
        <w:t xml:space="preserve"> is weekly</w:t>
      </w:r>
      <w:r w:rsidRPr="00B505D7">
        <w:rPr>
          <w:rFonts w:ascii="Arial" w:hAnsi="Arial" w:cs="Arial"/>
          <w:sz w:val="20"/>
          <w:szCs w:val="20"/>
        </w:rPr>
        <w:t xml:space="preserve">, beginning with the first day of the </w:t>
      </w:r>
      <w:r w:rsidR="00921517">
        <w:rPr>
          <w:rFonts w:ascii="Arial" w:hAnsi="Arial" w:cs="Arial"/>
          <w:sz w:val="20"/>
          <w:szCs w:val="20"/>
        </w:rPr>
        <w:t>week</w:t>
      </w:r>
      <w:r w:rsidRPr="00B505D7">
        <w:rPr>
          <w:rFonts w:ascii="Arial" w:hAnsi="Arial" w:cs="Arial"/>
          <w:sz w:val="20"/>
          <w:szCs w:val="20"/>
        </w:rPr>
        <w:t xml:space="preserve"> and ending on the last day of the </w:t>
      </w:r>
      <w:r w:rsidR="00D62E5C">
        <w:rPr>
          <w:rFonts w:ascii="Arial" w:hAnsi="Arial" w:cs="Arial"/>
          <w:sz w:val="20"/>
          <w:szCs w:val="20"/>
        </w:rPr>
        <w:t>week</w:t>
      </w:r>
      <w:r w:rsidR="00F82419" w:rsidRPr="00B505D7">
        <w:rPr>
          <w:rFonts w:ascii="Arial" w:hAnsi="Arial" w:cs="Arial"/>
          <w:sz w:val="20"/>
          <w:szCs w:val="20"/>
        </w:rPr>
        <w:t xml:space="preserve"> </w:t>
      </w:r>
      <w:r w:rsidRPr="00D62E5C">
        <w:rPr>
          <w:rFonts w:ascii="Arial" w:hAnsi="Arial" w:cs="Arial"/>
          <w:sz w:val="20"/>
          <w:szCs w:val="20"/>
        </w:rPr>
        <w:t>(“</w:t>
      </w:r>
      <w:r w:rsidRPr="00B505D7">
        <w:rPr>
          <w:rFonts w:ascii="Arial" w:hAnsi="Arial" w:cs="Arial"/>
          <w:b/>
          <w:sz w:val="20"/>
          <w:szCs w:val="20"/>
        </w:rPr>
        <w:t>Tracking Period</w:t>
      </w:r>
      <w:r w:rsidRPr="00D62E5C">
        <w:rPr>
          <w:rFonts w:ascii="Arial" w:hAnsi="Arial" w:cs="Arial"/>
          <w:sz w:val="20"/>
          <w:szCs w:val="20"/>
        </w:rPr>
        <w:t>”)</w:t>
      </w:r>
      <w:r w:rsidRPr="00B505D7">
        <w:rPr>
          <w:rFonts w:ascii="Arial" w:hAnsi="Arial" w:cs="Arial"/>
          <w:sz w:val="20"/>
          <w:szCs w:val="20"/>
        </w:rPr>
        <w:t>.</w:t>
      </w:r>
    </w:p>
    <w:p w14:paraId="72F834B4" w14:textId="77777777" w:rsidR="00B505D7" w:rsidRPr="00B505D7" w:rsidRDefault="00B505D7" w:rsidP="00D62E5C">
      <w:pPr>
        <w:autoSpaceDE w:val="0"/>
        <w:autoSpaceDN w:val="0"/>
        <w:adjustRightInd w:val="0"/>
        <w:spacing w:after="0" w:line="240" w:lineRule="auto"/>
        <w:ind w:left="720"/>
        <w:jc w:val="both"/>
        <w:rPr>
          <w:rFonts w:ascii="Arial" w:hAnsi="Arial" w:cs="Arial"/>
          <w:b/>
          <w:sz w:val="20"/>
          <w:szCs w:val="20"/>
        </w:rPr>
      </w:pPr>
    </w:p>
    <w:p w14:paraId="370AC445" w14:textId="77777777" w:rsidR="00B505D7" w:rsidRPr="00B505D7" w:rsidRDefault="00B505D7" w:rsidP="00D62E5C">
      <w:pPr>
        <w:numPr>
          <w:ilvl w:val="0"/>
          <w:numId w:val="1"/>
        </w:numPr>
        <w:autoSpaceDE w:val="0"/>
        <w:autoSpaceDN w:val="0"/>
        <w:adjustRightInd w:val="0"/>
        <w:spacing w:after="0" w:line="240" w:lineRule="auto"/>
        <w:ind w:hanging="720"/>
        <w:jc w:val="both"/>
        <w:rPr>
          <w:rFonts w:ascii="Arial" w:hAnsi="Arial" w:cs="Arial"/>
          <w:b/>
          <w:sz w:val="20"/>
          <w:szCs w:val="20"/>
        </w:rPr>
      </w:pPr>
      <w:r w:rsidRPr="00B505D7">
        <w:rPr>
          <w:rFonts w:ascii="Arial" w:hAnsi="Arial" w:cs="Arial"/>
          <w:b/>
          <w:sz w:val="20"/>
          <w:szCs w:val="20"/>
        </w:rPr>
        <w:t xml:space="preserve">Order Processing and Validation.  </w:t>
      </w:r>
    </w:p>
    <w:p w14:paraId="33184DAE" w14:textId="77777777" w:rsidR="00B505D7" w:rsidRPr="00B505D7" w:rsidRDefault="00B505D7" w:rsidP="00D62E5C">
      <w:pPr>
        <w:autoSpaceDE w:val="0"/>
        <w:autoSpaceDN w:val="0"/>
        <w:adjustRightInd w:val="0"/>
        <w:spacing w:after="0" w:line="240" w:lineRule="auto"/>
        <w:jc w:val="both"/>
        <w:rPr>
          <w:rFonts w:ascii="Arial" w:hAnsi="Arial" w:cs="Arial"/>
          <w:sz w:val="20"/>
          <w:szCs w:val="20"/>
        </w:rPr>
      </w:pPr>
    </w:p>
    <w:p w14:paraId="4668D20B" w14:textId="77777777" w:rsidR="00B505D7" w:rsidRPr="00B505D7" w:rsidRDefault="00B505D7" w:rsidP="00D62E5C">
      <w:pPr>
        <w:numPr>
          <w:ilvl w:val="1"/>
          <w:numId w:val="1"/>
        </w:numPr>
        <w:autoSpaceDE w:val="0"/>
        <w:autoSpaceDN w:val="0"/>
        <w:adjustRightInd w:val="0"/>
        <w:spacing w:after="0" w:line="240" w:lineRule="auto"/>
        <w:ind w:left="1080"/>
        <w:jc w:val="both"/>
        <w:rPr>
          <w:rFonts w:ascii="Arial" w:hAnsi="Arial" w:cs="Arial"/>
          <w:b/>
          <w:sz w:val="20"/>
          <w:szCs w:val="20"/>
        </w:rPr>
      </w:pPr>
      <w:r w:rsidRPr="00B505D7">
        <w:rPr>
          <w:rFonts w:ascii="Arial" w:hAnsi="Arial" w:cs="Arial"/>
          <w:sz w:val="20"/>
          <w:szCs w:val="20"/>
        </w:rPr>
        <w:t>Agent will submit Orders for Products and each Product will be tracked based on the following status categories:</w:t>
      </w:r>
    </w:p>
    <w:p w14:paraId="3E4ED4ED" w14:textId="77777777" w:rsidR="00B505D7" w:rsidRPr="00B505D7" w:rsidRDefault="00B505D7" w:rsidP="00D62E5C">
      <w:pPr>
        <w:spacing w:after="0" w:line="240" w:lineRule="auto"/>
        <w:rPr>
          <w:rFonts w:ascii="Arial" w:hAnsi="Arial" w:cs="Arial"/>
          <w:sz w:val="20"/>
          <w:szCs w:val="20"/>
        </w:rPr>
      </w:pPr>
    </w:p>
    <w:p w14:paraId="714B5545" w14:textId="77777777" w:rsidR="00B505D7" w:rsidRPr="00B505D7" w:rsidRDefault="00B505D7" w:rsidP="00D62E5C">
      <w:pPr>
        <w:numPr>
          <w:ilvl w:val="0"/>
          <w:numId w:val="2"/>
        </w:numPr>
        <w:tabs>
          <w:tab w:val="left" w:pos="1440"/>
        </w:tabs>
        <w:autoSpaceDE w:val="0"/>
        <w:autoSpaceDN w:val="0"/>
        <w:adjustRightInd w:val="0"/>
        <w:spacing w:after="0" w:line="240" w:lineRule="auto"/>
        <w:ind w:left="1440"/>
        <w:jc w:val="both"/>
        <w:rPr>
          <w:rFonts w:ascii="Arial" w:hAnsi="Arial" w:cs="Arial"/>
          <w:sz w:val="20"/>
          <w:szCs w:val="20"/>
        </w:rPr>
      </w:pPr>
      <w:r w:rsidRPr="00B505D7">
        <w:rPr>
          <w:rFonts w:ascii="Arial" w:hAnsi="Arial" w:cs="Arial"/>
          <w:sz w:val="20"/>
          <w:szCs w:val="20"/>
          <w:u w:val="single"/>
        </w:rPr>
        <w:t>Completed Sale</w:t>
      </w:r>
      <w:r w:rsidRPr="00D62E5C">
        <w:rPr>
          <w:rFonts w:ascii="Arial" w:hAnsi="Arial" w:cs="Arial"/>
          <w:sz w:val="20"/>
          <w:szCs w:val="20"/>
        </w:rPr>
        <w:t xml:space="preserve">: </w:t>
      </w:r>
      <w:r w:rsidRPr="00B505D7">
        <w:rPr>
          <w:rFonts w:ascii="Arial" w:hAnsi="Arial" w:cs="Arial"/>
          <w:sz w:val="20"/>
          <w:szCs w:val="20"/>
        </w:rPr>
        <w:t xml:space="preserve"> as defined in the main Agreement.</w:t>
      </w:r>
    </w:p>
    <w:p w14:paraId="72133BB6" w14:textId="77777777" w:rsidR="00B505D7" w:rsidRPr="00B505D7" w:rsidRDefault="00B505D7" w:rsidP="00D62E5C">
      <w:pPr>
        <w:tabs>
          <w:tab w:val="left" w:pos="1440"/>
        </w:tabs>
        <w:autoSpaceDE w:val="0"/>
        <w:autoSpaceDN w:val="0"/>
        <w:adjustRightInd w:val="0"/>
        <w:spacing w:after="0" w:line="240" w:lineRule="auto"/>
        <w:ind w:left="1440"/>
        <w:jc w:val="both"/>
        <w:rPr>
          <w:rFonts w:ascii="Arial" w:hAnsi="Arial" w:cs="Arial"/>
          <w:sz w:val="20"/>
          <w:szCs w:val="20"/>
        </w:rPr>
      </w:pPr>
    </w:p>
    <w:p w14:paraId="66E6BADD" w14:textId="77777777" w:rsidR="00B505D7" w:rsidRPr="00B505D7" w:rsidRDefault="00B505D7" w:rsidP="00D62E5C">
      <w:pPr>
        <w:numPr>
          <w:ilvl w:val="0"/>
          <w:numId w:val="2"/>
        </w:numPr>
        <w:tabs>
          <w:tab w:val="left" w:pos="1440"/>
        </w:tabs>
        <w:autoSpaceDE w:val="0"/>
        <w:autoSpaceDN w:val="0"/>
        <w:adjustRightInd w:val="0"/>
        <w:spacing w:after="0" w:line="240" w:lineRule="auto"/>
        <w:ind w:left="1440"/>
        <w:jc w:val="both"/>
        <w:rPr>
          <w:rFonts w:ascii="Arial" w:hAnsi="Arial" w:cs="Arial"/>
          <w:sz w:val="20"/>
          <w:szCs w:val="20"/>
        </w:rPr>
      </w:pPr>
      <w:r w:rsidRPr="00B505D7">
        <w:rPr>
          <w:rFonts w:ascii="Arial" w:hAnsi="Arial" w:cs="Arial"/>
          <w:sz w:val="20"/>
          <w:szCs w:val="20"/>
          <w:u w:val="single"/>
        </w:rPr>
        <w:t>Rejected</w:t>
      </w:r>
      <w:r w:rsidRPr="00B505D7">
        <w:rPr>
          <w:rFonts w:ascii="Arial" w:hAnsi="Arial" w:cs="Arial"/>
          <w:sz w:val="20"/>
          <w:szCs w:val="20"/>
        </w:rPr>
        <w:t xml:space="preserve">: A “Rejected” Order has been cancelled or rejected by Frontier or Customer, including those deemed to have been obtained as a result of fraud or material misrepresentations, or have been rejected by Frontier for other reasons, including but not limited to, failure to pass credit check or to clear engineering review, or charge backs. </w:t>
      </w:r>
    </w:p>
    <w:p w14:paraId="3C9B92F7" w14:textId="77777777" w:rsidR="00B505D7" w:rsidRPr="00B505D7" w:rsidRDefault="00B505D7" w:rsidP="00D62E5C">
      <w:pPr>
        <w:tabs>
          <w:tab w:val="left" w:pos="1440"/>
        </w:tabs>
        <w:autoSpaceDE w:val="0"/>
        <w:autoSpaceDN w:val="0"/>
        <w:adjustRightInd w:val="0"/>
        <w:spacing w:after="0" w:line="240" w:lineRule="auto"/>
        <w:ind w:left="1440"/>
        <w:jc w:val="both"/>
        <w:rPr>
          <w:rFonts w:ascii="Arial" w:hAnsi="Arial" w:cs="Arial"/>
          <w:sz w:val="20"/>
          <w:szCs w:val="20"/>
        </w:rPr>
      </w:pPr>
    </w:p>
    <w:p w14:paraId="3761F00A" w14:textId="77777777" w:rsidR="00E77685" w:rsidRPr="00B505D7" w:rsidRDefault="00B505D7" w:rsidP="0037760E">
      <w:pPr>
        <w:numPr>
          <w:ilvl w:val="0"/>
          <w:numId w:val="2"/>
        </w:numPr>
        <w:tabs>
          <w:tab w:val="left" w:pos="1440"/>
        </w:tabs>
        <w:autoSpaceDE w:val="0"/>
        <w:autoSpaceDN w:val="0"/>
        <w:adjustRightInd w:val="0"/>
        <w:spacing w:after="0" w:line="240" w:lineRule="auto"/>
        <w:ind w:hanging="1440"/>
        <w:jc w:val="both"/>
        <w:rPr>
          <w:rFonts w:ascii="Arial" w:hAnsi="Arial" w:cs="Arial"/>
          <w:sz w:val="20"/>
          <w:szCs w:val="20"/>
        </w:rPr>
      </w:pPr>
      <w:r w:rsidRPr="00B505D7">
        <w:rPr>
          <w:rFonts w:ascii="Arial" w:hAnsi="Arial" w:cs="Arial"/>
          <w:sz w:val="20"/>
          <w:szCs w:val="20"/>
          <w:u w:val="single"/>
        </w:rPr>
        <w:t>Pending</w:t>
      </w:r>
      <w:r w:rsidRPr="00D62E5C">
        <w:rPr>
          <w:rFonts w:ascii="Arial" w:hAnsi="Arial" w:cs="Arial"/>
          <w:sz w:val="20"/>
          <w:szCs w:val="20"/>
        </w:rPr>
        <w:t xml:space="preserve">: </w:t>
      </w:r>
      <w:r w:rsidRPr="00B505D7">
        <w:rPr>
          <w:rFonts w:ascii="Arial" w:hAnsi="Arial" w:cs="Arial"/>
          <w:sz w:val="20"/>
          <w:szCs w:val="20"/>
        </w:rPr>
        <w:t xml:space="preserve"> A “Pending” Order has been submitted to Frontier and does not fall within another category.</w:t>
      </w:r>
    </w:p>
    <w:p w14:paraId="43426F19" w14:textId="77777777" w:rsidR="00B505D7" w:rsidRPr="00B505D7" w:rsidRDefault="00B505D7" w:rsidP="00D62E5C">
      <w:pPr>
        <w:tabs>
          <w:tab w:val="left" w:pos="1440"/>
        </w:tabs>
        <w:autoSpaceDE w:val="0"/>
        <w:autoSpaceDN w:val="0"/>
        <w:adjustRightInd w:val="0"/>
        <w:spacing w:after="0" w:line="240" w:lineRule="auto"/>
        <w:ind w:left="1440"/>
        <w:jc w:val="both"/>
        <w:rPr>
          <w:rFonts w:ascii="Arial" w:hAnsi="Arial" w:cs="Arial"/>
          <w:sz w:val="20"/>
          <w:szCs w:val="20"/>
        </w:rPr>
      </w:pPr>
    </w:p>
    <w:p w14:paraId="66ACE626" w14:textId="77777777" w:rsidR="00B505D7" w:rsidRPr="00B505D7" w:rsidRDefault="00B505D7" w:rsidP="00D62E5C">
      <w:pPr>
        <w:numPr>
          <w:ilvl w:val="1"/>
          <w:numId w:val="1"/>
        </w:numPr>
        <w:spacing w:after="0" w:line="240" w:lineRule="auto"/>
        <w:ind w:left="1080"/>
        <w:contextualSpacing/>
        <w:jc w:val="both"/>
        <w:rPr>
          <w:rFonts w:ascii="Arial" w:hAnsi="Arial" w:cs="Arial"/>
          <w:sz w:val="20"/>
          <w:szCs w:val="20"/>
        </w:rPr>
      </w:pPr>
      <w:r w:rsidRPr="00B505D7">
        <w:rPr>
          <w:rFonts w:ascii="Arial" w:hAnsi="Arial" w:cs="Arial"/>
          <w:sz w:val="20"/>
          <w:szCs w:val="20"/>
        </w:rPr>
        <w:t>Agent acknowledges that Orders that do not comply with Frontier ordering processes may cause Orders to be delayed in the review process and/or impact the Order’s categorization status.</w:t>
      </w:r>
      <w:r w:rsidRPr="00B505D7">
        <w:t xml:space="preserve"> </w:t>
      </w:r>
      <w:r w:rsidRPr="00B505D7">
        <w:rPr>
          <w:rFonts w:ascii="Arial" w:hAnsi="Arial" w:cs="Arial"/>
          <w:sz w:val="20"/>
          <w:szCs w:val="20"/>
        </w:rPr>
        <w:t>Agent must identify Orders not tracked within the</w:t>
      </w:r>
      <w:r w:rsidR="00DE2AA5">
        <w:rPr>
          <w:rFonts w:ascii="Arial" w:hAnsi="Arial" w:cs="Arial"/>
          <w:sz w:val="20"/>
          <w:szCs w:val="20"/>
        </w:rPr>
        <w:t xml:space="preserve"> Xactly </w:t>
      </w:r>
      <w:r w:rsidRPr="00B505D7">
        <w:rPr>
          <w:rFonts w:ascii="Arial" w:hAnsi="Arial" w:cs="Arial"/>
          <w:sz w:val="20"/>
          <w:szCs w:val="20"/>
        </w:rPr>
        <w:t xml:space="preserve">system that need to be corrected by Frontier's designated order writing group. Orders that are not corrected or cannot be corrected prior to installation will be subject to the payment dispute process. </w:t>
      </w:r>
    </w:p>
    <w:p w14:paraId="1206385E" w14:textId="77777777" w:rsidR="00B505D7" w:rsidRPr="00B505D7" w:rsidRDefault="00B505D7" w:rsidP="00D62E5C">
      <w:pPr>
        <w:spacing w:after="0" w:line="240" w:lineRule="auto"/>
        <w:ind w:left="1080"/>
        <w:jc w:val="both"/>
        <w:rPr>
          <w:rFonts w:ascii="Arial" w:hAnsi="Arial" w:cs="Arial"/>
          <w:sz w:val="20"/>
          <w:szCs w:val="20"/>
        </w:rPr>
      </w:pPr>
    </w:p>
    <w:p w14:paraId="13AD2B98" w14:textId="77777777" w:rsidR="00B505D7" w:rsidRPr="00B12431" w:rsidRDefault="00B505D7" w:rsidP="00D62E5C">
      <w:pPr>
        <w:numPr>
          <w:ilvl w:val="1"/>
          <w:numId w:val="1"/>
        </w:numPr>
        <w:spacing w:line="240" w:lineRule="auto"/>
        <w:ind w:left="1080"/>
        <w:contextualSpacing/>
        <w:jc w:val="both"/>
        <w:rPr>
          <w:rFonts w:ascii="Arial" w:hAnsi="Arial" w:cs="Arial"/>
          <w:sz w:val="20"/>
          <w:szCs w:val="20"/>
        </w:rPr>
      </w:pPr>
      <w:r w:rsidRPr="00B505D7">
        <w:rPr>
          <w:rFonts w:ascii="Arial" w:hAnsi="Arial" w:cs="Arial"/>
          <w:sz w:val="20"/>
          <w:szCs w:val="20"/>
        </w:rPr>
        <w:t>During each Tracking Period</w:t>
      </w:r>
      <w:r w:rsidR="00DE2AA5">
        <w:rPr>
          <w:rFonts w:ascii="Arial" w:hAnsi="Arial" w:cs="Arial"/>
          <w:sz w:val="20"/>
          <w:szCs w:val="20"/>
        </w:rPr>
        <w:t xml:space="preserve"> Xactly </w:t>
      </w:r>
      <w:r w:rsidRPr="00B505D7">
        <w:rPr>
          <w:rFonts w:ascii="Arial" w:hAnsi="Arial" w:cs="Arial"/>
          <w:sz w:val="20"/>
          <w:szCs w:val="20"/>
        </w:rPr>
        <w:t xml:space="preserve">will identify Orders submitted, the current categorization status of each Order in an Event Report, and Completed Sales in a </w:t>
      </w:r>
      <w:r w:rsidR="00B80C3C">
        <w:rPr>
          <w:rFonts w:ascii="Arial" w:hAnsi="Arial" w:cs="Arial"/>
          <w:sz w:val="20"/>
          <w:szCs w:val="20"/>
        </w:rPr>
        <w:t>my</w:t>
      </w:r>
      <w:r w:rsidR="00DE2AA5">
        <w:rPr>
          <w:rFonts w:ascii="Arial" w:hAnsi="Arial" w:cs="Arial"/>
          <w:sz w:val="20"/>
          <w:szCs w:val="20"/>
        </w:rPr>
        <w:t>Incentives Report</w:t>
      </w:r>
      <w:r w:rsidRPr="00B505D7">
        <w:rPr>
          <w:rFonts w:ascii="Arial" w:hAnsi="Arial" w:cs="Arial"/>
          <w:sz w:val="20"/>
          <w:szCs w:val="20"/>
        </w:rPr>
        <w:t xml:space="preserve">. Within two (2) weeks from the close of a Tracking Period, Frontier will review and finalize the </w:t>
      </w:r>
      <w:r w:rsidR="00B80C3C">
        <w:rPr>
          <w:rFonts w:ascii="Arial" w:hAnsi="Arial" w:cs="Arial"/>
          <w:sz w:val="20"/>
          <w:szCs w:val="20"/>
        </w:rPr>
        <w:t>my</w:t>
      </w:r>
      <w:r w:rsidR="00DE2AA5">
        <w:rPr>
          <w:rFonts w:ascii="Arial" w:hAnsi="Arial" w:cs="Arial"/>
          <w:sz w:val="20"/>
          <w:szCs w:val="20"/>
        </w:rPr>
        <w:t>Incentives Report</w:t>
      </w:r>
      <w:r w:rsidRPr="00B505D7">
        <w:rPr>
          <w:rFonts w:ascii="Arial" w:hAnsi="Arial" w:cs="Arial"/>
          <w:sz w:val="20"/>
          <w:szCs w:val="20"/>
        </w:rPr>
        <w:t xml:space="preserve">, declaring the list of Completed Sales in the </w:t>
      </w:r>
      <w:r w:rsidR="00B80C3C">
        <w:rPr>
          <w:rFonts w:ascii="Arial" w:hAnsi="Arial" w:cs="Arial"/>
          <w:sz w:val="20"/>
          <w:szCs w:val="20"/>
        </w:rPr>
        <w:t>my</w:t>
      </w:r>
      <w:r w:rsidR="00DE2AA5">
        <w:rPr>
          <w:rFonts w:ascii="Arial" w:hAnsi="Arial" w:cs="Arial"/>
          <w:sz w:val="20"/>
          <w:szCs w:val="20"/>
        </w:rPr>
        <w:t>Incentives Report</w:t>
      </w:r>
      <w:r w:rsidRPr="00B505D7">
        <w:rPr>
          <w:rFonts w:ascii="Arial" w:hAnsi="Arial" w:cs="Arial"/>
          <w:sz w:val="20"/>
          <w:szCs w:val="20"/>
        </w:rPr>
        <w:t xml:space="preserve"> final and ready for payment, subject to Recovered Amounts as outlined in Section 2(d) </w:t>
      </w:r>
      <w:r w:rsidRPr="00D62E5C">
        <w:rPr>
          <w:rFonts w:ascii="Arial" w:hAnsi="Arial" w:cs="Arial"/>
          <w:sz w:val="20"/>
          <w:szCs w:val="20"/>
        </w:rPr>
        <w:t>(“</w:t>
      </w:r>
      <w:r w:rsidR="009C2560">
        <w:rPr>
          <w:rFonts w:ascii="Arial" w:hAnsi="Arial" w:cs="Arial"/>
          <w:b/>
          <w:sz w:val="20"/>
          <w:szCs w:val="20"/>
        </w:rPr>
        <w:t>my</w:t>
      </w:r>
      <w:r w:rsidR="00DE2AA5">
        <w:rPr>
          <w:rFonts w:ascii="Arial" w:hAnsi="Arial" w:cs="Arial"/>
          <w:b/>
          <w:sz w:val="20"/>
          <w:szCs w:val="20"/>
        </w:rPr>
        <w:t>Incentives</w:t>
      </w:r>
      <w:r w:rsidRPr="00B505D7">
        <w:rPr>
          <w:rFonts w:ascii="Arial" w:hAnsi="Arial" w:cs="Arial"/>
          <w:b/>
          <w:sz w:val="20"/>
          <w:szCs w:val="20"/>
        </w:rPr>
        <w:t xml:space="preserve"> Report</w:t>
      </w:r>
      <w:r w:rsidRPr="00D62E5C">
        <w:rPr>
          <w:rFonts w:ascii="Arial" w:hAnsi="Arial" w:cs="Arial"/>
          <w:sz w:val="20"/>
          <w:szCs w:val="20"/>
        </w:rPr>
        <w:t>”)</w:t>
      </w:r>
      <w:r w:rsidRPr="00B505D7">
        <w:rPr>
          <w:rFonts w:ascii="Arial" w:hAnsi="Arial" w:cs="Arial"/>
          <w:sz w:val="20"/>
          <w:szCs w:val="20"/>
        </w:rPr>
        <w:t xml:space="preserve">.  Each </w:t>
      </w:r>
      <w:r w:rsidR="009D0F21">
        <w:rPr>
          <w:rFonts w:ascii="Arial" w:hAnsi="Arial" w:cs="Arial"/>
          <w:sz w:val="20"/>
          <w:szCs w:val="20"/>
        </w:rPr>
        <w:t>myIncentives</w:t>
      </w:r>
      <w:r w:rsidRPr="00B505D7">
        <w:rPr>
          <w:rFonts w:ascii="Arial" w:hAnsi="Arial" w:cs="Arial"/>
          <w:sz w:val="20"/>
          <w:szCs w:val="20"/>
        </w:rPr>
        <w:t xml:space="preserve"> Report will be available for review at</w:t>
      </w:r>
      <w:r w:rsidR="00DE2AA5" w:rsidRPr="00DE2AA5">
        <w:rPr>
          <w:rFonts w:ascii="Arial" w:hAnsi="Arial" w:cs="Arial"/>
          <w:sz w:val="20"/>
          <w:szCs w:val="20"/>
        </w:rPr>
        <w:t xml:space="preserve"> </w:t>
      </w:r>
      <w:hyperlink r:id="rId10" w:history="1">
        <w:r w:rsidR="00DE2AA5" w:rsidRPr="00D62E5C">
          <w:rPr>
            <w:rFonts w:ascii="Arial" w:hAnsi="Arial" w:cs="Arial"/>
            <w:sz w:val="20"/>
            <w:szCs w:val="20"/>
            <w:u w:val="single"/>
          </w:rPr>
          <w:t>https://login.xactlycorp.com/</w:t>
        </w:r>
      </w:hyperlink>
      <w:r w:rsidR="00DE2AA5" w:rsidRPr="00DE2AA5">
        <w:rPr>
          <w:rFonts w:ascii="Arial" w:hAnsi="Arial" w:cs="Arial"/>
          <w:sz w:val="20"/>
          <w:szCs w:val="20"/>
        </w:rPr>
        <w:t>.</w:t>
      </w:r>
    </w:p>
    <w:p w14:paraId="756E1798" w14:textId="77777777" w:rsidR="00B505D7" w:rsidRPr="00B505D7" w:rsidRDefault="00B505D7" w:rsidP="00D62E5C">
      <w:pPr>
        <w:spacing w:after="0" w:line="240" w:lineRule="auto"/>
        <w:jc w:val="both"/>
        <w:rPr>
          <w:rFonts w:ascii="Arial" w:hAnsi="Arial" w:cs="Arial"/>
          <w:sz w:val="20"/>
          <w:szCs w:val="20"/>
        </w:rPr>
      </w:pPr>
    </w:p>
    <w:p w14:paraId="1B8C16F6" w14:textId="77777777" w:rsidR="00B505D7" w:rsidRPr="00B505D7" w:rsidRDefault="00B505D7" w:rsidP="00D62E5C">
      <w:pPr>
        <w:numPr>
          <w:ilvl w:val="1"/>
          <w:numId w:val="1"/>
        </w:numPr>
        <w:spacing w:line="240" w:lineRule="auto"/>
        <w:ind w:left="1080"/>
        <w:contextualSpacing/>
        <w:jc w:val="both"/>
        <w:rPr>
          <w:rFonts w:ascii="Arial" w:hAnsi="Arial" w:cs="Arial"/>
          <w:sz w:val="20"/>
          <w:szCs w:val="20"/>
        </w:rPr>
      </w:pPr>
      <w:r w:rsidRPr="00B505D7">
        <w:rPr>
          <w:rFonts w:ascii="Arial" w:hAnsi="Arial" w:cs="Arial"/>
          <w:sz w:val="20"/>
          <w:szCs w:val="20"/>
        </w:rPr>
        <w:t xml:space="preserve">Frontier shall be entitled to recover any amounts paid, or to cancel any pending payment amount associated with a Completed Sale if (i) the Product is disconnected within </w:t>
      </w:r>
      <w:r w:rsidR="00381F23">
        <w:rPr>
          <w:rFonts w:ascii="Arial" w:hAnsi="Arial" w:cs="Arial"/>
          <w:sz w:val="20"/>
          <w:szCs w:val="20"/>
        </w:rPr>
        <w:t xml:space="preserve">ninety (90) </w:t>
      </w:r>
      <w:r w:rsidRPr="00B505D7">
        <w:rPr>
          <w:rFonts w:ascii="Arial" w:hAnsi="Arial" w:cs="Arial"/>
          <w:sz w:val="20"/>
          <w:szCs w:val="20"/>
        </w:rPr>
        <w:t xml:space="preserve">days of installation, or (ii) the Order is deemed by Frontier to have been obtained as a result of fraud or material misrepresentations by Agent </w:t>
      </w:r>
      <w:r w:rsidRPr="00773F5C">
        <w:rPr>
          <w:rFonts w:ascii="Arial" w:hAnsi="Arial" w:cs="Arial"/>
          <w:sz w:val="20"/>
          <w:szCs w:val="20"/>
        </w:rPr>
        <w:t>(“</w:t>
      </w:r>
      <w:r w:rsidRPr="00B505D7">
        <w:rPr>
          <w:rFonts w:ascii="Arial" w:hAnsi="Arial" w:cs="Arial"/>
          <w:b/>
          <w:sz w:val="20"/>
          <w:szCs w:val="20"/>
        </w:rPr>
        <w:t>Recovered Amounts</w:t>
      </w:r>
      <w:r w:rsidRPr="00AD3A05">
        <w:rPr>
          <w:rFonts w:ascii="Arial" w:hAnsi="Arial" w:cs="Arial"/>
          <w:sz w:val="20"/>
          <w:szCs w:val="20"/>
        </w:rPr>
        <w:t>”)</w:t>
      </w:r>
      <w:r w:rsidRPr="00B505D7">
        <w:rPr>
          <w:rFonts w:ascii="Arial" w:hAnsi="Arial" w:cs="Arial"/>
          <w:sz w:val="20"/>
          <w:szCs w:val="20"/>
        </w:rPr>
        <w:t xml:space="preserve">.  Recovered Amounts will be reflected in the </w:t>
      </w:r>
      <w:r w:rsidR="009D0F21">
        <w:rPr>
          <w:rFonts w:ascii="Arial" w:hAnsi="Arial" w:cs="Arial"/>
          <w:sz w:val="20"/>
          <w:szCs w:val="20"/>
        </w:rPr>
        <w:t>m</w:t>
      </w:r>
      <w:r w:rsidR="009C2560">
        <w:rPr>
          <w:rFonts w:ascii="Arial" w:hAnsi="Arial" w:cs="Arial"/>
          <w:sz w:val="20"/>
          <w:szCs w:val="20"/>
        </w:rPr>
        <w:t>yIncentives</w:t>
      </w:r>
      <w:r w:rsidR="009D0F21">
        <w:rPr>
          <w:rFonts w:ascii="Arial" w:hAnsi="Arial" w:cs="Arial"/>
          <w:sz w:val="20"/>
          <w:szCs w:val="20"/>
        </w:rPr>
        <w:t xml:space="preserve"> Report.  </w:t>
      </w:r>
      <w:r w:rsidRPr="00B505D7">
        <w:rPr>
          <w:rFonts w:ascii="Arial" w:hAnsi="Arial" w:cs="Arial"/>
          <w:sz w:val="20"/>
          <w:szCs w:val="20"/>
        </w:rPr>
        <w:t xml:space="preserve">In such an event, if Frontier has already paid Agent, then a chargeback will be identified in and applied to the next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and such amount will be reduced from the next applicable payment.  If there are no future compensation payments to offset, Agent will pay Frontier such amount within ninety (90) days of notification from Frontier.   </w:t>
      </w:r>
    </w:p>
    <w:p w14:paraId="68598ED7" w14:textId="77777777" w:rsidR="00B505D7" w:rsidRPr="00B505D7" w:rsidRDefault="00B505D7" w:rsidP="00D62E5C">
      <w:pPr>
        <w:tabs>
          <w:tab w:val="left" w:pos="1741"/>
          <w:tab w:val="center" w:pos="4680"/>
        </w:tabs>
        <w:spacing w:after="0" w:line="240" w:lineRule="auto"/>
        <w:rPr>
          <w:rFonts w:ascii="Arial" w:hAnsi="Arial" w:cs="Arial"/>
          <w:b/>
          <w:sz w:val="20"/>
          <w:szCs w:val="20"/>
        </w:rPr>
      </w:pPr>
    </w:p>
    <w:p w14:paraId="4EC9C624" w14:textId="77777777" w:rsidR="00B505D7" w:rsidRPr="00B505D7" w:rsidRDefault="00B505D7" w:rsidP="00D62E5C">
      <w:pPr>
        <w:numPr>
          <w:ilvl w:val="0"/>
          <w:numId w:val="1"/>
        </w:numPr>
        <w:autoSpaceDE w:val="0"/>
        <w:autoSpaceDN w:val="0"/>
        <w:adjustRightInd w:val="0"/>
        <w:spacing w:after="0" w:line="240" w:lineRule="auto"/>
        <w:ind w:hanging="720"/>
        <w:jc w:val="both"/>
        <w:rPr>
          <w:rFonts w:ascii="Arial" w:hAnsi="Arial" w:cs="Arial"/>
          <w:b/>
          <w:sz w:val="20"/>
          <w:szCs w:val="20"/>
        </w:rPr>
      </w:pPr>
      <w:r w:rsidRPr="00B505D7">
        <w:rPr>
          <w:rFonts w:ascii="Arial" w:hAnsi="Arial" w:cs="Arial"/>
          <w:b/>
          <w:sz w:val="20"/>
          <w:szCs w:val="20"/>
        </w:rPr>
        <w:t xml:space="preserve">Payment.   </w:t>
      </w:r>
    </w:p>
    <w:p w14:paraId="2DC32C78" w14:textId="77777777" w:rsidR="00B505D7" w:rsidRPr="00B505D7" w:rsidRDefault="00B505D7" w:rsidP="00D62E5C">
      <w:pPr>
        <w:autoSpaceDE w:val="0"/>
        <w:autoSpaceDN w:val="0"/>
        <w:adjustRightInd w:val="0"/>
        <w:spacing w:after="0" w:line="240" w:lineRule="auto"/>
        <w:jc w:val="both"/>
        <w:rPr>
          <w:rFonts w:ascii="Arial" w:hAnsi="Arial" w:cs="Arial"/>
          <w:sz w:val="20"/>
          <w:szCs w:val="20"/>
        </w:rPr>
      </w:pPr>
    </w:p>
    <w:p w14:paraId="338DC5D2" w14:textId="77777777" w:rsidR="00B505D7" w:rsidRPr="00B505D7" w:rsidRDefault="00B505D7" w:rsidP="00D62E5C">
      <w:pPr>
        <w:numPr>
          <w:ilvl w:val="1"/>
          <w:numId w:val="1"/>
        </w:numPr>
        <w:autoSpaceDE w:val="0"/>
        <w:autoSpaceDN w:val="0"/>
        <w:adjustRightInd w:val="0"/>
        <w:spacing w:after="0" w:line="240" w:lineRule="auto"/>
        <w:ind w:left="1080"/>
        <w:jc w:val="both"/>
        <w:rPr>
          <w:rFonts w:ascii="Arial" w:hAnsi="Arial" w:cs="Arial"/>
          <w:b/>
          <w:sz w:val="20"/>
          <w:szCs w:val="20"/>
        </w:rPr>
      </w:pPr>
      <w:r w:rsidRPr="00B505D7">
        <w:rPr>
          <w:rFonts w:ascii="Arial" w:hAnsi="Arial" w:cs="Arial"/>
          <w:sz w:val="20"/>
          <w:szCs w:val="20"/>
          <w:u w:val="single"/>
        </w:rPr>
        <w:t>Commissions</w:t>
      </w:r>
      <w:r w:rsidRPr="00B505D7">
        <w:rPr>
          <w:rFonts w:ascii="Arial" w:hAnsi="Arial" w:cs="Arial"/>
          <w:sz w:val="20"/>
          <w:szCs w:val="20"/>
        </w:rPr>
        <w:t>.</w:t>
      </w:r>
      <w:r w:rsidR="00D62E5C">
        <w:rPr>
          <w:rFonts w:ascii="Arial" w:hAnsi="Arial" w:cs="Arial"/>
          <w:b/>
          <w:sz w:val="20"/>
          <w:szCs w:val="20"/>
        </w:rPr>
        <w:t xml:space="preserve">  </w:t>
      </w:r>
      <w:r w:rsidRPr="00B505D7">
        <w:rPr>
          <w:rFonts w:ascii="Arial" w:hAnsi="Arial" w:cs="Arial"/>
          <w:sz w:val="20"/>
          <w:szCs w:val="20"/>
        </w:rPr>
        <w:t>Subject to Section 2(d),</w:t>
      </w:r>
      <w:r w:rsidRPr="00B505D7">
        <w:rPr>
          <w:rFonts w:ascii="Arial" w:hAnsi="Arial" w:cs="Arial"/>
          <w:b/>
          <w:sz w:val="20"/>
          <w:szCs w:val="20"/>
        </w:rPr>
        <w:t xml:space="preserve"> </w:t>
      </w:r>
      <w:r w:rsidRPr="00B505D7">
        <w:rPr>
          <w:rFonts w:ascii="Arial" w:hAnsi="Arial" w:cs="Arial"/>
          <w:sz w:val="20"/>
          <w:szCs w:val="20"/>
        </w:rPr>
        <w:t xml:space="preserve">Frontier will pay Agent on a </w:t>
      </w:r>
      <w:r w:rsidR="002654F1">
        <w:rPr>
          <w:rFonts w:ascii="Arial" w:hAnsi="Arial" w:cs="Arial"/>
          <w:sz w:val="20"/>
          <w:szCs w:val="20"/>
        </w:rPr>
        <w:t>weekly</w:t>
      </w:r>
      <w:r w:rsidR="002654F1" w:rsidRPr="00B505D7">
        <w:rPr>
          <w:rFonts w:ascii="Arial" w:hAnsi="Arial" w:cs="Arial"/>
          <w:sz w:val="20"/>
          <w:szCs w:val="20"/>
        </w:rPr>
        <w:t xml:space="preserve"> </w:t>
      </w:r>
      <w:r w:rsidRPr="00B505D7">
        <w:rPr>
          <w:rFonts w:ascii="Arial" w:hAnsi="Arial" w:cs="Arial"/>
          <w:sz w:val="20"/>
          <w:szCs w:val="20"/>
        </w:rPr>
        <w:t xml:space="preserve">basis for Completed Sales identified on the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based on the commission schedule outlined in the Frontier Compensation Grid</w:t>
      </w:r>
      <w:r w:rsidR="000C00E2">
        <w:rPr>
          <w:rFonts w:ascii="Arial" w:hAnsi="Arial" w:cs="Arial"/>
          <w:sz w:val="20"/>
          <w:szCs w:val="20"/>
        </w:rPr>
        <w:t xml:space="preserve"> that corresponds with</w:t>
      </w:r>
      <w:r w:rsidR="00041C2F">
        <w:rPr>
          <w:rFonts w:ascii="Arial" w:hAnsi="Arial" w:cs="Arial"/>
          <w:sz w:val="20"/>
          <w:szCs w:val="20"/>
        </w:rPr>
        <w:t xml:space="preserve"> the posted sale date as reflected in the Frontier system</w:t>
      </w:r>
      <w:r w:rsidRPr="00B505D7">
        <w:rPr>
          <w:rFonts w:ascii="Arial" w:hAnsi="Arial" w:cs="Arial"/>
          <w:sz w:val="20"/>
          <w:szCs w:val="20"/>
        </w:rPr>
        <w:t xml:space="preserve">. Payment will be made within thirty (30) days from the date Frontier provides the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for all Completed Sales identified therein, with the exception of the Agents first payment, which shall be paid within forty-five (45) days from the date the first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is made available.  </w:t>
      </w:r>
    </w:p>
    <w:p w14:paraId="60EAD50A" w14:textId="77777777" w:rsidR="00B505D7" w:rsidRPr="00B505D7" w:rsidRDefault="00B505D7" w:rsidP="00D62E5C">
      <w:pPr>
        <w:autoSpaceDE w:val="0"/>
        <w:autoSpaceDN w:val="0"/>
        <w:adjustRightInd w:val="0"/>
        <w:spacing w:after="0" w:line="240" w:lineRule="auto"/>
        <w:ind w:left="1080"/>
        <w:jc w:val="both"/>
        <w:rPr>
          <w:rFonts w:ascii="Arial" w:hAnsi="Arial" w:cs="Arial"/>
          <w:b/>
          <w:sz w:val="20"/>
          <w:szCs w:val="20"/>
        </w:rPr>
      </w:pPr>
    </w:p>
    <w:p w14:paraId="2BFBD2FA" w14:textId="77777777" w:rsidR="00B505D7" w:rsidRPr="00B505D7" w:rsidRDefault="00B505D7" w:rsidP="00D62E5C">
      <w:pPr>
        <w:autoSpaceDE w:val="0"/>
        <w:autoSpaceDN w:val="0"/>
        <w:adjustRightInd w:val="0"/>
        <w:spacing w:after="0" w:line="240" w:lineRule="auto"/>
        <w:ind w:left="1080" w:hanging="360"/>
        <w:jc w:val="both"/>
        <w:rPr>
          <w:rFonts w:ascii="Arial" w:hAnsi="Arial" w:cs="Arial"/>
          <w:b/>
          <w:sz w:val="20"/>
          <w:szCs w:val="20"/>
        </w:rPr>
      </w:pPr>
    </w:p>
    <w:p w14:paraId="76D97B56" w14:textId="77777777" w:rsidR="00B505D7" w:rsidRPr="00B505D7" w:rsidRDefault="00B505D7" w:rsidP="00D62E5C">
      <w:pPr>
        <w:numPr>
          <w:ilvl w:val="1"/>
          <w:numId w:val="1"/>
        </w:numPr>
        <w:autoSpaceDE w:val="0"/>
        <w:autoSpaceDN w:val="0"/>
        <w:adjustRightInd w:val="0"/>
        <w:spacing w:after="0" w:line="240" w:lineRule="auto"/>
        <w:ind w:left="1080"/>
        <w:jc w:val="both"/>
        <w:rPr>
          <w:rFonts w:ascii="Arial" w:hAnsi="Arial" w:cs="Arial"/>
          <w:b/>
          <w:sz w:val="20"/>
          <w:szCs w:val="20"/>
        </w:rPr>
      </w:pPr>
      <w:r w:rsidRPr="00B505D7">
        <w:rPr>
          <w:rFonts w:ascii="Arial" w:hAnsi="Arial" w:cs="Arial"/>
          <w:sz w:val="20"/>
          <w:szCs w:val="20"/>
          <w:u w:val="single"/>
        </w:rPr>
        <w:lastRenderedPageBreak/>
        <w:t>Invoiced Amounts</w:t>
      </w:r>
      <w:r w:rsidRPr="00B505D7">
        <w:rPr>
          <w:rFonts w:ascii="Arial" w:hAnsi="Arial" w:cs="Arial"/>
          <w:sz w:val="20"/>
          <w:szCs w:val="20"/>
        </w:rPr>
        <w:t xml:space="preserve">.  Agent will invoice Frontier for expenses which have been approved by Frontier. Agent must obtain Frontier’s written approval in advance of incurring any costs or expenses for which it wishes to be reimbursed. Agent’s invoice shall be accompanied by all supporting documentation, including but not limited to receipts, invoices, Frontier’s prior written approval, etc. Frontier’s reimbursement of such cost will be paid outside of the OVBP process unless otherwise specified in the written approval.  </w:t>
      </w:r>
    </w:p>
    <w:p w14:paraId="105D8D21" w14:textId="77777777" w:rsidR="00B505D7" w:rsidRPr="00B505D7" w:rsidRDefault="00B505D7" w:rsidP="00D62E5C">
      <w:pPr>
        <w:autoSpaceDE w:val="0"/>
        <w:autoSpaceDN w:val="0"/>
        <w:adjustRightInd w:val="0"/>
        <w:spacing w:after="0" w:line="240" w:lineRule="auto"/>
        <w:ind w:left="720"/>
        <w:jc w:val="both"/>
        <w:rPr>
          <w:rFonts w:ascii="Arial" w:hAnsi="Arial" w:cs="Arial"/>
          <w:b/>
          <w:sz w:val="20"/>
          <w:szCs w:val="20"/>
        </w:rPr>
      </w:pPr>
    </w:p>
    <w:p w14:paraId="6FFBDA44" w14:textId="77777777" w:rsidR="00B505D7" w:rsidRPr="00B505D7" w:rsidRDefault="00B505D7" w:rsidP="00D62E5C">
      <w:pPr>
        <w:numPr>
          <w:ilvl w:val="0"/>
          <w:numId w:val="1"/>
        </w:numPr>
        <w:autoSpaceDE w:val="0"/>
        <w:autoSpaceDN w:val="0"/>
        <w:adjustRightInd w:val="0"/>
        <w:spacing w:after="0" w:line="240" w:lineRule="auto"/>
        <w:ind w:hanging="720"/>
        <w:jc w:val="both"/>
        <w:rPr>
          <w:rFonts w:ascii="Arial" w:hAnsi="Arial" w:cs="Arial"/>
          <w:b/>
          <w:sz w:val="20"/>
          <w:szCs w:val="20"/>
        </w:rPr>
      </w:pPr>
      <w:r w:rsidRPr="00B505D7">
        <w:rPr>
          <w:rFonts w:ascii="Arial" w:hAnsi="Arial" w:cs="Arial"/>
          <w:b/>
          <w:sz w:val="20"/>
          <w:szCs w:val="20"/>
        </w:rPr>
        <w:t>Payment Dispute Process.</w:t>
      </w:r>
    </w:p>
    <w:p w14:paraId="2BF15425" w14:textId="77777777" w:rsidR="00B505D7" w:rsidRPr="00B505D7" w:rsidRDefault="00B505D7" w:rsidP="00D62E5C">
      <w:pPr>
        <w:autoSpaceDE w:val="0"/>
        <w:autoSpaceDN w:val="0"/>
        <w:adjustRightInd w:val="0"/>
        <w:spacing w:after="0" w:line="240" w:lineRule="auto"/>
        <w:jc w:val="both"/>
        <w:rPr>
          <w:rFonts w:ascii="Arial" w:hAnsi="Arial" w:cs="Arial"/>
          <w:b/>
          <w:sz w:val="20"/>
          <w:szCs w:val="20"/>
        </w:rPr>
      </w:pPr>
    </w:p>
    <w:p w14:paraId="6435E994" w14:textId="77777777" w:rsidR="00B505D7" w:rsidRPr="00B505D7" w:rsidRDefault="00B505D7" w:rsidP="00D62E5C">
      <w:pPr>
        <w:numPr>
          <w:ilvl w:val="2"/>
          <w:numId w:val="3"/>
        </w:numPr>
        <w:tabs>
          <w:tab w:val="left" w:pos="1080"/>
        </w:tabs>
        <w:autoSpaceDE w:val="0"/>
        <w:autoSpaceDN w:val="0"/>
        <w:adjustRightInd w:val="0"/>
        <w:spacing w:after="0" w:line="240" w:lineRule="auto"/>
        <w:ind w:left="1080"/>
        <w:jc w:val="both"/>
        <w:rPr>
          <w:rFonts w:ascii="Arial" w:hAnsi="Arial" w:cs="Arial"/>
          <w:sz w:val="20"/>
          <w:szCs w:val="20"/>
        </w:rPr>
      </w:pPr>
      <w:r w:rsidRPr="00B505D7">
        <w:rPr>
          <w:rFonts w:ascii="Arial" w:hAnsi="Arial" w:cs="Arial"/>
          <w:sz w:val="20"/>
          <w:szCs w:val="20"/>
        </w:rPr>
        <w:t xml:space="preserve">Each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is available for review and subject to dispute for sixty (60) days from the date such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becomes available in accordance with Section 2(c) </w:t>
      </w:r>
      <w:r w:rsidRPr="00D62E5C">
        <w:rPr>
          <w:rFonts w:ascii="Arial" w:hAnsi="Arial" w:cs="Arial"/>
          <w:sz w:val="20"/>
          <w:szCs w:val="20"/>
        </w:rPr>
        <w:t>(“</w:t>
      </w:r>
      <w:r w:rsidRPr="00B505D7">
        <w:rPr>
          <w:rFonts w:ascii="Arial" w:hAnsi="Arial" w:cs="Arial"/>
          <w:b/>
          <w:sz w:val="20"/>
          <w:szCs w:val="20"/>
        </w:rPr>
        <w:t>Dispute Period</w:t>
      </w:r>
      <w:r w:rsidRPr="00D62E5C">
        <w:rPr>
          <w:rFonts w:ascii="Arial" w:hAnsi="Arial" w:cs="Arial"/>
          <w:sz w:val="20"/>
          <w:szCs w:val="20"/>
        </w:rPr>
        <w:t>”).</w:t>
      </w:r>
      <w:r w:rsidRPr="00B505D7">
        <w:rPr>
          <w:rFonts w:ascii="Arial" w:hAnsi="Arial" w:cs="Arial"/>
          <w:sz w:val="20"/>
          <w:szCs w:val="20"/>
        </w:rPr>
        <w:t xml:space="preserve"> Upon expiration of the Dispute Period, Agent shall be deemed to have waived all rights with respect to any further claims regarding such </w:t>
      </w:r>
      <w:r w:rsidR="009D0F21">
        <w:rPr>
          <w:rFonts w:ascii="Arial" w:hAnsi="Arial" w:cs="Arial"/>
          <w:sz w:val="20"/>
          <w:szCs w:val="20"/>
        </w:rPr>
        <w:t>m</w:t>
      </w:r>
      <w:r w:rsidR="009C2560">
        <w:rPr>
          <w:rFonts w:ascii="Arial" w:hAnsi="Arial" w:cs="Arial"/>
          <w:sz w:val="20"/>
          <w:szCs w:val="20"/>
        </w:rPr>
        <w:t>yIncentives</w:t>
      </w:r>
      <w:r w:rsidR="00434AFF">
        <w:rPr>
          <w:rFonts w:ascii="Arial" w:hAnsi="Arial" w:cs="Arial"/>
          <w:sz w:val="20"/>
          <w:szCs w:val="20"/>
        </w:rPr>
        <w:t xml:space="preserve"> </w:t>
      </w:r>
      <w:r w:rsidRPr="00B505D7">
        <w:rPr>
          <w:rFonts w:ascii="Arial" w:hAnsi="Arial" w:cs="Arial"/>
          <w:sz w:val="20"/>
          <w:szCs w:val="20"/>
        </w:rPr>
        <w:t xml:space="preserve">Report and all activity during the relevant Tracking Period (with the exception of Pending Orders). </w:t>
      </w:r>
    </w:p>
    <w:p w14:paraId="034EC051" w14:textId="77777777" w:rsidR="00B505D7" w:rsidRPr="00B505D7" w:rsidRDefault="00B505D7" w:rsidP="00D62E5C">
      <w:pPr>
        <w:tabs>
          <w:tab w:val="left" w:pos="1080"/>
        </w:tabs>
        <w:autoSpaceDE w:val="0"/>
        <w:autoSpaceDN w:val="0"/>
        <w:adjustRightInd w:val="0"/>
        <w:spacing w:after="0" w:line="240" w:lineRule="auto"/>
        <w:ind w:left="1080" w:hanging="360"/>
        <w:jc w:val="both"/>
        <w:rPr>
          <w:rFonts w:ascii="Arial" w:hAnsi="Arial" w:cs="Arial"/>
          <w:sz w:val="20"/>
          <w:szCs w:val="20"/>
        </w:rPr>
      </w:pPr>
    </w:p>
    <w:p w14:paraId="7F3485F7" w14:textId="77777777" w:rsidR="00B505D7" w:rsidRDefault="00B505D7" w:rsidP="00D62E5C">
      <w:pPr>
        <w:numPr>
          <w:ilvl w:val="2"/>
          <w:numId w:val="3"/>
        </w:numPr>
        <w:tabs>
          <w:tab w:val="left" w:pos="1080"/>
        </w:tabs>
        <w:autoSpaceDE w:val="0"/>
        <w:autoSpaceDN w:val="0"/>
        <w:adjustRightInd w:val="0"/>
        <w:spacing w:after="0" w:line="240" w:lineRule="auto"/>
        <w:ind w:left="1080"/>
        <w:jc w:val="both"/>
        <w:rPr>
          <w:rFonts w:ascii="Arial" w:hAnsi="Arial" w:cs="Arial"/>
          <w:sz w:val="20"/>
          <w:szCs w:val="20"/>
        </w:rPr>
      </w:pPr>
      <w:r w:rsidRPr="00B505D7">
        <w:rPr>
          <w:rFonts w:ascii="Arial" w:hAnsi="Arial" w:cs="Arial"/>
          <w:sz w:val="20"/>
          <w:szCs w:val="20"/>
        </w:rPr>
        <w:t xml:space="preserve">If Agent believes a </w:t>
      </w:r>
      <w:r w:rsidR="009D0F21">
        <w:rPr>
          <w:rFonts w:ascii="Arial" w:hAnsi="Arial" w:cs="Arial"/>
          <w:sz w:val="20"/>
          <w:szCs w:val="20"/>
        </w:rPr>
        <w:t>m</w:t>
      </w:r>
      <w:r w:rsidR="009C2560">
        <w:rPr>
          <w:rFonts w:ascii="Arial" w:hAnsi="Arial" w:cs="Arial"/>
          <w:sz w:val="20"/>
          <w:szCs w:val="20"/>
        </w:rPr>
        <w:t>yIncentives</w:t>
      </w:r>
      <w:r w:rsidR="00434AFF">
        <w:rPr>
          <w:rFonts w:ascii="Arial" w:hAnsi="Arial" w:cs="Arial"/>
          <w:sz w:val="20"/>
          <w:szCs w:val="20"/>
        </w:rPr>
        <w:t xml:space="preserve"> </w:t>
      </w:r>
      <w:r w:rsidRPr="00B505D7">
        <w:rPr>
          <w:rFonts w:ascii="Arial" w:hAnsi="Arial" w:cs="Arial"/>
          <w:sz w:val="20"/>
          <w:szCs w:val="20"/>
        </w:rPr>
        <w:t xml:space="preserve">Report contains errors, Agent shall prepare a report identifying (i) Orders submitted during the previous Tracking Period which Agent believes has been categorized as a Rejected Order in error, improperly paid, or are not listed in the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and (ii) Completed Sales improperly designated for Recovered Amounts </w:t>
      </w:r>
      <w:r w:rsidRPr="00D62E5C">
        <w:rPr>
          <w:rFonts w:ascii="Arial" w:hAnsi="Arial" w:cs="Arial"/>
          <w:sz w:val="20"/>
          <w:szCs w:val="20"/>
        </w:rPr>
        <w:t>(“</w:t>
      </w:r>
      <w:r w:rsidRPr="00B505D7">
        <w:rPr>
          <w:rFonts w:ascii="Arial" w:hAnsi="Arial" w:cs="Arial"/>
          <w:b/>
          <w:sz w:val="20"/>
          <w:szCs w:val="20"/>
        </w:rPr>
        <w:t>Disputed Orders Report</w:t>
      </w:r>
      <w:r w:rsidRPr="00B505D7">
        <w:rPr>
          <w:rFonts w:ascii="Arial" w:hAnsi="Arial" w:cs="Arial"/>
          <w:sz w:val="20"/>
          <w:szCs w:val="20"/>
        </w:rPr>
        <w:t xml:space="preserve">”). Each disputed matter may only be identified on one (1) Disputed Orders Report.  Each Disputed Orders Report shall be on the form provided by Frontier, or in similar format </w:t>
      </w:r>
      <w:r w:rsidRPr="00D62E5C">
        <w:rPr>
          <w:rFonts w:ascii="Arial" w:hAnsi="Arial" w:cs="Arial"/>
          <w:sz w:val="20"/>
          <w:szCs w:val="20"/>
        </w:rPr>
        <w:t>(“</w:t>
      </w:r>
      <w:r w:rsidRPr="00B505D7">
        <w:rPr>
          <w:rFonts w:ascii="Arial" w:hAnsi="Arial" w:cs="Arial"/>
          <w:b/>
          <w:sz w:val="20"/>
          <w:szCs w:val="20"/>
        </w:rPr>
        <w:t>Dispute Form</w:t>
      </w:r>
      <w:r w:rsidRPr="00D62E5C">
        <w:rPr>
          <w:rFonts w:ascii="Arial" w:hAnsi="Arial" w:cs="Arial"/>
          <w:sz w:val="20"/>
          <w:szCs w:val="20"/>
        </w:rPr>
        <w:t>”)</w:t>
      </w:r>
      <w:r w:rsidRPr="00B505D7">
        <w:rPr>
          <w:rFonts w:ascii="Arial" w:hAnsi="Arial" w:cs="Arial"/>
          <w:sz w:val="20"/>
          <w:szCs w:val="20"/>
        </w:rPr>
        <w:t>. Agent shall provide information and/or justification sufficient to support Agent’s claim with respect to each identified Order.</w:t>
      </w:r>
    </w:p>
    <w:p w14:paraId="1D044AD2" w14:textId="77777777" w:rsidR="004C188E" w:rsidRPr="00B505D7" w:rsidRDefault="004C188E" w:rsidP="00D62E5C">
      <w:pPr>
        <w:tabs>
          <w:tab w:val="left" w:pos="1080"/>
        </w:tabs>
        <w:autoSpaceDE w:val="0"/>
        <w:autoSpaceDN w:val="0"/>
        <w:adjustRightInd w:val="0"/>
        <w:spacing w:after="0" w:line="240" w:lineRule="auto"/>
        <w:jc w:val="both"/>
        <w:rPr>
          <w:rFonts w:ascii="Arial" w:hAnsi="Arial" w:cs="Arial"/>
          <w:sz w:val="20"/>
          <w:szCs w:val="20"/>
        </w:rPr>
      </w:pPr>
    </w:p>
    <w:p w14:paraId="48B72F08" w14:textId="77777777" w:rsidR="00B505D7" w:rsidRDefault="00DE2AA5" w:rsidP="00D62E5C">
      <w:pPr>
        <w:numPr>
          <w:ilvl w:val="2"/>
          <w:numId w:val="3"/>
        </w:numPr>
        <w:tabs>
          <w:tab w:val="left" w:pos="1080"/>
          <w:tab w:val="left" w:pos="1800"/>
          <w:tab w:val="left" w:pos="2070"/>
          <w:tab w:val="left" w:pos="2160"/>
        </w:tabs>
        <w:autoSpaceDE w:val="0"/>
        <w:autoSpaceDN w:val="0"/>
        <w:adjustRightInd w:val="0"/>
        <w:spacing w:after="0" w:line="240" w:lineRule="auto"/>
        <w:ind w:left="1080"/>
        <w:jc w:val="both"/>
        <w:rPr>
          <w:rFonts w:ascii="Arial" w:hAnsi="Arial" w:cs="Arial"/>
          <w:sz w:val="20"/>
          <w:szCs w:val="20"/>
        </w:rPr>
      </w:pPr>
      <w:r w:rsidRPr="00596412">
        <w:rPr>
          <w:rFonts w:ascii="Arial" w:hAnsi="Arial" w:cs="Arial"/>
          <w:sz w:val="20"/>
          <w:szCs w:val="20"/>
        </w:rPr>
        <w:t xml:space="preserve">Agent will submit each Disputed Orders Report, within the applicable Dispute Period directly through the </w:t>
      </w:r>
      <w:r w:rsidR="004C188E">
        <w:rPr>
          <w:rFonts w:ascii="Arial" w:hAnsi="Arial" w:cs="Arial"/>
          <w:sz w:val="20"/>
          <w:szCs w:val="20"/>
        </w:rPr>
        <w:t xml:space="preserve">  </w:t>
      </w:r>
      <w:r w:rsidRPr="00596412">
        <w:rPr>
          <w:rFonts w:ascii="Arial" w:hAnsi="Arial" w:cs="Arial"/>
          <w:sz w:val="20"/>
          <w:szCs w:val="20"/>
        </w:rPr>
        <w:t xml:space="preserve">workflow in </w:t>
      </w:r>
      <w:r w:rsidR="004C188E">
        <w:rPr>
          <w:rFonts w:ascii="Arial" w:hAnsi="Arial" w:cs="Arial"/>
          <w:sz w:val="20"/>
          <w:szCs w:val="20"/>
        </w:rPr>
        <w:t>Xactly.</w:t>
      </w:r>
    </w:p>
    <w:p w14:paraId="36943075" w14:textId="77777777" w:rsidR="004C188E" w:rsidRPr="00B505D7" w:rsidRDefault="004C188E" w:rsidP="00D62E5C">
      <w:pPr>
        <w:tabs>
          <w:tab w:val="left" w:pos="1440"/>
        </w:tabs>
        <w:autoSpaceDE w:val="0"/>
        <w:autoSpaceDN w:val="0"/>
        <w:adjustRightInd w:val="0"/>
        <w:spacing w:after="0" w:line="240" w:lineRule="auto"/>
        <w:ind w:left="2340"/>
        <w:jc w:val="both"/>
        <w:rPr>
          <w:rFonts w:ascii="Arial" w:hAnsi="Arial" w:cs="Arial"/>
          <w:sz w:val="20"/>
          <w:szCs w:val="20"/>
        </w:rPr>
      </w:pPr>
    </w:p>
    <w:p w14:paraId="6E13B737" w14:textId="77777777" w:rsidR="00B505D7" w:rsidRPr="00B505D7" w:rsidRDefault="00B505D7" w:rsidP="00D62E5C">
      <w:pPr>
        <w:numPr>
          <w:ilvl w:val="2"/>
          <w:numId w:val="3"/>
        </w:numPr>
        <w:tabs>
          <w:tab w:val="left" w:pos="1080"/>
        </w:tabs>
        <w:autoSpaceDE w:val="0"/>
        <w:autoSpaceDN w:val="0"/>
        <w:adjustRightInd w:val="0"/>
        <w:spacing w:after="0" w:line="240" w:lineRule="auto"/>
        <w:ind w:left="1080"/>
        <w:jc w:val="both"/>
        <w:rPr>
          <w:rFonts w:ascii="Arial" w:hAnsi="Arial" w:cs="Arial"/>
          <w:sz w:val="20"/>
          <w:szCs w:val="20"/>
        </w:rPr>
      </w:pPr>
      <w:r w:rsidRPr="00B505D7">
        <w:rPr>
          <w:rFonts w:ascii="Arial" w:hAnsi="Arial" w:cs="Arial"/>
          <w:sz w:val="20"/>
          <w:szCs w:val="20"/>
        </w:rPr>
        <w:t xml:space="preserve">Pending Order(s) and Cancelled Order(s) are not disputable matters.  Upon receipt of a properly submitted and complete Disputed Orders Report, Frontier will (i) investigate the Orders identified on the Disputed Orders Report, (ii) determine whether the status of each Order is accurately reflected on the current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and (iii) respond to Agent by providing a written report identifying Frontier’s findings with respect to each Order in question and if any adjustments to be made to the </w:t>
      </w:r>
      <w:r w:rsidR="009D0F21">
        <w:rPr>
          <w:rFonts w:ascii="Arial" w:hAnsi="Arial" w:cs="Arial"/>
          <w:sz w:val="20"/>
          <w:szCs w:val="20"/>
        </w:rPr>
        <w:t>my</w:t>
      </w:r>
      <w:r w:rsidR="00434AFF">
        <w:rPr>
          <w:rFonts w:ascii="Arial" w:hAnsi="Arial" w:cs="Arial"/>
          <w:sz w:val="20"/>
          <w:szCs w:val="20"/>
        </w:rPr>
        <w:t>Incentive</w:t>
      </w:r>
      <w:r w:rsidR="009D0F21">
        <w:rPr>
          <w:rFonts w:ascii="Arial" w:hAnsi="Arial" w:cs="Arial"/>
          <w:sz w:val="20"/>
          <w:szCs w:val="20"/>
        </w:rPr>
        <w:t>s</w:t>
      </w:r>
      <w:r w:rsidR="00434AFF">
        <w:rPr>
          <w:rFonts w:ascii="Arial" w:hAnsi="Arial" w:cs="Arial"/>
          <w:sz w:val="20"/>
          <w:szCs w:val="20"/>
        </w:rPr>
        <w:t xml:space="preserve"> </w:t>
      </w:r>
      <w:r w:rsidRPr="00B505D7">
        <w:rPr>
          <w:rFonts w:ascii="Arial" w:hAnsi="Arial" w:cs="Arial"/>
          <w:sz w:val="20"/>
          <w:szCs w:val="20"/>
        </w:rPr>
        <w:t>Report</w:t>
      </w:r>
      <w:r w:rsidRPr="00B505D7">
        <w:rPr>
          <w:rFonts w:ascii="Arial" w:hAnsi="Arial" w:cs="Arial"/>
          <w:b/>
          <w:sz w:val="20"/>
          <w:szCs w:val="20"/>
        </w:rPr>
        <w:t xml:space="preserve"> </w:t>
      </w:r>
      <w:r w:rsidRPr="00D62E5C">
        <w:rPr>
          <w:rFonts w:ascii="Arial" w:hAnsi="Arial" w:cs="Arial"/>
          <w:sz w:val="20"/>
          <w:szCs w:val="20"/>
        </w:rPr>
        <w:t>(“</w:t>
      </w:r>
      <w:r w:rsidRPr="00B505D7">
        <w:rPr>
          <w:rFonts w:ascii="Arial" w:hAnsi="Arial" w:cs="Arial"/>
          <w:b/>
          <w:sz w:val="20"/>
          <w:szCs w:val="20"/>
        </w:rPr>
        <w:t>Validated Dispute Report</w:t>
      </w:r>
      <w:r w:rsidRPr="00D62E5C">
        <w:rPr>
          <w:rFonts w:ascii="Arial" w:hAnsi="Arial" w:cs="Arial"/>
          <w:sz w:val="20"/>
          <w:szCs w:val="20"/>
        </w:rPr>
        <w:t>”)</w:t>
      </w:r>
      <w:r w:rsidRPr="00B505D7">
        <w:rPr>
          <w:rFonts w:ascii="Arial" w:hAnsi="Arial" w:cs="Arial"/>
          <w:sz w:val="20"/>
          <w:szCs w:val="20"/>
        </w:rPr>
        <w:t xml:space="preserve"> within thirty (30) days following </w:t>
      </w:r>
      <w:r w:rsidR="00C412CF">
        <w:rPr>
          <w:rFonts w:ascii="Arial" w:hAnsi="Arial" w:cs="Arial"/>
          <w:sz w:val="20"/>
          <w:szCs w:val="20"/>
        </w:rPr>
        <w:t xml:space="preserve">the </w:t>
      </w:r>
      <w:r>
        <w:rPr>
          <w:rFonts w:ascii="Arial" w:hAnsi="Arial" w:cs="Arial"/>
          <w:sz w:val="20"/>
          <w:szCs w:val="20"/>
        </w:rPr>
        <w:t>close of the Dispute Period</w:t>
      </w:r>
      <w:r w:rsidRPr="00B505D7">
        <w:rPr>
          <w:rFonts w:ascii="Arial" w:hAnsi="Arial" w:cs="Arial"/>
          <w:sz w:val="20"/>
          <w:szCs w:val="20"/>
        </w:rPr>
        <w:t xml:space="preserve">. If the Validated Dispute Report acknowledges the need for an adjustment in the amount due to Agent, then Frontier will apply the adjustment to the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in a timely manner; provided that the resulting adjustment in payment amount may be applied to the next </w:t>
      </w:r>
      <w:r w:rsidR="009D0F21">
        <w:rPr>
          <w:rFonts w:ascii="Arial" w:hAnsi="Arial" w:cs="Arial"/>
          <w:sz w:val="20"/>
          <w:szCs w:val="20"/>
        </w:rPr>
        <w:t>m</w:t>
      </w:r>
      <w:r w:rsidR="009C2560">
        <w:rPr>
          <w:rFonts w:ascii="Arial" w:hAnsi="Arial" w:cs="Arial"/>
          <w:sz w:val="20"/>
          <w:szCs w:val="20"/>
        </w:rPr>
        <w:t>yIncentives</w:t>
      </w:r>
      <w:r w:rsidRPr="00B505D7">
        <w:rPr>
          <w:rFonts w:ascii="Arial" w:hAnsi="Arial" w:cs="Arial"/>
          <w:sz w:val="20"/>
          <w:szCs w:val="20"/>
        </w:rPr>
        <w:t xml:space="preserve"> Report. Frontier’s findings with respect to each Disputed Orders Report shall be final.  </w:t>
      </w:r>
    </w:p>
    <w:sectPr w:rsidR="00B505D7" w:rsidRPr="00B505D7" w:rsidSect="00C412CF">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B458" w14:textId="77777777" w:rsidR="0026165A" w:rsidRDefault="0026165A">
      <w:pPr>
        <w:spacing w:after="0" w:line="240" w:lineRule="auto"/>
      </w:pPr>
      <w:r>
        <w:separator/>
      </w:r>
    </w:p>
  </w:endnote>
  <w:endnote w:type="continuationSeparator" w:id="0">
    <w:p w14:paraId="1F4F1077" w14:textId="77777777" w:rsidR="0026165A" w:rsidRDefault="00261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5CC07" w14:textId="77777777" w:rsidR="004D75B5" w:rsidRDefault="00374B69" w:rsidP="00C412CF">
    <w:pPr>
      <w:pStyle w:val="Footer"/>
      <w:tabs>
        <w:tab w:val="left" w:pos="4680"/>
      </w:tabs>
      <w:rPr>
        <w:rFonts w:cs="Arial"/>
        <w:sz w:val="16"/>
        <w:szCs w:val="16"/>
      </w:rPr>
    </w:pPr>
    <w:r>
      <w:rPr>
        <w:rFonts w:cs="Arial"/>
        <w:sz w:val="16"/>
        <w:szCs w:val="16"/>
      </w:rPr>
      <w:t xml:space="preserve">Marketing Agent Agreement OVBP – </w:t>
    </w:r>
    <w:r w:rsidR="004C188E">
      <w:rPr>
        <w:rFonts w:cs="Arial"/>
        <w:sz w:val="16"/>
        <w:szCs w:val="16"/>
      </w:rPr>
      <w:t>Consumer Alt Channels</w:t>
    </w:r>
  </w:p>
  <w:p w14:paraId="4C811184" w14:textId="77777777" w:rsidR="00374B69" w:rsidRPr="00EE0FB0" w:rsidRDefault="00282266" w:rsidP="00C412CF">
    <w:pPr>
      <w:pStyle w:val="Footer"/>
      <w:tabs>
        <w:tab w:val="left" w:pos="4680"/>
      </w:tabs>
      <w:rPr>
        <w:rFonts w:cs="Arial"/>
        <w:sz w:val="16"/>
        <w:szCs w:val="16"/>
      </w:rPr>
    </w:pPr>
    <w:r>
      <w:rPr>
        <w:rFonts w:cs="Arial"/>
        <w:sz w:val="16"/>
        <w:szCs w:val="16"/>
      </w:rPr>
      <w:t xml:space="preserve">Vs </w:t>
    </w:r>
    <w:r w:rsidR="006714BA">
      <w:rPr>
        <w:rFonts w:cs="Arial"/>
        <w:sz w:val="16"/>
        <w:szCs w:val="16"/>
      </w:rPr>
      <w:t>05102017</w:t>
    </w:r>
    <w:r w:rsidR="00374B69">
      <w:rPr>
        <w:rFonts w:cs="Arial"/>
        <w:sz w:val="16"/>
        <w:szCs w:val="16"/>
      </w:rPr>
      <w:tab/>
    </w:r>
    <w:r w:rsidR="00374B69">
      <w:rPr>
        <w:rFonts w:cs="Arial"/>
        <w:sz w:val="16"/>
        <w:szCs w:val="16"/>
      </w:rPr>
      <w:tab/>
    </w:r>
    <w:r w:rsidR="00374B69">
      <w:rPr>
        <w:rFonts w:cs="Arial"/>
        <w:sz w:val="16"/>
        <w:szCs w:val="16"/>
      </w:rPr>
      <w:tab/>
    </w:r>
    <w:r w:rsidR="00374B69">
      <w:rPr>
        <w:rFonts w:cs="Arial"/>
        <w:sz w:val="16"/>
        <w:szCs w:val="16"/>
      </w:rPr>
      <w:tab/>
    </w:r>
    <w:r w:rsidR="00374B69">
      <w:rPr>
        <w:rFonts w:cs="Arial"/>
        <w:sz w:val="16"/>
        <w:szCs w:val="16"/>
      </w:rPr>
      <w:tab/>
    </w:r>
    <w:r w:rsidR="00374B69">
      <w:rPr>
        <w:rFonts w:cs="Arial"/>
        <w:sz w:val="16"/>
        <w:szCs w:val="16"/>
      </w:rPr>
      <w:tab/>
    </w:r>
    <w:r w:rsidR="00374B69">
      <w:rPr>
        <w:rFonts w:cs="Arial"/>
        <w:sz w:val="16"/>
        <w:szCs w:val="16"/>
      </w:rPr>
      <w:tab/>
    </w:r>
    <w:r w:rsidR="00374B69">
      <w:rPr>
        <w:rFonts w:cs="Arial"/>
        <w:sz w:val="16"/>
        <w:szCs w:val="16"/>
      </w:rPr>
      <w:tab/>
    </w:r>
    <w:r w:rsidR="00374B69">
      <w:rPr>
        <w:rFonts w:cs="Arial"/>
        <w:sz w:val="16"/>
        <w:szCs w:val="16"/>
      </w:rPr>
      <w:tab/>
      <w:t xml:space="preserve">         </w:t>
    </w:r>
    <w:r w:rsidR="00374B69" w:rsidRPr="003305E6">
      <w:rPr>
        <w:rFonts w:cs="Arial"/>
        <w:sz w:val="16"/>
        <w:szCs w:val="16"/>
      </w:rPr>
      <w:t xml:space="preserve">Page </w:t>
    </w:r>
    <w:r w:rsidR="00374B69" w:rsidRPr="003305E6">
      <w:rPr>
        <w:rFonts w:cs="Arial"/>
        <w:sz w:val="16"/>
        <w:szCs w:val="16"/>
      </w:rPr>
      <w:fldChar w:fldCharType="begin"/>
    </w:r>
    <w:r w:rsidR="00374B69" w:rsidRPr="003305E6">
      <w:rPr>
        <w:rFonts w:cs="Arial"/>
        <w:sz w:val="16"/>
        <w:szCs w:val="16"/>
      </w:rPr>
      <w:instrText xml:space="preserve"> PAGE </w:instrText>
    </w:r>
    <w:r w:rsidR="00374B69" w:rsidRPr="003305E6">
      <w:rPr>
        <w:rFonts w:cs="Arial"/>
        <w:sz w:val="16"/>
        <w:szCs w:val="16"/>
      </w:rPr>
      <w:fldChar w:fldCharType="separate"/>
    </w:r>
    <w:r w:rsidR="006526E5">
      <w:rPr>
        <w:rFonts w:cs="Arial"/>
        <w:noProof/>
        <w:sz w:val="16"/>
        <w:szCs w:val="16"/>
      </w:rPr>
      <w:t>2</w:t>
    </w:r>
    <w:r w:rsidR="00374B69" w:rsidRPr="003305E6">
      <w:rPr>
        <w:rFonts w:cs="Arial"/>
        <w:sz w:val="16"/>
        <w:szCs w:val="16"/>
      </w:rPr>
      <w:fldChar w:fldCharType="end"/>
    </w:r>
    <w:r w:rsidR="00374B69" w:rsidRPr="003305E6">
      <w:rPr>
        <w:rFonts w:cs="Arial"/>
        <w:sz w:val="16"/>
        <w:szCs w:val="16"/>
      </w:rPr>
      <w:t xml:space="preserve"> of </w:t>
    </w:r>
    <w:r w:rsidR="00374B69" w:rsidRPr="003305E6">
      <w:rPr>
        <w:rFonts w:cs="Arial"/>
        <w:sz w:val="16"/>
        <w:szCs w:val="16"/>
      </w:rPr>
      <w:fldChar w:fldCharType="begin"/>
    </w:r>
    <w:r w:rsidR="00374B69" w:rsidRPr="003305E6">
      <w:rPr>
        <w:rFonts w:cs="Arial"/>
        <w:sz w:val="16"/>
        <w:szCs w:val="16"/>
      </w:rPr>
      <w:instrText xml:space="preserve"> NUMPAGES  </w:instrText>
    </w:r>
    <w:r w:rsidR="00374B69" w:rsidRPr="003305E6">
      <w:rPr>
        <w:rFonts w:cs="Arial"/>
        <w:sz w:val="16"/>
        <w:szCs w:val="16"/>
      </w:rPr>
      <w:fldChar w:fldCharType="separate"/>
    </w:r>
    <w:r w:rsidR="006526E5">
      <w:rPr>
        <w:rFonts w:cs="Arial"/>
        <w:noProof/>
        <w:sz w:val="16"/>
        <w:szCs w:val="16"/>
      </w:rPr>
      <w:t>2</w:t>
    </w:r>
    <w:r w:rsidR="00374B69" w:rsidRPr="003305E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8BA76" w14:textId="77777777" w:rsidR="0026165A" w:rsidRDefault="0026165A">
      <w:pPr>
        <w:spacing w:after="0" w:line="240" w:lineRule="auto"/>
      </w:pPr>
      <w:r>
        <w:separator/>
      </w:r>
    </w:p>
  </w:footnote>
  <w:footnote w:type="continuationSeparator" w:id="0">
    <w:p w14:paraId="4D83ADEB" w14:textId="77777777" w:rsidR="0026165A" w:rsidRDefault="00261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602"/>
      <w:gridCol w:w="5198"/>
    </w:tblGrid>
    <w:tr w:rsidR="00374B69" w:rsidRPr="00B505D7" w14:paraId="77823430" w14:textId="77777777" w:rsidTr="00C412CF">
      <w:tc>
        <w:tcPr>
          <w:tcW w:w="5438" w:type="dxa"/>
          <w:tcBorders>
            <w:top w:val="single" w:sz="12" w:space="0" w:color="auto"/>
            <w:left w:val="single" w:sz="12" w:space="0" w:color="auto"/>
            <w:bottom w:val="single" w:sz="12" w:space="0" w:color="auto"/>
            <w:right w:val="nil"/>
          </w:tcBorders>
        </w:tcPr>
        <w:tbl>
          <w:tblPr>
            <w:tblW w:w="5306" w:type="dxa"/>
            <w:tblInd w:w="180" w:type="dxa"/>
            <w:tblLook w:val="0000" w:firstRow="0" w:lastRow="0" w:firstColumn="0" w:lastColumn="0" w:noHBand="0" w:noVBand="0"/>
          </w:tblPr>
          <w:tblGrid>
            <w:gridCol w:w="5306"/>
          </w:tblGrid>
          <w:tr w:rsidR="00374B69" w:rsidRPr="00B505D7" w14:paraId="31123CB5" w14:textId="77777777" w:rsidTr="00C412CF">
            <w:tblPrEx>
              <w:tblCellMar>
                <w:top w:w="0" w:type="dxa"/>
                <w:bottom w:w="0" w:type="dxa"/>
              </w:tblCellMar>
            </w:tblPrEx>
            <w:trPr>
              <w:trHeight w:val="660"/>
            </w:trPr>
            <w:tc>
              <w:tcPr>
                <w:tcW w:w="5306" w:type="dxa"/>
                <w:tcBorders>
                  <w:top w:val="nil"/>
                  <w:left w:val="nil"/>
                  <w:bottom w:val="nil"/>
                  <w:right w:val="nil"/>
                </w:tcBorders>
              </w:tcPr>
              <w:p w14:paraId="61A9258B" w14:textId="07C48869" w:rsidR="00374B69" w:rsidRPr="00B505D7" w:rsidRDefault="004E67C5" w:rsidP="00C412CF">
                <w:pPr>
                  <w:widowControl w:val="0"/>
                  <w:tabs>
                    <w:tab w:val="center" w:pos="4320"/>
                    <w:tab w:val="right" w:pos="8640"/>
                  </w:tabs>
                  <w:spacing w:after="0" w:line="240" w:lineRule="auto"/>
                  <w:rPr>
                    <w:rFonts w:ascii="Arial" w:eastAsia="Times New Roman" w:hAnsi="Arial"/>
                    <w:snapToGrid w:val="0"/>
                    <w:sz w:val="20"/>
                    <w:szCs w:val="20"/>
                  </w:rPr>
                </w:pPr>
                <w:r>
                  <w:rPr>
                    <w:rFonts w:ascii="Arial" w:eastAsia="Times New Roman" w:hAnsi="Arial"/>
                    <w:noProof/>
                    <w:snapToGrid w:val="0"/>
                    <w:sz w:val="20"/>
                    <w:szCs w:val="20"/>
                  </w:rPr>
                  <w:drawing>
                    <wp:inline distT="0" distB="0" distL="0" distR="0" wp14:anchorId="478C2079" wp14:editId="1342E128">
                      <wp:extent cx="1152525"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6725"/>
                              </a:xfrm>
                              <a:prstGeom prst="rect">
                                <a:avLst/>
                              </a:prstGeom>
                              <a:noFill/>
                            </pic:spPr>
                          </pic:pic>
                        </a:graphicData>
                      </a:graphic>
                    </wp:inline>
                  </w:drawing>
                </w:r>
              </w:p>
            </w:tc>
          </w:tr>
        </w:tbl>
        <w:p w14:paraId="23AFC538" w14:textId="77777777" w:rsidR="00374B69" w:rsidRPr="00B505D7" w:rsidRDefault="00374B69" w:rsidP="00C412CF">
          <w:pPr>
            <w:widowControl w:val="0"/>
            <w:tabs>
              <w:tab w:val="center" w:pos="4320"/>
              <w:tab w:val="right" w:pos="8640"/>
            </w:tabs>
            <w:spacing w:after="0" w:line="240" w:lineRule="auto"/>
            <w:rPr>
              <w:rFonts w:ascii="Arial" w:eastAsia="Times New Roman" w:hAnsi="Arial"/>
              <w:snapToGrid w:val="0"/>
              <w:sz w:val="16"/>
              <w:szCs w:val="16"/>
            </w:rPr>
          </w:pPr>
        </w:p>
      </w:tc>
      <w:tc>
        <w:tcPr>
          <w:tcW w:w="5362" w:type="dxa"/>
          <w:tcBorders>
            <w:top w:val="single" w:sz="12" w:space="0" w:color="auto"/>
            <w:left w:val="nil"/>
            <w:bottom w:val="single" w:sz="12" w:space="0" w:color="auto"/>
            <w:right w:val="single" w:sz="12" w:space="0" w:color="auto"/>
          </w:tcBorders>
        </w:tcPr>
        <w:p w14:paraId="292DCA8A" w14:textId="77777777" w:rsidR="00374B69" w:rsidRPr="00485A18" w:rsidRDefault="00374B69" w:rsidP="00C412CF">
          <w:pPr>
            <w:widowControl w:val="0"/>
            <w:tabs>
              <w:tab w:val="center" w:pos="4320"/>
              <w:tab w:val="right" w:pos="8640"/>
            </w:tabs>
            <w:spacing w:after="0" w:line="240" w:lineRule="auto"/>
            <w:jc w:val="right"/>
            <w:rPr>
              <w:rFonts w:ascii="Arial" w:eastAsia="Times New Roman" w:hAnsi="Arial" w:cs="Arial"/>
              <w:b/>
              <w:bCs/>
              <w:snapToGrid w:val="0"/>
              <w:sz w:val="20"/>
              <w:szCs w:val="20"/>
            </w:rPr>
          </w:pPr>
        </w:p>
        <w:p w14:paraId="5CBFD7C3" w14:textId="77777777" w:rsidR="00374B69" w:rsidRPr="00B505D7" w:rsidRDefault="00374B69" w:rsidP="00C412CF">
          <w:pPr>
            <w:spacing w:after="0" w:line="240" w:lineRule="auto"/>
            <w:jc w:val="right"/>
            <w:rPr>
              <w:rFonts w:ascii="Arial" w:hAnsi="Arial" w:cs="Arial"/>
              <w:b/>
              <w:sz w:val="20"/>
              <w:szCs w:val="20"/>
            </w:rPr>
          </w:pPr>
          <w:r w:rsidRPr="00B505D7">
            <w:rPr>
              <w:rFonts w:ascii="Arial" w:hAnsi="Arial" w:cs="Arial"/>
              <w:b/>
              <w:sz w:val="20"/>
              <w:szCs w:val="20"/>
            </w:rPr>
            <w:t>Order Validation and Billing Process (“OVBP”)</w:t>
          </w:r>
        </w:p>
        <w:p w14:paraId="46C5468E" w14:textId="77777777" w:rsidR="00374B69" w:rsidRPr="00485A18" w:rsidRDefault="004C188E" w:rsidP="00C412CF">
          <w:pPr>
            <w:spacing w:after="0" w:line="240" w:lineRule="auto"/>
            <w:jc w:val="right"/>
            <w:rPr>
              <w:rFonts w:ascii="Arial" w:eastAsia="Times New Roman" w:hAnsi="Arial" w:cs="Arial"/>
              <w:snapToGrid w:val="0"/>
              <w:sz w:val="20"/>
              <w:szCs w:val="20"/>
            </w:rPr>
          </w:pPr>
          <w:r>
            <w:rPr>
              <w:rFonts w:ascii="Arial" w:eastAsia="Times New Roman" w:hAnsi="Arial" w:cs="Arial"/>
              <w:snapToGrid w:val="0"/>
              <w:sz w:val="20"/>
              <w:szCs w:val="20"/>
            </w:rPr>
            <w:t xml:space="preserve">CONSUMER </w:t>
          </w:r>
          <w:r w:rsidR="00374B69">
            <w:rPr>
              <w:rFonts w:ascii="Arial" w:eastAsia="Times New Roman" w:hAnsi="Arial" w:cs="Arial"/>
              <w:snapToGrid w:val="0"/>
              <w:sz w:val="20"/>
              <w:szCs w:val="20"/>
            </w:rPr>
            <w:t>CHANNELS</w:t>
          </w:r>
        </w:p>
        <w:p w14:paraId="193092F3" w14:textId="77777777" w:rsidR="00374B69" w:rsidRPr="00485A18" w:rsidRDefault="00374B69" w:rsidP="00C412CF">
          <w:pPr>
            <w:widowControl w:val="0"/>
            <w:tabs>
              <w:tab w:val="center" w:pos="4320"/>
              <w:tab w:val="right" w:pos="8640"/>
            </w:tabs>
            <w:spacing w:after="0" w:line="240" w:lineRule="auto"/>
            <w:jc w:val="right"/>
            <w:rPr>
              <w:rFonts w:ascii="Arial" w:eastAsia="Times New Roman" w:hAnsi="Arial" w:cs="Arial"/>
              <w:b/>
              <w:snapToGrid w:val="0"/>
              <w:sz w:val="18"/>
              <w:szCs w:val="18"/>
            </w:rPr>
          </w:pPr>
          <w:r w:rsidRPr="00485A18">
            <w:rPr>
              <w:rFonts w:ascii="Arial" w:eastAsia="Times New Roman" w:hAnsi="Arial" w:cs="Arial"/>
              <w:b/>
              <w:snapToGrid w:val="0"/>
              <w:sz w:val="18"/>
              <w:szCs w:val="18"/>
            </w:rPr>
            <w:t>Frontier Confidential</w:t>
          </w:r>
        </w:p>
      </w:tc>
    </w:tr>
  </w:tbl>
  <w:p w14:paraId="59191351" w14:textId="77777777" w:rsidR="00374B69" w:rsidRDefault="00374B69" w:rsidP="00C412CF">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C9AAA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1B4AD8"/>
    <w:multiLevelType w:val="hybridMultilevel"/>
    <w:tmpl w:val="8CDEC066"/>
    <w:lvl w:ilvl="0" w:tplc="43709CB0">
      <w:start w:val="1"/>
      <w:numFmt w:val="lowerLetter"/>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43709CB0">
      <w:start w:val="1"/>
      <w:numFmt w:val="lowerLetter"/>
      <w:lvlText w:val="(%3)"/>
      <w:lvlJc w:val="left"/>
      <w:pPr>
        <w:ind w:left="2340" w:hanging="360"/>
      </w:pPr>
      <w:rPr>
        <w:rFonts w:hint="default"/>
        <w:b w:val="0"/>
        <w:bCs w:val="0"/>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D6D94"/>
    <w:multiLevelType w:val="hybridMultilevel"/>
    <w:tmpl w:val="17C2DCAA"/>
    <w:lvl w:ilvl="0" w:tplc="31EEE9CA">
      <w:start w:val="1"/>
      <w:numFmt w:val="decimal"/>
      <w:lvlText w:val="%1."/>
      <w:lvlJc w:val="left"/>
      <w:pPr>
        <w:ind w:left="720" w:hanging="360"/>
      </w:pPr>
      <w:rPr>
        <w:b/>
      </w:rPr>
    </w:lvl>
    <w:lvl w:ilvl="1" w:tplc="F4FE74F2">
      <w:start w:val="1"/>
      <w:numFmt w:val="lowerLetter"/>
      <w:lvlText w:val="(%2)"/>
      <w:lvlJc w:val="left"/>
      <w:pPr>
        <w:ind w:left="1440" w:hanging="360"/>
      </w:pPr>
      <w:rPr>
        <w:rFonts w:hint="default"/>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B49E1"/>
    <w:multiLevelType w:val="hybridMultilevel"/>
    <w:tmpl w:val="36DE75DE"/>
    <w:lvl w:ilvl="0" w:tplc="04090001">
      <w:start w:val="1"/>
      <w:numFmt w:val="bullet"/>
      <w:lvlText w:val=""/>
      <w:lvlJc w:val="left"/>
      <w:pPr>
        <w:ind w:left="720" w:hanging="360"/>
      </w:pPr>
      <w:rPr>
        <w:rFonts w:ascii="Symbol" w:hAnsi="Symbol" w:hint="default"/>
        <w:b/>
      </w:rPr>
    </w:lvl>
    <w:lvl w:ilvl="1" w:tplc="F4FE74F2">
      <w:start w:val="1"/>
      <w:numFmt w:val="lowerLetter"/>
      <w:lvlText w:val="(%2)"/>
      <w:lvlJc w:val="left"/>
      <w:pPr>
        <w:ind w:left="1440" w:hanging="360"/>
      </w:pPr>
      <w:rPr>
        <w:rFonts w:hint="default"/>
        <w:b w:val="0"/>
        <w:color w:val="auto"/>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E230C"/>
    <w:multiLevelType w:val="hybridMultilevel"/>
    <w:tmpl w:val="52FAD7F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ocumentProtection w:edit="trackedChanges" w:enforcement="1" w:cryptProviderType="rsaAES" w:cryptAlgorithmClass="hash" w:cryptAlgorithmType="typeAny" w:cryptAlgorithmSid="14" w:cryptSpinCount="100000" w:hash="AqVEhEOfKfMIo+rGNBsCHTX0UDzU7cMNg2bkOgst2aFjuRUELYDkzIBOd78Y49DhRCsGTVVvRUbuaVS9nBD2ZA==" w:salt="rrOmt1HsCP8Wqtf+edUdUA=="/>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D7"/>
    <w:rsid w:val="000174D1"/>
    <w:rsid w:val="00041C2F"/>
    <w:rsid w:val="000634A3"/>
    <w:rsid w:val="00063F13"/>
    <w:rsid w:val="000B072F"/>
    <w:rsid w:val="000C00E2"/>
    <w:rsid w:val="000F7723"/>
    <w:rsid w:val="00171320"/>
    <w:rsid w:val="001B5DCB"/>
    <w:rsid w:val="001D0FAC"/>
    <w:rsid w:val="001D2317"/>
    <w:rsid w:val="00240368"/>
    <w:rsid w:val="0026165A"/>
    <w:rsid w:val="002654F1"/>
    <w:rsid w:val="00282266"/>
    <w:rsid w:val="002C7618"/>
    <w:rsid w:val="00362E51"/>
    <w:rsid w:val="00374B69"/>
    <w:rsid w:val="0037760E"/>
    <w:rsid w:val="00381F23"/>
    <w:rsid w:val="00384538"/>
    <w:rsid w:val="003C2EEA"/>
    <w:rsid w:val="003D4167"/>
    <w:rsid w:val="00424A60"/>
    <w:rsid w:val="00434AFF"/>
    <w:rsid w:val="00464177"/>
    <w:rsid w:val="00482F8B"/>
    <w:rsid w:val="00483532"/>
    <w:rsid w:val="004C188E"/>
    <w:rsid w:val="004D75B5"/>
    <w:rsid w:val="004E67C5"/>
    <w:rsid w:val="0052014A"/>
    <w:rsid w:val="00542BCC"/>
    <w:rsid w:val="005A15AA"/>
    <w:rsid w:val="005E5454"/>
    <w:rsid w:val="00645437"/>
    <w:rsid w:val="006526E5"/>
    <w:rsid w:val="006714BA"/>
    <w:rsid w:val="0068605C"/>
    <w:rsid w:val="00773F5C"/>
    <w:rsid w:val="007A709F"/>
    <w:rsid w:val="007E60C7"/>
    <w:rsid w:val="007F6125"/>
    <w:rsid w:val="00842D10"/>
    <w:rsid w:val="00847740"/>
    <w:rsid w:val="008969CC"/>
    <w:rsid w:val="008B2362"/>
    <w:rsid w:val="008B7610"/>
    <w:rsid w:val="00921517"/>
    <w:rsid w:val="00930882"/>
    <w:rsid w:val="00944EF2"/>
    <w:rsid w:val="009C2560"/>
    <w:rsid w:val="009D0F21"/>
    <w:rsid w:val="00A13F3A"/>
    <w:rsid w:val="00A26FD8"/>
    <w:rsid w:val="00AA0830"/>
    <w:rsid w:val="00AC1C69"/>
    <w:rsid w:val="00AD3A05"/>
    <w:rsid w:val="00B10020"/>
    <w:rsid w:val="00B12431"/>
    <w:rsid w:val="00B37BFA"/>
    <w:rsid w:val="00B505D7"/>
    <w:rsid w:val="00B542A5"/>
    <w:rsid w:val="00B80C3C"/>
    <w:rsid w:val="00BD4851"/>
    <w:rsid w:val="00C271F4"/>
    <w:rsid w:val="00C412CF"/>
    <w:rsid w:val="00C875FC"/>
    <w:rsid w:val="00C960AE"/>
    <w:rsid w:val="00CB2A8F"/>
    <w:rsid w:val="00CC18B1"/>
    <w:rsid w:val="00CD1E50"/>
    <w:rsid w:val="00CE1A54"/>
    <w:rsid w:val="00D37A8A"/>
    <w:rsid w:val="00D531EC"/>
    <w:rsid w:val="00D62E5C"/>
    <w:rsid w:val="00DB0715"/>
    <w:rsid w:val="00DC6A61"/>
    <w:rsid w:val="00DE2AA5"/>
    <w:rsid w:val="00E46F96"/>
    <w:rsid w:val="00E77685"/>
    <w:rsid w:val="00E96727"/>
    <w:rsid w:val="00EF450D"/>
    <w:rsid w:val="00F24A9E"/>
    <w:rsid w:val="00F82419"/>
    <w:rsid w:val="00FA3423"/>
    <w:rsid w:val="00FB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A58304"/>
  <w15:chartTrackingRefBased/>
  <w15:docId w15:val="{583B7727-4A6F-4A10-8F8E-4172C82B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D7"/>
  </w:style>
  <w:style w:type="paragraph" w:styleId="Footer">
    <w:name w:val="footer"/>
    <w:basedOn w:val="Normal"/>
    <w:link w:val="FooterChar"/>
    <w:uiPriority w:val="99"/>
    <w:unhideWhenUsed/>
    <w:rsid w:val="00B50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D7"/>
  </w:style>
  <w:style w:type="character" w:styleId="Hyperlink">
    <w:name w:val="Hyperlink"/>
    <w:uiPriority w:val="99"/>
    <w:unhideWhenUsed/>
    <w:rsid w:val="00B12431"/>
    <w:rPr>
      <w:color w:val="0563C1"/>
      <w:u w:val="single"/>
    </w:rPr>
  </w:style>
  <w:style w:type="paragraph" w:styleId="BalloonText">
    <w:name w:val="Balloon Text"/>
    <w:basedOn w:val="Normal"/>
    <w:link w:val="BalloonTextChar"/>
    <w:uiPriority w:val="99"/>
    <w:semiHidden/>
    <w:unhideWhenUsed/>
    <w:rsid w:val="00DE2AA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E2AA5"/>
    <w:rPr>
      <w:rFonts w:ascii="Segoe UI" w:hAnsi="Segoe UI" w:cs="Segoe UI"/>
      <w:sz w:val="18"/>
      <w:szCs w:val="18"/>
    </w:rPr>
  </w:style>
  <w:style w:type="paragraph" w:styleId="ListParagraph">
    <w:name w:val="List Paragraph"/>
    <w:basedOn w:val="Normal"/>
    <w:uiPriority w:val="34"/>
    <w:qFormat/>
    <w:rsid w:val="004C188E"/>
    <w:pPr>
      <w:ind w:left="720"/>
    </w:pPr>
  </w:style>
  <w:style w:type="character" w:styleId="CommentReference">
    <w:name w:val="annotation reference"/>
    <w:uiPriority w:val="99"/>
    <w:semiHidden/>
    <w:unhideWhenUsed/>
    <w:rsid w:val="00CB2A8F"/>
    <w:rPr>
      <w:sz w:val="16"/>
      <w:szCs w:val="16"/>
    </w:rPr>
  </w:style>
  <w:style w:type="paragraph" w:styleId="CommentText">
    <w:name w:val="annotation text"/>
    <w:basedOn w:val="Normal"/>
    <w:link w:val="CommentTextChar"/>
    <w:uiPriority w:val="99"/>
    <w:semiHidden/>
    <w:unhideWhenUsed/>
    <w:rsid w:val="00CB2A8F"/>
    <w:rPr>
      <w:sz w:val="20"/>
      <w:szCs w:val="20"/>
    </w:rPr>
  </w:style>
  <w:style w:type="character" w:customStyle="1" w:styleId="CommentTextChar">
    <w:name w:val="Comment Text Char"/>
    <w:basedOn w:val="DefaultParagraphFont"/>
    <w:link w:val="CommentText"/>
    <w:uiPriority w:val="99"/>
    <w:semiHidden/>
    <w:rsid w:val="00CB2A8F"/>
  </w:style>
  <w:style w:type="paragraph" w:styleId="CommentSubject">
    <w:name w:val="annotation subject"/>
    <w:basedOn w:val="CommentText"/>
    <w:next w:val="CommentText"/>
    <w:link w:val="CommentSubjectChar"/>
    <w:uiPriority w:val="99"/>
    <w:semiHidden/>
    <w:unhideWhenUsed/>
    <w:rsid w:val="00CB2A8F"/>
    <w:rPr>
      <w:b/>
      <w:bCs/>
    </w:rPr>
  </w:style>
  <w:style w:type="character" w:customStyle="1" w:styleId="CommentSubjectChar">
    <w:name w:val="Comment Subject Char"/>
    <w:link w:val="CommentSubject"/>
    <w:uiPriority w:val="99"/>
    <w:semiHidden/>
    <w:rsid w:val="00CB2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91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login.xactlycor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35C3F8-2023-47B0-B650-1235A27CFB11}">
  <ds:schemaRefs>
    <ds:schemaRef ds:uri="http://schemas.microsoft.com/sharepoint/v3/contenttype/forms"/>
  </ds:schemaRefs>
</ds:datastoreItem>
</file>

<file path=customXml/itemProps2.xml><?xml version="1.0" encoding="utf-8"?>
<ds:datastoreItem xmlns:ds="http://schemas.openxmlformats.org/officeDocument/2006/customXml" ds:itemID="{C3D844CF-D649-4701-A912-EB5EAE11A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87B28C-D6A7-4B66-A581-52954A3BE8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6254</CharactersWithSpaces>
  <SharedDoc>false</SharedDoc>
  <HLinks>
    <vt:vector size="6" baseType="variant">
      <vt:variant>
        <vt:i4>4456450</vt:i4>
      </vt:variant>
      <vt:variant>
        <vt:i4>0</vt:i4>
      </vt:variant>
      <vt:variant>
        <vt:i4>0</vt:i4>
      </vt:variant>
      <vt:variant>
        <vt:i4>5</vt:i4>
      </vt:variant>
      <vt:variant>
        <vt:lpwstr>https://login.xactlycorp.com/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Anderson</dc:creator>
  <cp:keywords/>
  <cp:lastModifiedBy>Patel, Minesh</cp:lastModifiedBy>
  <cp:revision>2</cp:revision>
  <cp:lastPrinted>2019-06-22T13:38:00Z</cp:lastPrinted>
  <dcterms:created xsi:type="dcterms:W3CDTF">2021-08-23T19:33:00Z</dcterms:created>
  <dcterms:modified xsi:type="dcterms:W3CDTF">2021-08-23T19:33:00Z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
  </property>
  <property fmtid="{D5CDD505-2E9C-101B-9397-08002B2CF9AE}" pid="3" name="Notes0">
    <vt:lpwstr/>
  </property>
  <property fmtid="{D5CDD505-2E9C-101B-9397-08002B2CF9AE}" pid="4" name="Document Description">
    <vt:lpwstr/>
  </property>
  <property fmtid="{D5CDD505-2E9C-101B-9397-08002B2CF9AE}" pid="5" name="ContentTypeId">
    <vt:lpwstr>0x010100CED95C847A1E634284932585C314E299</vt:lpwstr>
  </property>
  <property fmtid="{D5CDD505-2E9C-101B-9397-08002B2CF9AE}" pid="6" name="MSIP_Label_e463cba9-5f6c-478d-9329-7b2295e4e8ed_Enabled">
    <vt:lpwstr>true</vt:lpwstr>
  </property>
  <property fmtid="{D5CDD505-2E9C-101B-9397-08002B2CF9AE}" pid="7" name="MSIP_Label_e463cba9-5f6c-478d-9329-7b2295e4e8ed_SetDate">
    <vt:lpwstr>2021-08-23T19:33:28Z</vt:lpwstr>
  </property>
  <property fmtid="{D5CDD505-2E9C-101B-9397-08002B2CF9AE}" pid="8" name="MSIP_Label_e463cba9-5f6c-478d-9329-7b2295e4e8ed_Method">
    <vt:lpwstr>Standard</vt:lpwstr>
  </property>
  <property fmtid="{D5CDD505-2E9C-101B-9397-08002B2CF9AE}" pid="9" name="MSIP_Label_e463cba9-5f6c-478d-9329-7b2295e4e8ed_Name">
    <vt:lpwstr>All Employees_2</vt:lpwstr>
  </property>
  <property fmtid="{D5CDD505-2E9C-101B-9397-08002B2CF9AE}" pid="10" name="MSIP_Label_e463cba9-5f6c-478d-9329-7b2295e4e8ed_SiteId">
    <vt:lpwstr>33440fc6-b7c7-412c-bb73-0e70b0198d5a</vt:lpwstr>
  </property>
  <property fmtid="{D5CDD505-2E9C-101B-9397-08002B2CF9AE}" pid="11" name="MSIP_Label_e463cba9-5f6c-478d-9329-7b2295e4e8ed_ActionId">
    <vt:lpwstr>8f4ccec8-fd96-47cb-82a1-5acba562707f</vt:lpwstr>
  </property>
  <property fmtid="{D5CDD505-2E9C-101B-9397-08002B2CF9AE}" pid="12" name="MSIP_Label_e463cba9-5f6c-478d-9329-7b2295e4e8ed_ContentBits">
    <vt:lpwstr>0</vt:lpwstr>
  </property>
</Properties>
</file>