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6827" w:rsidRPr="00226827" w:rsidRDefault="00717D62" w:rsidP="00226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17D62" w:rsidRPr="00226827" w:rsidRDefault="00717D62" w:rsidP="0071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827">
        <w:rPr>
          <w:rFonts w:ascii="Times New Roman" w:eastAsia="Times New Roman" w:hAnsi="Times New Roman" w:cs="Times New Roman"/>
          <w:b/>
          <w:bCs/>
          <w:sz w:val="24"/>
          <w:szCs w:val="24"/>
        </w:rPr>
        <w:t>Product Name:</w:t>
      </w:r>
      <w:r w:rsidRPr="00226827">
        <w:rPr>
          <w:rFonts w:ascii="Times New Roman" w:eastAsia="Times New Roman" w:hAnsi="Times New Roman" w:cs="Times New Roman"/>
          <w:sz w:val="24"/>
          <w:szCs w:val="24"/>
        </w:rPr>
        <w:t xml:space="preserve"> Moleskine Classic Hardcover Notebook</w:t>
      </w:r>
      <w:r w:rsidRPr="00226827">
        <w:rPr>
          <w:rFonts w:ascii="Times New Roman" w:eastAsia="Times New Roman" w:hAnsi="Times New Roman" w:cs="Times New Roman"/>
          <w:sz w:val="24"/>
          <w:szCs w:val="24"/>
        </w:rPr>
        <w:br/>
      </w:r>
      <w:r w:rsidRPr="00226827">
        <w:rPr>
          <w:rFonts w:ascii="Times New Roman" w:eastAsia="Times New Roman" w:hAnsi="Times New Roman" w:cs="Times New Roman"/>
          <w:b/>
          <w:bCs/>
          <w:sz w:val="24"/>
          <w:szCs w:val="24"/>
        </w:rPr>
        <w:t>Category:</w:t>
      </w:r>
      <w:r w:rsidRPr="00226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GoBack"/>
      <w:r w:rsidRPr="00226827">
        <w:rPr>
          <w:rFonts w:ascii="Times New Roman" w:eastAsia="Times New Roman" w:hAnsi="Times New Roman" w:cs="Times New Roman"/>
          <w:sz w:val="24"/>
          <w:szCs w:val="24"/>
        </w:rPr>
        <w:t>Notebooks</w:t>
      </w:r>
    </w:p>
    <w:p w:rsidR="00226827" w:rsidRPr="00226827" w:rsidRDefault="00226827" w:rsidP="002268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6827">
        <w:rPr>
          <w:rFonts w:ascii="Times New Roman" w:eastAsia="Times New Roman" w:hAnsi="Times New Roman" w:cs="Times New Roman"/>
          <w:b/>
          <w:bCs/>
          <w:sz w:val="36"/>
          <w:szCs w:val="36"/>
        </w:rPr>
        <w:t>Details</w:t>
      </w:r>
    </w:p>
    <w:bookmarkEnd w:id="0"/>
    <w:p w:rsidR="00226827" w:rsidRPr="00226827" w:rsidRDefault="00226827" w:rsidP="0022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82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226827">
        <w:rPr>
          <w:rFonts w:ascii="Times New Roman" w:eastAsia="Times New Roman" w:hAnsi="Times New Roman" w:cs="Times New Roman"/>
          <w:b/>
          <w:bCs/>
          <w:sz w:val="24"/>
          <w:szCs w:val="24"/>
        </w:rPr>
        <w:t>Moleskine Classic Hardcover Notebook</w:t>
      </w:r>
      <w:r w:rsidRPr="00226827">
        <w:rPr>
          <w:rFonts w:ascii="Times New Roman" w:eastAsia="Times New Roman" w:hAnsi="Times New Roman" w:cs="Times New Roman"/>
          <w:sz w:val="24"/>
          <w:szCs w:val="24"/>
        </w:rPr>
        <w:t xml:space="preserve"> is a timeless companion crafted for writers, thinkers, artists, and professionals. Designed with Moleskine’s iconic Italian craftsmanship, this notebook features smooth, ivory-colored pages that enhance your writing experience. Its durable hardcover provides excellent protection, while the elastic closure keeps your notes secure. A built-in ribbon bookmark allows quick access to important pages, and an expandable inner pocket offers additional storage for loose papers, receipts, and creative ideas on the go.</w:t>
      </w:r>
    </w:p>
    <w:p w:rsidR="00226827" w:rsidRPr="00226827" w:rsidRDefault="00717D62" w:rsidP="00226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26827" w:rsidRPr="00226827" w:rsidRDefault="00226827" w:rsidP="002268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6827">
        <w:rPr>
          <w:rFonts w:ascii="Times New Roman" w:eastAsia="Times New Roman" w:hAnsi="Times New Roman" w:cs="Times New Roman"/>
          <w:b/>
          <w:bCs/>
          <w:sz w:val="36"/>
          <w:szCs w:val="36"/>
        </w:rPr>
        <w:t>Specifications</w:t>
      </w:r>
    </w:p>
    <w:p w:rsidR="00226827" w:rsidRPr="00226827" w:rsidRDefault="00226827" w:rsidP="002268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827">
        <w:rPr>
          <w:rFonts w:ascii="Times New Roman" w:eastAsia="Times New Roman" w:hAnsi="Times New Roman" w:cs="Times New Roman"/>
          <w:b/>
          <w:bCs/>
          <w:sz w:val="24"/>
          <w:szCs w:val="24"/>
        </w:rPr>
        <w:t>Brand:</w:t>
      </w:r>
      <w:r w:rsidRPr="00226827">
        <w:rPr>
          <w:rFonts w:ascii="Times New Roman" w:eastAsia="Times New Roman" w:hAnsi="Times New Roman" w:cs="Times New Roman"/>
          <w:sz w:val="24"/>
          <w:szCs w:val="24"/>
        </w:rPr>
        <w:t xml:space="preserve"> Moleskine</w:t>
      </w:r>
    </w:p>
    <w:p w:rsidR="00226827" w:rsidRPr="00226827" w:rsidRDefault="00226827" w:rsidP="002268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827">
        <w:rPr>
          <w:rFonts w:ascii="Times New Roman" w:eastAsia="Times New Roman" w:hAnsi="Times New Roman" w:cs="Times New Roman"/>
          <w:b/>
          <w:bCs/>
          <w:sz w:val="24"/>
          <w:szCs w:val="24"/>
        </w:rPr>
        <w:t>Cover Type:</w:t>
      </w:r>
      <w:r w:rsidRPr="00226827">
        <w:rPr>
          <w:rFonts w:ascii="Times New Roman" w:eastAsia="Times New Roman" w:hAnsi="Times New Roman" w:cs="Times New Roman"/>
          <w:sz w:val="24"/>
          <w:szCs w:val="24"/>
        </w:rPr>
        <w:t xml:space="preserve"> Classic Hardcover</w:t>
      </w:r>
    </w:p>
    <w:p w:rsidR="00226827" w:rsidRPr="00226827" w:rsidRDefault="00226827" w:rsidP="002268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827">
        <w:rPr>
          <w:rFonts w:ascii="Times New Roman" w:eastAsia="Times New Roman" w:hAnsi="Times New Roman" w:cs="Times New Roman"/>
          <w:b/>
          <w:bCs/>
          <w:sz w:val="24"/>
          <w:szCs w:val="24"/>
        </w:rPr>
        <w:t>Paper Color:</w:t>
      </w:r>
      <w:r w:rsidRPr="00226827">
        <w:rPr>
          <w:rFonts w:ascii="Times New Roman" w:eastAsia="Times New Roman" w:hAnsi="Times New Roman" w:cs="Times New Roman"/>
          <w:sz w:val="24"/>
          <w:szCs w:val="24"/>
        </w:rPr>
        <w:t xml:space="preserve"> Ivory (acid-free)</w:t>
      </w:r>
    </w:p>
    <w:p w:rsidR="00226827" w:rsidRPr="00226827" w:rsidRDefault="00226827" w:rsidP="002268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827">
        <w:rPr>
          <w:rFonts w:ascii="Times New Roman" w:eastAsia="Times New Roman" w:hAnsi="Times New Roman" w:cs="Times New Roman"/>
          <w:b/>
          <w:bCs/>
          <w:sz w:val="24"/>
          <w:szCs w:val="24"/>
        </w:rPr>
        <w:t>Closure:</w:t>
      </w:r>
      <w:r w:rsidRPr="00226827">
        <w:rPr>
          <w:rFonts w:ascii="Times New Roman" w:eastAsia="Times New Roman" w:hAnsi="Times New Roman" w:cs="Times New Roman"/>
          <w:sz w:val="24"/>
          <w:szCs w:val="24"/>
        </w:rPr>
        <w:t xml:space="preserve"> Elastic band</w:t>
      </w:r>
    </w:p>
    <w:p w:rsidR="00226827" w:rsidRPr="00226827" w:rsidRDefault="00226827" w:rsidP="002268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827">
        <w:rPr>
          <w:rFonts w:ascii="Times New Roman" w:eastAsia="Times New Roman" w:hAnsi="Times New Roman" w:cs="Times New Roman"/>
          <w:b/>
          <w:bCs/>
          <w:sz w:val="24"/>
          <w:szCs w:val="24"/>
        </w:rPr>
        <w:t>Bookmark:</w:t>
      </w:r>
      <w:r w:rsidRPr="00226827">
        <w:rPr>
          <w:rFonts w:ascii="Times New Roman" w:eastAsia="Times New Roman" w:hAnsi="Times New Roman" w:cs="Times New Roman"/>
          <w:sz w:val="24"/>
          <w:szCs w:val="24"/>
        </w:rPr>
        <w:t xml:space="preserve"> Attached ribbon bookmark</w:t>
      </w:r>
    </w:p>
    <w:p w:rsidR="00226827" w:rsidRPr="00226827" w:rsidRDefault="00226827" w:rsidP="002268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827">
        <w:rPr>
          <w:rFonts w:ascii="Times New Roman" w:eastAsia="Times New Roman" w:hAnsi="Times New Roman" w:cs="Times New Roman"/>
          <w:b/>
          <w:bCs/>
          <w:sz w:val="24"/>
          <w:szCs w:val="24"/>
        </w:rPr>
        <w:t>Inner Storage:</w:t>
      </w:r>
      <w:r w:rsidRPr="00226827">
        <w:rPr>
          <w:rFonts w:ascii="Times New Roman" w:eastAsia="Times New Roman" w:hAnsi="Times New Roman" w:cs="Times New Roman"/>
          <w:sz w:val="24"/>
          <w:szCs w:val="24"/>
        </w:rPr>
        <w:t xml:space="preserve"> Expandable pocket</w:t>
      </w:r>
    </w:p>
    <w:p w:rsidR="00226827" w:rsidRPr="00226827" w:rsidRDefault="00226827" w:rsidP="002268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8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Ideal </w:t>
      </w:r>
      <w:proofErr w:type="gramStart"/>
      <w:r w:rsidRPr="00226827">
        <w:rPr>
          <w:rFonts w:ascii="Times New Roman" w:eastAsia="Times New Roman" w:hAnsi="Times New Roman" w:cs="Times New Roman"/>
          <w:b/>
          <w:bCs/>
          <w:sz w:val="24"/>
          <w:szCs w:val="24"/>
        </w:rPr>
        <w:t>For</w:t>
      </w:r>
      <w:proofErr w:type="gramEnd"/>
      <w:r w:rsidRPr="0022682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26827">
        <w:rPr>
          <w:rFonts w:ascii="Times New Roman" w:eastAsia="Times New Roman" w:hAnsi="Times New Roman" w:cs="Times New Roman"/>
          <w:sz w:val="24"/>
          <w:szCs w:val="24"/>
        </w:rPr>
        <w:t xml:space="preserve"> Writers, artists, students, designers, professionals</w:t>
      </w:r>
    </w:p>
    <w:p w:rsidR="00226827" w:rsidRPr="00226827" w:rsidRDefault="00226827" w:rsidP="002268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827">
        <w:rPr>
          <w:rFonts w:ascii="Times New Roman" w:eastAsia="Times New Roman" w:hAnsi="Times New Roman" w:cs="Times New Roman"/>
          <w:b/>
          <w:bCs/>
          <w:sz w:val="24"/>
          <w:szCs w:val="24"/>
        </w:rPr>
        <w:t>Use Cases:</w:t>
      </w:r>
      <w:r w:rsidRPr="00226827">
        <w:rPr>
          <w:rFonts w:ascii="Times New Roman" w:eastAsia="Times New Roman" w:hAnsi="Times New Roman" w:cs="Times New Roman"/>
          <w:sz w:val="24"/>
          <w:szCs w:val="24"/>
        </w:rPr>
        <w:t xml:space="preserve"> Journaling, sketching, note-taking, planning, daily ideas</w:t>
      </w:r>
    </w:p>
    <w:p w:rsidR="00226827" w:rsidRPr="00226827" w:rsidRDefault="00226827" w:rsidP="002268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827">
        <w:rPr>
          <w:rFonts w:ascii="Times New Roman" w:eastAsia="Times New Roman" w:hAnsi="Times New Roman" w:cs="Times New Roman"/>
          <w:b/>
          <w:bCs/>
          <w:sz w:val="24"/>
          <w:szCs w:val="24"/>
        </w:rPr>
        <w:t>Price:</w:t>
      </w:r>
      <w:r w:rsidRPr="00226827">
        <w:rPr>
          <w:rFonts w:ascii="Times New Roman" w:eastAsia="Times New Roman" w:hAnsi="Times New Roman" w:cs="Times New Roman"/>
          <w:sz w:val="24"/>
          <w:szCs w:val="24"/>
        </w:rPr>
        <w:t xml:space="preserve"> $24.99</w:t>
      </w:r>
    </w:p>
    <w:p w:rsidR="00226827" w:rsidRPr="00226827" w:rsidRDefault="00226827" w:rsidP="002268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827">
        <w:rPr>
          <w:rFonts w:ascii="Times New Roman" w:eastAsia="Times New Roman" w:hAnsi="Times New Roman" w:cs="Times New Roman"/>
          <w:b/>
          <w:bCs/>
          <w:sz w:val="24"/>
          <w:szCs w:val="24"/>
        </w:rPr>
        <w:t>Design Feature:</w:t>
      </w:r>
      <w:r w:rsidRPr="00226827">
        <w:rPr>
          <w:rFonts w:ascii="Times New Roman" w:eastAsia="Times New Roman" w:hAnsi="Times New Roman" w:cs="Times New Roman"/>
          <w:sz w:val="24"/>
          <w:szCs w:val="24"/>
        </w:rPr>
        <w:t xml:space="preserve"> Iconic minimalist style inspired by legendary artists’ notebooks</w:t>
      </w:r>
    </w:p>
    <w:p w:rsidR="00331DBB" w:rsidRDefault="00331DBB"/>
    <w:sectPr w:rsidR="00331D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261081"/>
    <w:multiLevelType w:val="multilevel"/>
    <w:tmpl w:val="D458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827"/>
    <w:rsid w:val="00226827"/>
    <w:rsid w:val="00331DBB"/>
    <w:rsid w:val="00717D62"/>
    <w:rsid w:val="00B14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5:chartTrackingRefBased/>
  <w15:docId w15:val="{AD266068-44A1-485E-95F9-4D813A085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268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2682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268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268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46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52E7A1-328F-400D-8EEC-43248138AC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4439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2025-11-30T11:34:00Z</dcterms:created>
  <dcterms:modified xsi:type="dcterms:W3CDTF">2025-12-03T18:39:00Z</dcterms:modified>
</cp:coreProperties>
</file>