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jc w:val="center"/>
      </w:pPr>
      <w:r>
        <w:rPr>
          <w:rFonts w:ascii="Calibri" w:cs="Calibri" w:eastAsia="Calibri" w:hAnsi="Calibri"/>
          <w:b/>
          <w:bCs/>
          <w:color w:val="1E3A8A"/>
          <w:sz w:val="38"/>
          <w:szCs w:val="38"/>
        </w:rPr>
        <w:t xml:space="preserve">UMANG VISION ACADEMY</w:t>
      </w:r>
    </w:p>
    <w:p>
      <w:pPr>
        <w:spacing w:after="120"/>
        <w:jc w:val="center"/>
      </w:pPr>
      <w:r>
        <w:rPr>
          <w:rFonts w:ascii="Calibri" w:cs="Calibri" w:eastAsia="Calibri" w:hAnsi="Calibri"/>
          <w:b/>
          <w:bCs/>
          <w:color w:val="4F46E5"/>
          <w:sz w:val="24"/>
          <w:szCs w:val="24"/>
        </w:rPr>
        <w:t xml:space="preserve">Comprehensive AI-Powered Coaching &amp; Digital Learning Ecosystem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1E1B4B" w:val="clear"/>
            <w:tcMar>
              <w:top w:type="dxa" w:w="180"/>
              <w:left w:type="dxa" w:w="240"/>
              <w:bottom w:type="dxa" w:w="180"/>
              <w:right w:type="dxa" w:w="240"/>
            </w:tcMar>
          </w:tcPr>
          <w:p>
            <w:pPr>
              <w:spacing w:after="60"/>
              <w:jc w:val="center"/>
            </w:pPr>
            <w:r>
              <w:rPr>
                <w:rFonts w:ascii="Calibri" w:cs="Calibri" w:eastAsia="Calibri" w:hAnsi="Calibri"/>
                <w:b/>
                <w:bCs/>
                <w:color w:val="A5B4FC"/>
                <w:sz w:val="20"/>
                <w:szCs w:val="20"/>
              </w:rPr>
              <w:t xml:space="preserve">🌐 OFFICIAL LIVE PLATFORM URL</w:t>
            </w:r>
          </w:p>
          <w:p>
            <w:pPr>
              <w:jc w:val="center"/>
            </w:pPr>
            <w:r>
              <w:rPr>
                <w:rFonts w:ascii="Calibri" w:cs="Calibri" w:eastAsia="Calibri" w:hAnsi="Calibri"/>
                <w:b/>
                <w:bCs/>
                <w:color w:val="38BDF8"/>
                <w:sz w:val="28"/>
                <w:szCs w:val="28"/>
              </w:rPr>
              <w:t xml:space="preserve">https://umang-vision-academy.vercel.app</w:t>
            </w:r>
          </w:p>
          <w:p>
            <w:pPr>
              <w:spacing w:before="60"/>
              <w:jc w:val="center"/>
            </w:pPr>
            <w:r>
              <w:rPr>
                <w:rFonts w:ascii="Calibri" w:cs="Calibri" w:eastAsia="Calibri" w:hAnsi="Calibri"/>
                <w:color w:val="E0E7FF"/>
                <w:sz w:val="18"/>
                <w:szCs w:val="18"/>
              </w:rPr>
              <w:t xml:space="preserve">PWA Enabled · Multi-Lingual · Cloud Streaming · Multi-Role Workspaces</w:t>
            </w:r>
          </w:p>
        </w:tc>
      </w:tr>
    </w:tbl>
    <w:p>
      <w:pPr>
        <w:spacing w:before="180"/>
      </w:pPr>
    </w:p>
    <w:p>
      <w:pPr>
        <w:pStyle w:val="Heading1"/>
        <w:spacing w:after="160" w:before="360"/>
        <w:rPr>
          <w:rFonts w:ascii="Calibri" w:cs="Calibri" w:eastAsia="Calibri" w:hAnsi="Calibri"/>
          <w:b/>
          <w:bCs/>
          <w:color w:val="1E3A8A"/>
          <w:sz w:val="28"/>
          <w:szCs w:val="28"/>
        </w:rPr>
      </w:pPr>
      <w:r>
        <w:t xml:space="preserve">1. Executive Summary</w:t>
      </w:r>
    </w:p>
    <w:p>
      <w:pPr>
        <w:spacing w:after="100" w:before="80"/>
        <w:jc w:val="left"/>
      </w:pPr>
      <w:r>
        <w:rPr>
          <w:rFonts w:ascii="Calibri" w:cs="Calibri" w:eastAsia="Calibri" w:hAnsi="Calibri"/>
          <w:b w:val="false"/>
          <w:bCs w:val="false"/>
          <w:color w:val="1F2937"/>
          <w:sz w:val="21"/>
          <w:szCs w:val="21"/>
        </w:rPr>
        <w:t xml:space="preserve">Umang Vision Academy is a next-generation AI-powered coaching and e-learning platform engineered to provide comprehensive, affordable, and high-quality education to students across school grades (Classes 6 to 12) and competitive examination aspirants. The platform seamlessly bridges the gap between students, educators, academic mentors, and platform administrators through dedicated workspaces, intelligent AI tutoring, live video classrooms, and advanced testing infrastructure.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4F46E5" w:sz="24"/>
              <w:bottom w:val="none"/>
              <w:right w:val="none"/>
            </w:tcBorders>
            <w:shd w:fill="EEF2FF" w:val="clear"/>
            <w:tcMar>
              <w:top w:type="dxa" w:w="140"/>
              <w:left w:type="dxa" w:w="200"/>
              <w:bottom w:type="dxa" w:w="140"/>
              <w:right w:type="dxa" w:w="140"/>
            </w:tcMar>
          </w:tcPr>
          <w:p>
            <w:pPr>
              <w:spacing w:after="60"/>
            </w:pPr>
            <w:r>
              <w:rPr>
                <w:rFonts w:ascii="Calibri" w:cs="Calibri" w:eastAsia="Calibri" w:hAnsi="Calibri"/>
                <w:b/>
                <w:bCs/>
                <w:color w:val="4F46E5"/>
                <w:sz w:val="22"/>
                <w:szCs w:val="22"/>
              </w:rPr>
              <w:t xml:space="preserve">Key Platform Highlights</w:t>
            </w:r>
          </w:p>
          <w:p>
            <w:r>
              <w:rPr>
                <w:rFonts w:ascii="Calibri" w:cs="Calibri" w:eastAsia="Calibri" w:hAnsi="Calibri"/>
                <w:color w:val="4B5563"/>
                <w:sz w:val="20"/>
                <w:szCs w:val="20"/>
              </w:rPr>
              <w:t xml:space="preserve">• Live Production URL: https://umang-vision-academy.vercel.app
• 4 Distinct User Workspaces: Learner, Instructor, Staff, and Master Administrator
• 24/7 AI-Powered Tutor with formula breakdown, dynamic concept simplification, and instant doubt clearance
• Native Multilingual Localization in 7 Indian Languages (English, Hindi, Bengali, Tamil, Telugu, Marathi, Gujarati)
• Progressive Web App (PWA) capabilities for offline installation on Android, Windows, and macOS</w:t>
            </w:r>
          </w:p>
        </w:tc>
      </w:tr>
    </w:tbl>
    <w:p>
      <w:pPr>
        <w:spacing w:before="200"/>
      </w:pPr>
    </w:p>
    <w:p>
      <w:pPr>
        <w:pStyle w:val="Heading1"/>
        <w:spacing w:after="160" w:before="360"/>
        <w:rPr>
          <w:rFonts w:ascii="Calibri" w:cs="Calibri" w:eastAsia="Calibri" w:hAnsi="Calibri"/>
          <w:b/>
          <w:bCs/>
          <w:color w:val="1E3A8A"/>
          <w:sz w:val="28"/>
          <w:szCs w:val="28"/>
        </w:rPr>
      </w:pPr>
      <w:r>
        <w:t xml:space="preserve">2. Multi-Tier Workspace Architecture</w:t>
      </w:r>
    </w:p>
    <w:p>
      <w:pPr>
        <w:spacing w:after="100" w:before="80"/>
        <w:jc w:val="left"/>
      </w:pPr>
      <w:r>
        <w:rPr>
          <w:rFonts w:ascii="Calibri" w:cs="Calibri" w:eastAsia="Calibri" w:hAnsi="Calibri"/>
          <w:b w:val="false"/>
          <w:bCs w:val="false"/>
          <w:color w:val="1F2937"/>
          <w:sz w:val="21"/>
          <w:szCs w:val="21"/>
        </w:rPr>
        <w:t xml:space="preserve">Umang Vision Academy is designed around four specialized user roles with fine-grained access control and role-specific dashboards: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D1D5DB" w:sz="4"/>
              <w:left w:val="single" w:color="D1D5DB" w:sz="4"/>
              <w:bottom w:val="single" w:color="D1D5DB" w:sz="4"/>
              <w:right w:val="single" w:color="D1D5DB" w:sz="4"/>
            </w:tcBorders>
            <w:shd w:fill="1E3A8A"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Role</w:t>
            </w:r>
          </w:p>
        </w:tc>
        <w:tc>
          <w:tcPr>
            <w:tcBorders>
              <w:top w:val="single" w:color="D1D5DB" w:sz="4"/>
              <w:left w:val="single" w:color="D1D5DB" w:sz="4"/>
              <w:bottom w:val="single" w:color="D1D5DB" w:sz="4"/>
              <w:right w:val="single" w:color="D1D5DB" w:sz="4"/>
            </w:tcBorders>
            <w:shd w:fill="1E3A8A"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Dashboard Route</w:t>
            </w:r>
          </w:p>
        </w:tc>
        <w:tc>
          <w:tcPr>
            <w:tcBorders>
              <w:top w:val="single" w:color="D1D5DB" w:sz="4"/>
              <w:left w:val="single" w:color="D1D5DB" w:sz="4"/>
              <w:bottom w:val="single" w:color="D1D5DB" w:sz="4"/>
              <w:right w:val="single" w:color="D1D5DB" w:sz="4"/>
            </w:tcBorders>
            <w:shd w:fill="1E3A8A"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Target Audience</w:t>
            </w:r>
          </w:p>
        </w:tc>
        <w:tc>
          <w:tcPr>
            <w:tcBorders>
              <w:top w:val="single" w:color="D1D5DB" w:sz="4"/>
              <w:left w:val="single" w:color="D1D5DB" w:sz="4"/>
              <w:bottom w:val="single" w:color="D1D5DB" w:sz="4"/>
              <w:right w:val="single" w:color="D1D5DB" w:sz="4"/>
            </w:tcBorders>
            <w:shd w:fill="1E3A8A"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Core Capabilities</w:t>
            </w:r>
          </w:p>
        </w:tc>
      </w:tr>
      <w:tr>
        <w:tc>
          <w:tcPr>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tcPr>
          <w:p>
            <w:pPr>
              <w:jc w:val="left"/>
            </w:pPr>
            <w:r>
              <w:rPr>
                <w:rFonts w:ascii="Calibri" w:cs="Calibri" w:eastAsia="Calibri" w:hAnsi="Calibri"/>
                <w:b/>
                <w:bCs/>
                <w:color w:val="1F2937"/>
                <w:sz w:val="19"/>
                <w:szCs w:val="19"/>
              </w:rPr>
              <w:t xml:space="preserve">Student / Learner</w:t>
            </w:r>
          </w:p>
        </w:tc>
        <w:tc>
          <w:tcPr>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tcPr>
          <w:p>
            <w:pPr>
              <w:jc w:val="left"/>
            </w:pPr>
            <w:r>
              <w:rPr>
                <w:rFonts w:ascii="Calibri" w:cs="Calibri" w:eastAsia="Calibri" w:hAnsi="Calibri"/>
                <w:b w:val="false"/>
                <w:bCs w:val="false"/>
                <w:color w:val="1F2937"/>
                <w:sz w:val="19"/>
                <w:szCs w:val="19"/>
              </w:rPr>
              <w:t xml:space="preserve">/student-dashboard</w:t>
            </w:r>
          </w:p>
        </w:tc>
        <w:tc>
          <w:tcPr>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tcPr>
          <w:p>
            <w:pPr>
              <w:jc w:val="left"/>
            </w:pPr>
            <w:r>
              <w:rPr>
                <w:rFonts w:ascii="Calibri" w:cs="Calibri" w:eastAsia="Calibri" w:hAnsi="Calibri"/>
                <w:b w:val="false"/>
                <w:bCs w:val="false"/>
                <w:color w:val="1F2937"/>
                <w:sz w:val="19"/>
                <w:szCs w:val="19"/>
              </w:rPr>
              <w:t xml:space="preserve">Enrolled students (Classes 6–12, Competitive)</w:t>
            </w:r>
          </w:p>
        </w:tc>
        <w:tc>
          <w:tcPr>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tcPr>
          <w:p>
            <w:pPr>
              <w:jc w:val="left"/>
            </w:pPr>
            <w:r>
              <w:rPr>
                <w:rFonts w:ascii="Calibri" w:cs="Calibri" w:eastAsia="Calibri" w:hAnsi="Calibri"/>
                <w:b w:val="false"/>
                <w:bCs w:val="false"/>
                <w:color w:val="1F2937"/>
                <w:sz w:val="19"/>
                <w:szCs w:val="19"/>
              </w:rPr>
              <w:t xml:space="preserve">Course streaming, AI Tutor, Mock tests, PYQs, Notes, Leaderboard, Wallet</w:t>
            </w:r>
          </w:p>
        </w:tc>
      </w:tr>
      <w:tr>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jc w:val="left"/>
            </w:pPr>
            <w:r>
              <w:rPr>
                <w:rFonts w:ascii="Calibri" w:cs="Calibri" w:eastAsia="Calibri" w:hAnsi="Calibri"/>
                <w:b/>
                <w:bCs/>
                <w:color w:val="1F2937"/>
                <w:sz w:val="19"/>
                <w:szCs w:val="19"/>
              </w:rPr>
              <w:t xml:space="preserve">Instructor</w:t>
            </w:r>
          </w:p>
        </w:tc>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F2937"/>
                <w:sz w:val="19"/>
                <w:szCs w:val="19"/>
              </w:rPr>
              <w:t xml:space="preserve">/instructor-dashboard</w:t>
            </w:r>
          </w:p>
        </w:tc>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F2937"/>
                <w:sz w:val="19"/>
                <w:szCs w:val="19"/>
              </w:rPr>
              <w:t xml:space="preserve">Subject Matter Experts &amp; Teachers</w:t>
            </w:r>
          </w:p>
        </w:tc>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F2937"/>
                <w:sz w:val="19"/>
                <w:szCs w:val="19"/>
              </w:rPr>
              <w:t xml:space="preserve">Curriculum builder, Live session hosting, Q&amp;A inbox, Reels studio, Analytics</w:t>
            </w:r>
          </w:p>
        </w:tc>
      </w:tr>
      <w:tr>
        <w:tc>
          <w:tcPr>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tcPr>
          <w:p>
            <w:pPr>
              <w:jc w:val="left"/>
            </w:pPr>
            <w:r>
              <w:rPr>
                <w:rFonts w:ascii="Calibri" w:cs="Calibri" w:eastAsia="Calibri" w:hAnsi="Calibri"/>
                <w:b/>
                <w:bCs/>
                <w:color w:val="1F2937"/>
                <w:sz w:val="19"/>
                <w:szCs w:val="19"/>
              </w:rPr>
              <w:t xml:space="preserve">Staff Member</w:t>
            </w:r>
          </w:p>
        </w:tc>
        <w:tc>
          <w:tcPr>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tcPr>
          <w:p>
            <w:pPr>
              <w:jc w:val="left"/>
            </w:pPr>
            <w:r>
              <w:rPr>
                <w:rFonts w:ascii="Calibri" w:cs="Calibri" w:eastAsia="Calibri" w:hAnsi="Calibri"/>
                <w:b w:val="false"/>
                <w:bCs w:val="false"/>
                <w:color w:val="1F2937"/>
                <w:sz w:val="19"/>
                <w:szCs w:val="19"/>
              </w:rPr>
              <w:t xml:space="preserve">/staff-dashboard</w:t>
            </w:r>
          </w:p>
        </w:tc>
        <w:tc>
          <w:tcPr>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tcPr>
          <w:p>
            <w:pPr>
              <w:jc w:val="left"/>
            </w:pPr>
            <w:r>
              <w:rPr>
                <w:rFonts w:ascii="Calibri" w:cs="Calibri" w:eastAsia="Calibri" w:hAnsi="Calibri"/>
                <w:b w:val="false"/>
                <w:bCs w:val="false"/>
                <w:color w:val="1F2937"/>
                <w:sz w:val="19"/>
                <w:szCs w:val="19"/>
              </w:rPr>
              <w:t xml:space="preserve">Support, Moderators &amp; Academic Staff</w:t>
            </w:r>
          </w:p>
        </w:tc>
        <w:tc>
          <w:tcPr>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tcPr>
          <w:p>
            <w:pPr>
              <w:jc w:val="left"/>
            </w:pPr>
            <w:r>
              <w:rPr>
                <w:rFonts w:ascii="Calibri" w:cs="Calibri" w:eastAsia="Calibri" w:hAnsi="Calibri"/>
                <w:b w:val="false"/>
                <w:bCs w:val="false"/>
                <w:color w:val="1F2937"/>
                <w:sz w:val="19"/>
                <w:szCs w:val="19"/>
              </w:rPr>
              <w:t xml:space="preserve">Dynamic role-based modules, Notes approval, KYC verification, Device audits</w:t>
            </w:r>
          </w:p>
        </w:tc>
      </w:tr>
      <w:tr>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jc w:val="left"/>
            </w:pPr>
            <w:r>
              <w:rPr>
                <w:rFonts w:ascii="Calibri" w:cs="Calibri" w:eastAsia="Calibri" w:hAnsi="Calibri"/>
                <w:b/>
                <w:bCs/>
                <w:color w:val="1F2937"/>
                <w:sz w:val="19"/>
                <w:szCs w:val="19"/>
              </w:rPr>
              <w:t xml:space="preserve">Administrator</w:t>
            </w:r>
          </w:p>
        </w:tc>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F2937"/>
                <w:sz w:val="19"/>
                <w:szCs w:val="19"/>
              </w:rPr>
              <w:t xml:space="preserve">/admin-dashboard</w:t>
            </w:r>
          </w:p>
        </w:tc>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F2937"/>
                <w:sz w:val="19"/>
                <w:szCs w:val="19"/>
              </w:rPr>
              <w:t xml:space="preserve">Platform Owners &amp; Master Admins</w:t>
            </w:r>
          </w:p>
        </w:tc>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F2937"/>
                <w:sz w:val="19"/>
                <w:szCs w:val="19"/>
              </w:rPr>
              <w:t xml:space="preserve">Role creation, Granular permissions, Revenue audits, Chat logs, User management</w:t>
            </w:r>
          </w:p>
        </w:tc>
      </w:tr>
    </w:tbl>
    <w:p>
      <w:pPr>
        <w:spacing w:before="240"/>
      </w:pPr>
    </w:p>
    <w:p>
      <w:pPr>
        <w:pStyle w:val="Heading1"/>
        <w:spacing w:after="160" w:before="360"/>
        <w:rPr>
          <w:rFonts w:ascii="Calibri" w:cs="Calibri" w:eastAsia="Calibri" w:hAnsi="Calibri"/>
          <w:b/>
          <w:bCs/>
          <w:color w:val="1E3A8A"/>
          <w:sz w:val="28"/>
          <w:szCs w:val="28"/>
        </w:rPr>
      </w:pPr>
      <w:r>
        <w:t xml:space="preserve">3. Student &amp; Learner Experience</w:t>
      </w:r>
    </w:p>
    <w:p>
      <w:pPr>
        <w:pStyle w:val="Heading2"/>
        <w:spacing w:after="120" w:before="260"/>
        <w:rPr>
          <w:rFonts w:ascii="Calibri" w:cs="Calibri" w:eastAsia="Calibri" w:hAnsi="Calibri"/>
          <w:b/>
          <w:bCs/>
          <w:color w:val="4F46E5"/>
          <w:sz w:val="24"/>
          <w:szCs w:val="24"/>
        </w:rPr>
      </w:pPr>
      <w:r>
        <w:t xml:space="preserve">3.1 Interactive Course Catalog &amp; Video Streaming</w:t>
      </w:r>
    </w:p>
    <w:p>
      <w:pPr>
        <w:pStyle w:val="ListParagraph"/>
        <w:numPr>
          <w:ilvl w:val="0"/>
          <w:numId w:val="1"/>
        </w:numPr>
        <w:spacing w:after="60" w:before="60"/>
      </w:pPr>
      <w:r>
        <w:rPr>
          <w:rFonts w:ascii="Calibri" w:cs="Calibri" w:eastAsia="Calibri" w:hAnsi="Calibri"/>
          <w:b/>
          <w:bCs/>
          <w:color w:val="1F2937"/>
          <w:sz w:val="21"/>
          <w:szCs w:val="21"/>
        </w:rPr>
        <w:t xml:space="preserve">Adaptive Video Player: </w:t>
      </w:r>
      <w:r>
        <w:rPr>
          <w:rFonts w:ascii="Calibri" w:cs="Calibri" w:eastAsia="Calibri" w:hAnsi="Calibri"/>
          <w:color w:val="4B5563"/>
          <w:sz w:val="21"/>
          <w:szCs w:val="21"/>
        </w:rPr>
        <w:t xml:space="preserve">HLS (.m3u8) adaptive streaming, YouTube integration, Google Drive streaming, quality selector (1080p, 720p, 480p, 360p), playback rate (0.5x to 2x), and chapter timestamps.</w:t>
      </w:r>
    </w:p>
    <w:p>
      <w:pPr>
        <w:pStyle w:val="ListParagraph"/>
        <w:numPr>
          <w:ilvl w:val="0"/>
          <w:numId w:val="1"/>
        </w:numPr>
        <w:spacing w:after="60" w:before="60"/>
      </w:pPr>
      <w:r>
        <w:rPr>
          <w:rFonts w:ascii="Calibri" w:cs="Calibri" w:eastAsia="Calibri" w:hAnsi="Calibri"/>
          <w:b/>
          <w:bCs/>
          <w:color w:val="1F2937"/>
          <w:sz w:val="21"/>
          <w:szCs w:val="21"/>
        </w:rPr>
        <w:t xml:space="preserve">Floating In-Video AI Assistant: </w:t>
      </w:r>
      <w:r>
        <w:rPr>
          <w:rFonts w:ascii="Calibri" w:cs="Calibri" w:eastAsia="Calibri" w:hAnsi="Calibri"/>
          <w:color w:val="4B5563"/>
          <w:sz w:val="21"/>
          <w:szCs w:val="21"/>
        </w:rPr>
        <w:t xml:space="preserve">Students can ask doubts in real-time while watching video lectures without leaving the player.</w:t>
      </w:r>
    </w:p>
    <w:p>
      <w:pPr>
        <w:pStyle w:val="ListParagraph"/>
        <w:numPr>
          <w:ilvl w:val="0"/>
          <w:numId w:val="1"/>
        </w:numPr>
        <w:spacing w:after="60" w:before="60"/>
      </w:pPr>
      <w:r>
        <w:rPr>
          <w:rFonts w:ascii="Calibri" w:cs="Calibri" w:eastAsia="Calibri" w:hAnsi="Calibri"/>
          <w:b/>
          <w:bCs/>
          <w:color w:val="1F2937"/>
          <w:sz w:val="21"/>
          <w:szCs w:val="21"/>
        </w:rPr>
        <w:t xml:space="preserve">Course Demo Previews: </w:t>
      </w:r>
      <w:r>
        <w:rPr>
          <w:rFonts w:ascii="Calibri" w:cs="Calibri" w:eastAsia="Calibri" w:hAnsi="Calibri"/>
          <w:color w:val="4B5563"/>
          <w:sz w:val="21"/>
          <w:szCs w:val="21"/>
        </w:rPr>
        <w:t xml:space="preserve">Free demo video chapters and downloadable sample materials before course enrollment.</w:t>
      </w:r>
    </w:p>
    <w:p>
      <w:pPr>
        <w:pStyle w:val="ListParagraph"/>
        <w:numPr>
          <w:ilvl w:val="0"/>
          <w:numId w:val="1"/>
        </w:numPr>
        <w:spacing w:after="60" w:before="60"/>
      </w:pPr>
      <w:r>
        <w:rPr>
          <w:rFonts w:ascii="Calibri" w:cs="Calibri" w:eastAsia="Calibri" w:hAnsi="Calibri"/>
          <w:b/>
          <w:bCs/>
          <w:color w:val="1F2937"/>
          <w:sz w:val="21"/>
          <w:szCs w:val="21"/>
        </w:rPr>
        <w:t xml:space="preserve">Curriculum Progress &amp; Resume: </w:t>
      </w:r>
      <w:r>
        <w:rPr>
          <w:rFonts w:ascii="Calibri" w:cs="Calibri" w:eastAsia="Calibri" w:hAnsi="Calibri"/>
          <w:color w:val="4B5563"/>
          <w:sz w:val="21"/>
          <w:szCs w:val="21"/>
        </w:rPr>
        <w:t xml:space="preserve">Automatic timestamp saving, completed lesson tracking, and instant one-click lecture resume.</w:t>
      </w:r>
    </w:p>
    <w:p>
      <w:pPr>
        <w:pStyle w:val="Heading2"/>
        <w:spacing w:after="120" w:before="260"/>
        <w:rPr>
          <w:rFonts w:ascii="Calibri" w:cs="Calibri" w:eastAsia="Calibri" w:hAnsi="Calibri"/>
          <w:b/>
          <w:bCs/>
          <w:color w:val="4F46E5"/>
          <w:sz w:val="24"/>
          <w:szCs w:val="24"/>
        </w:rPr>
      </w:pPr>
      <w:r>
        <w:t xml:space="preserve">3.2 24/7 AI Tutor &amp; Academic Support</w:t>
      </w:r>
    </w:p>
    <w:p>
      <w:pPr>
        <w:pStyle w:val="ListParagraph"/>
        <w:numPr>
          <w:ilvl w:val="0"/>
          <w:numId w:val="1"/>
        </w:numPr>
        <w:spacing w:after="60" w:before="60"/>
      </w:pPr>
      <w:r>
        <w:rPr>
          <w:rFonts w:ascii="Calibri" w:cs="Calibri" w:eastAsia="Calibri" w:hAnsi="Calibri"/>
          <w:b/>
          <w:bCs/>
          <w:color w:val="1F2937"/>
          <w:sz w:val="21"/>
          <w:szCs w:val="21"/>
        </w:rPr>
        <w:t xml:space="preserve">Personalized AI Doubt Solver: </w:t>
      </w:r>
      <w:r>
        <w:rPr>
          <w:rFonts w:ascii="Calibri" w:cs="Calibri" w:eastAsia="Calibri" w:hAnsi="Calibri"/>
          <w:color w:val="4B5563"/>
          <w:sz w:val="21"/>
          <w:szCs w:val="21"/>
        </w:rPr>
        <w:t xml:space="preserve">Powered by advanced generative models to explain complex physics, chemistry, mathematics, and humanities concepts with step-by-step reasoning.</w:t>
      </w:r>
    </w:p>
    <w:p>
      <w:pPr>
        <w:pStyle w:val="ListParagraph"/>
        <w:numPr>
          <w:ilvl w:val="0"/>
          <w:numId w:val="1"/>
        </w:numPr>
        <w:spacing w:after="60" w:before="60"/>
      </w:pPr>
      <w:r>
        <w:rPr>
          <w:rFonts w:ascii="Calibri" w:cs="Calibri" w:eastAsia="Calibri" w:hAnsi="Calibri"/>
          <w:b/>
          <w:bCs/>
          <w:color w:val="1F2937"/>
          <w:sz w:val="21"/>
          <w:szCs w:val="21"/>
        </w:rPr>
        <w:t xml:space="preserve">Ask-Instructor Direct 1-on-1 Q&amp;A: </w:t>
      </w:r>
      <w:r>
        <w:rPr>
          <w:rFonts w:ascii="Calibri" w:cs="Calibri" w:eastAsia="Calibri" w:hAnsi="Calibri"/>
          <w:color w:val="4B5563"/>
          <w:sz w:val="21"/>
          <w:szCs w:val="21"/>
        </w:rPr>
        <w:t xml:space="preserve">Direct messaging channel between students and course instructors with voice notes, file attachments, and status tracking (Pending / Answered).</w:t>
      </w:r>
    </w:p>
    <w:p>
      <w:pPr>
        <w:pStyle w:val="Heading2"/>
        <w:spacing w:after="120" w:before="260"/>
        <w:rPr>
          <w:rFonts w:ascii="Calibri" w:cs="Calibri" w:eastAsia="Calibri" w:hAnsi="Calibri"/>
          <w:b/>
          <w:bCs/>
          <w:color w:val="4F46E5"/>
          <w:sz w:val="24"/>
          <w:szCs w:val="24"/>
        </w:rPr>
      </w:pPr>
      <w:r>
        <w:t xml:space="preserve">3.3 Comprehensive Exam Prep &amp; Academic Tools</w:t>
      </w:r>
    </w:p>
    <w:p>
      <w:pPr>
        <w:pStyle w:val="ListParagraph"/>
        <w:numPr>
          <w:ilvl w:val="0"/>
          <w:numId w:val="1"/>
        </w:numPr>
        <w:spacing w:after="60" w:before="60"/>
      </w:pPr>
      <w:r>
        <w:rPr>
          <w:rFonts w:ascii="Calibri" w:cs="Calibri" w:eastAsia="Calibri" w:hAnsi="Calibri"/>
          <w:b/>
          <w:bCs/>
          <w:color w:val="1F2937"/>
          <w:sz w:val="21"/>
          <w:szCs w:val="21"/>
        </w:rPr>
        <w:t xml:space="preserve">Previous Years' Question Bank (PYQs): </w:t>
      </w:r>
      <w:r>
        <w:rPr>
          <w:rFonts w:ascii="Calibri" w:cs="Calibri" w:eastAsia="Calibri" w:hAnsi="Calibri"/>
          <w:color w:val="4B5563"/>
          <w:sz w:val="21"/>
          <w:szCs w:val="21"/>
        </w:rPr>
        <w:t xml:space="preserve">Organized question bank spanning Classes 9 to 12 across CBSE, ICSE, and MP Board with official answer keys.</w:t>
      </w:r>
    </w:p>
    <w:p>
      <w:pPr>
        <w:pStyle w:val="ListParagraph"/>
        <w:numPr>
          <w:ilvl w:val="0"/>
          <w:numId w:val="1"/>
        </w:numPr>
        <w:spacing w:after="60" w:before="60"/>
      </w:pPr>
      <w:r>
        <w:rPr>
          <w:rFonts w:ascii="Calibri" w:cs="Calibri" w:eastAsia="Calibri" w:hAnsi="Calibri"/>
          <w:b/>
          <w:bCs/>
          <w:color w:val="1F2937"/>
          <w:sz w:val="21"/>
          <w:szCs w:val="21"/>
        </w:rPr>
        <w:t xml:space="preserve">Interactive Timed Mock Tests: </w:t>
      </w:r>
      <w:r>
        <w:rPr>
          <w:rFonts w:ascii="Calibri" w:cs="Calibri" w:eastAsia="Calibri" w:hAnsi="Calibri"/>
          <w:color w:val="4B5563"/>
          <w:sz w:val="21"/>
          <w:szCs w:val="21"/>
        </w:rPr>
        <w:t xml:space="preserve">Full-screen simulated exam environment with question palette, countdown timers, negative marking, instant score calculation, and rank generation.</w:t>
      </w:r>
    </w:p>
    <w:p>
      <w:pPr>
        <w:pStyle w:val="ListParagraph"/>
        <w:numPr>
          <w:ilvl w:val="0"/>
          <w:numId w:val="1"/>
        </w:numPr>
        <w:spacing w:after="60" w:before="60"/>
      </w:pPr>
      <w:r>
        <w:rPr>
          <w:rFonts w:ascii="Calibri" w:cs="Calibri" w:eastAsia="Calibri" w:hAnsi="Calibri"/>
          <w:b/>
          <w:bCs/>
          <w:color w:val="1F2937"/>
          <w:sz w:val="21"/>
          <w:szCs w:val="21"/>
        </w:rPr>
        <w:t xml:space="preserve">Study Notes &amp; In-Browser PDF Reader: </w:t>
      </w:r>
      <w:r>
        <w:rPr>
          <w:rFonts w:ascii="Calibri" w:cs="Calibri" w:eastAsia="Calibri" w:hAnsi="Calibri"/>
          <w:color w:val="4B5563"/>
          <w:sz w:val="21"/>
          <w:szCs w:val="21"/>
        </w:rPr>
        <w:t xml:space="preserve">High-speed PDF viewer with page jump, zoom, bookmarking, and search for topic-wise revision notes.</w:t>
      </w:r>
    </w:p>
    <w:p>
      <w:pPr>
        <w:pStyle w:val="ListParagraph"/>
        <w:numPr>
          <w:ilvl w:val="0"/>
          <w:numId w:val="1"/>
        </w:numPr>
        <w:spacing w:after="60" w:before="60"/>
      </w:pPr>
      <w:r>
        <w:rPr>
          <w:rFonts w:ascii="Calibri" w:cs="Calibri" w:eastAsia="Calibri" w:hAnsi="Calibri"/>
          <w:b/>
          <w:bCs/>
          <w:color w:val="1F2937"/>
          <w:sz w:val="21"/>
          <w:szCs w:val="21"/>
        </w:rPr>
        <w:t xml:space="preserve">Educational Reels Hub: </w:t>
      </w:r>
      <w:r>
        <w:rPr>
          <w:rFonts w:ascii="Calibri" w:cs="Calibri" w:eastAsia="Calibri" w:hAnsi="Calibri"/>
          <w:color w:val="4B5563"/>
          <w:sz w:val="21"/>
          <w:szCs w:val="21"/>
        </w:rPr>
        <w:t xml:space="preserve">Vertical micro-learning video feed delivering 60-second bite-sized concepts, experiments, and memory tricks.</w:t>
      </w:r>
    </w:p>
    <w:p>
      <w:pPr>
        <w:pStyle w:val="Heading2"/>
        <w:spacing w:after="120" w:before="260"/>
        <w:rPr>
          <w:rFonts w:ascii="Calibri" w:cs="Calibri" w:eastAsia="Calibri" w:hAnsi="Calibri"/>
          <w:b/>
          <w:bCs/>
          <w:color w:val="4F46E5"/>
          <w:sz w:val="24"/>
          <w:szCs w:val="24"/>
        </w:rPr>
      </w:pPr>
      <w:r>
        <w:t xml:space="preserve">3.4 Student Engagement, Rewards &amp; Career Roadmap</w:t>
      </w:r>
    </w:p>
    <w:p>
      <w:pPr>
        <w:pStyle w:val="ListParagraph"/>
        <w:numPr>
          <w:ilvl w:val="0"/>
          <w:numId w:val="1"/>
        </w:numPr>
        <w:spacing w:after="60" w:before="60"/>
      </w:pPr>
      <w:r>
        <w:rPr>
          <w:rFonts w:ascii="Calibri" w:cs="Calibri" w:eastAsia="Calibri" w:hAnsi="Calibri"/>
          <w:b/>
          <w:bCs/>
          <w:color w:val="1F2937"/>
          <w:sz w:val="21"/>
          <w:szCs w:val="21"/>
        </w:rPr>
        <w:t xml:space="preserve">Gamified Leaderboard &amp; Streaks: </w:t>
      </w:r>
      <w:r>
        <w:rPr>
          <w:rFonts w:ascii="Calibri" w:cs="Calibri" w:eastAsia="Calibri" w:hAnsi="Calibri"/>
          <w:color w:val="4B5563"/>
          <w:sz w:val="21"/>
          <w:szCs w:val="21"/>
        </w:rPr>
        <w:t xml:space="preserve">Weekly, monthly, and all-time student rankings based on test scores, course completions, and daily streaks.</w:t>
      </w:r>
    </w:p>
    <w:p>
      <w:pPr>
        <w:pStyle w:val="ListParagraph"/>
        <w:numPr>
          <w:ilvl w:val="0"/>
          <w:numId w:val="1"/>
        </w:numPr>
        <w:spacing w:after="60" w:before="60"/>
      </w:pPr>
      <w:r>
        <w:rPr>
          <w:rFonts w:ascii="Calibri" w:cs="Calibri" w:eastAsia="Calibri" w:hAnsi="Calibri"/>
          <w:b/>
          <w:bCs/>
          <w:color w:val="1F2937"/>
          <w:sz w:val="21"/>
          <w:szCs w:val="21"/>
        </w:rPr>
        <w:t xml:space="preserve">Automated Digital Certificates: </w:t>
      </w:r>
      <w:r>
        <w:rPr>
          <w:rFonts w:ascii="Calibri" w:cs="Calibri" w:eastAsia="Calibri" w:hAnsi="Calibri"/>
          <w:color w:val="4B5563"/>
          <w:sz w:val="21"/>
          <w:szCs w:val="21"/>
        </w:rPr>
        <w:t xml:space="preserve">Course completion certificates equipped with unique verifiable Certificate IDs and PDF download.</w:t>
      </w:r>
    </w:p>
    <w:p>
      <w:pPr>
        <w:pStyle w:val="ListParagraph"/>
        <w:numPr>
          <w:ilvl w:val="0"/>
          <w:numId w:val="1"/>
        </w:numPr>
        <w:spacing w:after="60" w:before="60"/>
      </w:pPr>
      <w:r>
        <w:rPr>
          <w:rFonts w:ascii="Calibri" w:cs="Calibri" w:eastAsia="Calibri" w:hAnsi="Calibri"/>
          <w:b/>
          <w:bCs/>
          <w:color w:val="1F2937"/>
          <w:sz w:val="21"/>
          <w:szCs w:val="21"/>
        </w:rPr>
        <w:t xml:space="preserve">Student Wallet &amp; Coins Reward System: </w:t>
      </w:r>
      <w:r>
        <w:rPr>
          <w:rFonts w:ascii="Calibri" w:cs="Calibri" w:eastAsia="Calibri" w:hAnsi="Calibri"/>
          <w:color w:val="4B5563"/>
          <w:sz w:val="21"/>
          <w:szCs w:val="21"/>
        </w:rPr>
        <w:t xml:space="preserve">Daily login coin incentives (1 coin/day), referral reward program (50 coins/successful referral), and checkout discounts.</w:t>
      </w:r>
    </w:p>
    <w:p>
      <w:pPr>
        <w:pStyle w:val="ListParagraph"/>
        <w:numPr>
          <w:ilvl w:val="0"/>
          <w:numId w:val="1"/>
        </w:numPr>
        <w:spacing w:after="60" w:before="60"/>
      </w:pPr>
      <w:r>
        <w:rPr>
          <w:rFonts w:ascii="Calibri" w:cs="Calibri" w:eastAsia="Calibri" w:hAnsi="Calibri"/>
          <w:b/>
          <w:bCs/>
          <w:color w:val="1F2937"/>
          <w:sz w:val="21"/>
          <w:szCs w:val="21"/>
        </w:rPr>
        <w:t xml:space="preserve">Career Counselling &amp; Guidance: </w:t>
      </w:r>
      <w:r>
        <w:rPr>
          <w:rFonts w:ascii="Calibri" w:cs="Calibri" w:eastAsia="Calibri" w:hAnsi="Calibri"/>
          <w:color w:val="4B5563"/>
          <w:sz w:val="21"/>
          <w:szCs w:val="21"/>
        </w:rPr>
        <w:t xml:space="preserve">1-on-1 counseling session bookings with certified academic mentors for career roadmaps.</w:t>
      </w:r>
    </w:p>
    <w:p>
      <w:pPr>
        <w:pStyle w:val="ListParagraph"/>
        <w:numPr>
          <w:ilvl w:val="0"/>
          <w:numId w:val="1"/>
        </w:numPr>
        <w:spacing w:after="60" w:before="60"/>
      </w:pPr>
      <w:r>
        <w:rPr>
          <w:rFonts w:ascii="Calibri" w:cs="Calibri" w:eastAsia="Calibri" w:hAnsi="Calibri"/>
          <w:b/>
          <w:bCs/>
          <w:color w:val="1F2937"/>
          <w:sz w:val="21"/>
          <w:szCs w:val="21"/>
        </w:rPr>
        <w:t xml:space="preserve">International Study Portal: </w:t>
      </w:r>
      <w:r>
        <w:rPr>
          <w:rFonts w:ascii="Calibri" w:cs="Calibri" w:eastAsia="Calibri" w:hAnsi="Calibri"/>
          <w:color w:val="4B5563"/>
          <w:sz w:val="21"/>
          <w:szCs w:val="21"/>
        </w:rPr>
        <w:t xml:space="preserve">Guidance roadmap for foreign university admissions, scholarships, IELTS/TOEFL preparation, and documentation.</w:t>
      </w:r>
    </w:p>
    <w:p>
      <w:pPr>
        <w:pStyle w:val="ListParagraph"/>
        <w:numPr>
          <w:ilvl w:val="0"/>
          <w:numId w:val="1"/>
        </w:numPr>
        <w:spacing w:after="60" w:before="60"/>
      </w:pPr>
      <w:r>
        <w:rPr>
          <w:rFonts w:ascii="Calibri" w:cs="Calibri" w:eastAsia="Calibri" w:hAnsi="Calibri"/>
          <w:b/>
          <w:bCs/>
          <w:color w:val="1F2937"/>
          <w:sz w:val="21"/>
          <w:szCs w:val="21"/>
        </w:rPr>
        <w:t xml:space="preserve">Scholarships Information Hub: </w:t>
      </w:r>
      <w:r>
        <w:rPr>
          <w:rFonts w:ascii="Calibri" w:cs="Calibri" w:eastAsia="Calibri" w:hAnsi="Calibri"/>
          <w:color w:val="4B5563"/>
          <w:sz w:val="21"/>
          <w:szCs w:val="21"/>
        </w:rPr>
        <w:t xml:space="preserve">Centralized database of Central &amp; State Government scholarships, eligibility criteria, and application links.</w:t>
      </w:r>
    </w:p>
    <w:p>
      <w:pPr>
        <w:spacing w:before="240"/>
      </w:pPr>
    </w:p>
    <w:p>
      <w:pPr>
        <w:pStyle w:val="Heading1"/>
        <w:spacing w:after="160" w:before="360"/>
        <w:rPr>
          <w:rFonts w:ascii="Calibri" w:cs="Calibri" w:eastAsia="Calibri" w:hAnsi="Calibri"/>
          <w:b/>
          <w:bCs/>
          <w:color w:val="1E3A8A"/>
          <w:sz w:val="28"/>
          <w:szCs w:val="28"/>
        </w:rPr>
      </w:pPr>
      <w:r>
        <w:t xml:space="preserve">4. Instructor Workspace &amp; Studio</w:t>
      </w:r>
    </w:p>
    <w:p>
      <w:pPr>
        <w:spacing w:after="100" w:before="80"/>
        <w:jc w:val="left"/>
      </w:pPr>
      <w:r>
        <w:rPr>
          <w:rFonts w:ascii="Calibri" w:cs="Calibri" w:eastAsia="Calibri" w:hAnsi="Calibri"/>
          <w:b w:val="false"/>
          <w:bCs w:val="false"/>
          <w:color w:val="1F2937"/>
          <w:sz w:val="21"/>
          <w:szCs w:val="21"/>
        </w:rPr>
        <w:t xml:space="preserve">Instructors are equipped with comprehensive tools to publish, manage, and monetize their academic content:</w:t>
      </w:r>
    </w:p>
    <w:p>
      <w:pPr>
        <w:pStyle w:val="ListParagraph"/>
        <w:numPr>
          <w:ilvl w:val="0"/>
          <w:numId w:val="1"/>
        </w:numPr>
        <w:spacing w:after="60" w:before="60"/>
      </w:pPr>
      <w:r>
        <w:rPr>
          <w:rFonts w:ascii="Calibri" w:cs="Calibri" w:eastAsia="Calibri" w:hAnsi="Calibri"/>
          <w:b/>
          <w:bCs/>
          <w:color w:val="1F2937"/>
          <w:sz w:val="21"/>
          <w:szCs w:val="21"/>
        </w:rPr>
        <w:t xml:space="preserve">Course Creation &amp; Curriculum Studio: </w:t>
      </w:r>
      <w:r>
        <w:rPr>
          <w:rFonts w:ascii="Calibri" w:cs="Calibri" w:eastAsia="Calibri" w:hAnsi="Calibri"/>
          <w:color w:val="4B5563"/>
          <w:sz w:val="21"/>
          <w:szCs w:val="21"/>
        </w:rPr>
        <w:t xml:space="preserve">Multi-chapter curriculum builder, lecture video uploader, pricing &amp; discount controls, and free demo tagging.</w:t>
      </w:r>
    </w:p>
    <w:p>
      <w:pPr>
        <w:pStyle w:val="ListParagraph"/>
        <w:numPr>
          <w:ilvl w:val="0"/>
          <w:numId w:val="1"/>
        </w:numPr>
        <w:spacing w:after="60" w:before="60"/>
      </w:pPr>
      <w:r>
        <w:rPr>
          <w:rFonts w:ascii="Calibri" w:cs="Calibri" w:eastAsia="Calibri" w:hAnsi="Calibri"/>
          <w:b/>
          <w:bCs/>
          <w:color w:val="1F2937"/>
          <w:sz w:val="21"/>
          <w:szCs w:val="21"/>
        </w:rPr>
        <w:t xml:space="preserve">Live Interactive Class Scheduler: </w:t>
      </w:r>
      <w:r>
        <w:rPr>
          <w:rFonts w:ascii="Calibri" w:cs="Calibri" w:eastAsia="Calibri" w:hAnsi="Calibri"/>
          <w:color w:val="4B5563"/>
          <w:sz w:val="21"/>
          <w:szCs w:val="21"/>
        </w:rPr>
        <w:t xml:space="preserve">Schedule 1-on-1 and batch live video sessions with WebRTC/video integration, meeting link generation, and attendance management.</w:t>
      </w:r>
    </w:p>
    <w:p>
      <w:pPr>
        <w:pStyle w:val="ListParagraph"/>
        <w:numPr>
          <w:ilvl w:val="0"/>
          <w:numId w:val="1"/>
        </w:numPr>
        <w:spacing w:after="60" w:before="60"/>
      </w:pPr>
      <w:r>
        <w:rPr>
          <w:rFonts w:ascii="Calibri" w:cs="Calibri" w:eastAsia="Calibri" w:hAnsi="Calibri"/>
          <w:b/>
          <w:bCs/>
          <w:color w:val="1F2937"/>
          <w:sz w:val="21"/>
          <w:szCs w:val="21"/>
        </w:rPr>
        <w:t xml:space="preserve">Mock Test Builder: </w:t>
      </w:r>
      <w:r>
        <w:rPr>
          <w:rFonts w:ascii="Calibri" w:cs="Calibri" w:eastAsia="Calibri" w:hAnsi="Calibri"/>
          <w:color w:val="4B5563"/>
          <w:sz w:val="21"/>
          <w:szCs w:val="21"/>
        </w:rPr>
        <w:t xml:space="preserve">Create multiple-choice questions, set difficulty levels, define marks and negative scoring, and provide detailed explanations.</w:t>
      </w:r>
    </w:p>
    <w:p>
      <w:pPr>
        <w:pStyle w:val="ListParagraph"/>
        <w:numPr>
          <w:ilvl w:val="0"/>
          <w:numId w:val="1"/>
        </w:numPr>
        <w:spacing w:after="60" w:before="60"/>
      </w:pPr>
      <w:r>
        <w:rPr>
          <w:rFonts w:ascii="Calibri" w:cs="Calibri" w:eastAsia="Calibri" w:hAnsi="Calibri"/>
          <w:b/>
          <w:bCs/>
          <w:color w:val="1F2937"/>
          <w:sz w:val="21"/>
          <w:szCs w:val="21"/>
        </w:rPr>
        <w:t xml:space="preserve">Study Notes Management: </w:t>
      </w:r>
      <w:r>
        <w:rPr>
          <w:rFonts w:ascii="Calibri" w:cs="Calibri" w:eastAsia="Calibri" w:hAnsi="Calibri"/>
          <w:color w:val="4B5563"/>
          <w:sz w:val="21"/>
          <w:szCs w:val="21"/>
        </w:rPr>
        <w:t xml:space="preserve">Upload and organize downloadable PDF notes, formula sheets, and chapter summaries.</w:t>
      </w:r>
    </w:p>
    <w:p>
      <w:pPr>
        <w:pStyle w:val="ListParagraph"/>
        <w:numPr>
          <w:ilvl w:val="0"/>
          <w:numId w:val="1"/>
        </w:numPr>
        <w:spacing w:after="60" w:before="60"/>
      </w:pPr>
      <w:r>
        <w:rPr>
          <w:rFonts w:ascii="Calibri" w:cs="Calibri" w:eastAsia="Calibri" w:hAnsi="Calibri"/>
          <w:b/>
          <w:bCs/>
          <w:color w:val="1F2937"/>
          <w:sz w:val="21"/>
          <w:szCs w:val="21"/>
        </w:rPr>
        <w:t xml:space="preserve">Shorts / Reels Creator Studio: </w:t>
      </w:r>
      <w:r>
        <w:rPr>
          <w:rFonts w:ascii="Calibri" w:cs="Calibri" w:eastAsia="Calibri" w:hAnsi="Calibri"/>
          <w:color w:val="4B5563"/>
          <w:sz w:val="21"/>
          <w:szCs w:val="21"/>
        </w:rPr>
        <w:t xml:space="preserve">Upload vertical educational shorts with video preview, view counts, and engagement metrics.</w:t>
      </w:r>
    </w:p>
    <w:p>
      <w:pPr>
        <w:pStyle w:val="ListParagraph"/>
        <w:numPr>
          <w:ilvl w:val="0"/>
          <w:numId w:val="1"/>
        </w:numPr>
        <w:spacing w:after="60" w:before="60"/>
      </w:pPr>
      <w:r>
        <w:rPr>
          <w:rFonts w:ascii="Calibri" w:cs="Calibri" w:eastAsia="Calibri" w:hAnsi="Calibri"/>
          <w:b/>
          <w:bCs/>
          <w:color w:val="1F2937"/>
          <w:sz w:val="21"/>
          <w:szCs w:val="21"/>
        </w:rPr>
        <w:t xml:space="preserve">Student Query Resolution Inbox: </w:t>
      </w:r>
      <w:r>
        <w:rPr>
          <w:rFonts w:ascii="Calibri" w:cs="Calibri" w:eastAsia="Calibri" w:hAnsi="Calibri"/>
          <w:color w:val="4B5563"/>
          <w:sz w:val="21"/>
          <w:szCs w:val="21"/>
        </w:rPr>
        <w:t xml:space="preserve">Dedicated communication center to reply to student doubts with rich text and file uploads.</w:t>
      </w:r>
    </w:p>
    <w:p>
      <w:pPr>
        <w:pStyle w:val="ListParagraph"/>
        <w:numPr>
          <w:ilvl w:val="0"/>
          <w:numId w:val="1"/>
        </w:numPr>
        <w:spacing w:after="60" w:before="60"/>
      </w:pPr>
      <w:r>
        <w:rPr>
          <w:rFonts w:ascii="Calibri" w:cs="Calibri" w:eastAsia="Calibri" w:hAnsi="Calibri"/>
          <w:b/>
          <w:bCs/>
          <w:color w:val="1F2937"/>
          <w:sz w:val="21"/>
          <w:szCs w:val="21"/>
        </w:rPr>
        <w:t xml:space="preserve">Instructor Payout &amp; Revenue Analytics: </w:t>
      </w:r>
      <w:r>
        <w:rPr>
          <w:rFonts w:ascii="Calibri" w:cs="Calibri" w:eastAsia="Calibri" w:hAnsi="Calibri"/>
          <w:color w:val="4B5563"/>
          <w:sz w:val="21"/>
          <w:szCs w:val="21"/>
        </w:rPr>
        <w:t xml:space="preserve">Real-time revenue breakdowns, student enrollment charts, average course ratings, and bank payout settings.</w:t>
      </w:r>
    </w:p>
    <w:p>
      <w:pPr>
        <w:spacing w:before="240"/>
      </w:pPr>
    </w:p>
    <w:p>
      <w:pPr>
        <w:pStyle w:val="Heading1"/>
        <w:spacing w:after="160" w:before="360"/>
        <w:rPr>
          <w:rFonts w:ascii="Calibri" w:cs="Calibri" w:eastAsia="Calibri" w:hAnsi="Calibri"/>
          <w:b/>
          <w:bCs/>
          <w:color w:val="1E3A8A"/>
          <w:sz w:val="28"/>
          <w:szCs w:val="28"/>
        </w:rPr>
      </w:pPr>
      <w:r>
        <w:t xml:space="preserve">5. Support Staff Workspace &amp; Moderation</w:t>
      </w:r>
    </w:p>
    <w:p>
      <w:pPr>
        <w:spacing w:after="100" w:before="80"/>
        <w:jc w:val="left"/>
      </w:pPr>
      <w:r>
        <w:rPr>
          <w:rFonts w:ascii="Calibri" w:cs="Calibri" w:eastAsia="Calibri" w:hAnsi="Calibri"/>
          <w:b w:val="false"/>
          <w:bCs w:val="false"/>
          <w:color w:val="1F2937"/>
          <w:sz w:val="21"/>
          <w:szCs w:val="21"/>
        </w:rPr>
        <w:t xml:space="preserve">Staff members operate under custom role profiles configured by administrators, ensuring strict least-privilege security:</w:t>
      </w:r>
    </w:p>
    <w:p>
      <w:pPr>
        <w:pStyle w:val="ListParagraph"/>
        <w:numPr>
          <w:ilvl w:val="0"/>
          <w:numId w:val="1"/>
        </w:numPr>
        <w:spacing w:after="60" w:before="60"/>
      </w:pPr>
      <w:r>
        <w:rPr>
          <w:rFonts w:ascii="Calibri" w:cs="Calibri" w:eastAsia="Calibri" w:hAnsi="Calibri"/>
          <w:b/>
          <w:bCs/>
          <w:color w:val="1F2937"/>
          <w:sz w:val="21"/>
          <w:szCs w:val="21"/>
        </w:rPr>
        <w:t xml:space="preserve">Dynamic Permission-Based Navigation: </w:t>
      </w:r>
      <w:r>
        <w:rPr>
          <w:rFonts w:ascii="Calibri" w:cs="Calibri" w:eastAsia="Calibri" w:hAnsi="Calibri"/>
          <w:color w:val="4B5563"/>
          <w:sz w:val="21"/>
          <w:szCs w:val="21"/>
        </w:rPr>
        <w:t xml:space="preserve">Sidebar navigation automatically filters to display only modules assigned to the staff member's specific role (e.g. Moderator, Support, Academic Counselor).</w:t>
      </w:r>
    </w:p>
    <w:p>
      <w:pPr>
        <w:pStyle w:val="ListParagraph"/>
        <w:numPr>
          <w:ilvl w:val="0"/>
          <w:numId w:val="1"/>
        </w:numPr>
        <w:spacing w:after="60" w:before="60"/>
      </w:pPr>
      <w:r>
        <w:rPr>
          <w:rFonts w:ascii="Calibri" w:cs="Calibri" w:eastAsia="Calibri" w:hAnsi="Calibri"/>
          <w:b/>
          <w:bCs/>
          <w:color w:val="1F2937"/>
          <w:sz w:val="21"/>
          <w:szCs w:val="21"/>
        </w:rPr>
        <w:t xml:space="preserve">Notes &amp; Content Moderation Queue: </w:t>
      </w:r>
      <w:r>
        <w:rPr>
          <w:rFonts w:ascii="Calibri" w:cs="Calibri" w:eastAsia="Calibri" w:hAnsi="Calibri"/>
          <w:color w:val="4B5563"/>
          <w:sz w:val="21"/>
          <w:szCs w:val="21"/>
        </w:rPr>
        <w:t xml:space="preserve">Review, approve, or reject instructor-submitted notes and PDF materials before public distribution.</w:t>
      </w:r>
    </w:p>
    <w:p>
      <w:pPr>
        <w:pStyle w:val="ListParagraph"/>
        <w:numPr>
          <w:ilvl w:val="0"/>
          <w:numId w:val="1"/>
        </w:numPr>
        <w:spacing w:after="60" w:before="60"/>
      </w:pPr>
      <w:r>
        <w:rPr>
          <w:rFonts w:ascii="Calibri" w:cs="Calibri" w:eastAsia="Calibri" w:hAnsi="Calibri"/>
          <w:b/>
          <w:bCs/>
          <w:color w:val="1F2937"/>
          <w:sz w:val="21"/>
          <w:szCs w:val="21"/>
        </w:rPr>
        <w:t xml:space="preserve">Instructor Application Verification: </w:t>
      </w:r>
      <w:r>
        <w:rPr>
          <w:rFonts w:ascii="Calibri" w:cs="Calibri" w:eastAsia="Calibri" w:hAnsi="Calibri"/>
          <w:color w:val="4B5563"/>
          <w:sz w:val="21"/>
          <w:szCs w:val="21"/>
        </w:rPr>
        <w:t xml:space="preserve">Review incoming instructor applications, inspect submitted KYC documents, evaluate demo lecture links, and approve/reject credentials.</w:t>
      </w:r>
    </w:p>
    <w:p>
      <w:pPr>
        <w:pStyle w:val="ListParagraph"/>
        <w:numPr>
          <w:ilvl w:val="0"/>
          <w:numId w:val="1"/>
        </w:numPr>
        <w:spacing w:after="60" w:before="60"/>
      </w:pPr>
      <w:r>
        <w:rPr>
          <w:rFonts w:ascii="Calibri" w:cs="Calibri" w:eastAsia="Calibri" w:hAnsi="Calibri"/>
          <w:b/>
          <w:bCs/>
          <w:color w:val="1F2937"/>
          <w:sz w:val="21"/>
          <w:szCs w:val="21"/>
        </w:rPr>
        <w:t xml:space="preserve">Logged-in Device Audits: </w:t>
      </w:r>
      <w:r>
        <w:rPr>
          <w:rFonts w:ascii="Calibri" w:cs="Calibri" w:eastAsia="Calibri" w:hAnsi="Calibri"/>
          <w:color w:val="4B5563"/>
          <w:sz w:val="21"/>
          <w:szCs w:val="21"/>
        </w:rPr>
        <w:t xml:space="preserve">Monitor active device sessions and identify suspicious login patterns.</w:t>
      </w:r>
    </w:p>
    <w:p>
      <w:pPr>
        <w:spacing w:before="240"/>
      </w:pPr>
    </w:p>
    <w:p>
      <w:pPr>
        <w:pStyle w:val="Heading1"/>
        <w:spacing w:after="160" w:before="360"/>
        <w:rPr>
          <w:rFonts w:ascii="Calibri" w:cs="Calibri" w:eastAsia="Calibri" w:hAnsi="Calibri"/>
          <w:b/>
          <w:bCs/>
          <w:color w:val="1E3A8A"/>
          <w:sz w:val="28"/>
          <w:szCs w:val="28"/>
        </w:rPr>
      </w:pPr>
      <w:r>
        <w:t xml:space="preserve">6. Master Administrator Workspace</w:t>
      </w:r>
    </w:p>
    <w:p>
      <w:pPr>
        <w:spacing w:after="100" w:before="80"/>
        <w:jc w:val="left"/>
      </w:pPr>
      <w:r>
        <w:rPr>
          <w:rFonts w:ascii="Calibri" w:cs="Calibri" w:eastAsia="Calibri" w:hAnsi="Calibri"/>
          <w:b w:val="false"/>
          <w:bCs w:val="false"/>
          <w:color w:val="1F2937"/>
          <w:sz w:val="21"/>
          <w:szCs w:val="21"/>
        </w:rPr>
        <w:t xml:space="preserve">The Admin Dashboard provides full visibility and governance over platform operations, users, and finances:</w:t>
      </w:r>
    </w:p>
    <w:p>
      <w:pPr>
        <w:pStyle w:val="ListParagraph"/>
        <w:numPr>
          <w:ilvl w:val="0"/>
          <w:numId w:val="1"/>
        </w:numPr>
        <w:spacing w:after="60" w:before="60"/>
      </w:pPr>
      <w:r>
        <w:rPr>
          <w:rFonts w:ascii="Calibri" w:cs="Calibri" w:eastAsia="Calibri" w:hAnsi="Calibri"/>
          <w:b/>
          <w:bCs/>
          <w:color w:val="1F2937"/>
          <w:sz w:val="21"/>
          <w:szCs w:val="21"/>
        </w:rPr>
        <w:t xml:space="preserve">Real-Time Business &amp; Operational KPIs: </w:t>
      </w:r>
      <w:r>
        <w:rPr>
          <w:rFonts w:ascii="Calibri" w:cs="Calibri" w:eastAsia="Calibri" w:hAnsi="Calibri"/>
          <w:color w:val="4B5563"/>
          <w:sz w:val="21"/>
          <w:szCs w:val="21"/>
        </w:rPr>
        <w:t xml:space="preserve">Live statistics for gross platform revenue, total enrollments, active students, certified instructors, and course performance metrics.</w:t>
      </w:r>
    </w:p>
    <w:p>
      <w:pPr>
        <w:pStyle w:val="ListParagraph"/>
        <w:numPr>
          <w:ilvl w:val="0"/>
          <w:numId w:val="1"/>
        </w:numPr>
        <w:spacing w:after="60" w:before="60"/>
      </w:pPr>
      <w:r>
        <w:rPr>
          <w:rFonts w:ascii="Calibri" w:cs="Calibri" w:eastAsia="Calibri" w:hAnsi="Calibri"/>
          <w:b/>
          <w:bCs/>
          <w:color w:val="1F2937"/>
          <w:sz w:val="21"/>
          <w:szCs w:val="21"/>
        </w:rPr>
        <w:t xml:space="preserve">Granular Roles &amp; Permissions Management: </w:t>
      </w:r>
      <w:r>
        <w:rPr>
          <w:rFonts w:ascii="Calibri" w:cs="Calibri" w:eastAsia="Calibri" w:hAnsi="Calibri"/>
          <w:color w:val="4B5563"/>
          <w:sz w:val="21"/>
          <w:szCs w:val="21"/>
        </w:rPr>
        <w:t xml:space="preserve">Create and edit custom system roles (e.g., Senior Editor, Test Coordinator, Finance Staff) with checkbox-level permissions across 17 distinct functional modules.</w:t>
      </w:r>
    </w:p>
    <w:p>
      <w:pPr>
        <w:pStyle w:val="ListParagraph"/>
        <w:numPr>
          <w:ilvl w:val="0"/>
          <w:numId w:val="1"/>
        </w:numPr>
        <w:spacing w:after="60" w:before="60"/>
      </w:pPr>
      <w:r>
        <w:rPr>
          <w:rFonts w:ascii="Calibri" w:cs="Calibri" w:eastAsia="Calibri" w:hAnsi="Calibri"/>
          <w:b/>
          <w:bCs/>
          <w:color w:val="1F2937"/>
          <w:sz w:val="21"/>
          <w:szCs w:val="21"/>
        </w:rPr>
        <w:t xml:space="preserve">Course Approval &amp; Audit Workflow: </w:t>
      </w:r>
      <w:r>
        <w:rPr>
          <w:rFonts w:ascii="Calibri" w:cs="Calibri" w:eastAsia="Calibri" w:hAnsi="Calibri"/>
          <w:color w:val="4B5563"/>
          <w:sz w:val="21"/>
          <w:szCs w:val="21"/>
        </w:rPr>
        <w:t xml:space="preserve">Approve newly created courses, reject incomplete drafts with feedback, and edit course details.</w:t>
      </w:r>
    </w:p>
    <w:p>
      <w:pPr>
        <w:pStyle w:val="ListParagraph"/>
        <w:numPr>
          <w:ilvl w:val="0"/>
          <w:numId w:val="1"/>
        </w:numPr>
        <w:spacing w:after="60" w:before="60"/>
      </w:pPr>
      <w:r>
        <w:rPr>
          <w:rFonts w:ascii="Calibri" w:cs="Calibri" w:eastAsia="Calibri" w:hAnsi="Calibri"/>
          <w:b/>
          <w:bCs/>
          <w:color w:val="1F2937"/>
          <w:sz w:val="21"/>
          <w:szCs w:val="21"/>
        </w:rPr>
        <w:t xml:space="preserve">User Management &amp; Security Controls: </w:t>
      </w:r>
      <w:r>
        <w:rPr>
          <w:rFonts w:ascii="Calibri" w:cs="Calibri" w:eastAsia="Calibri" w:hAnsi="Calibri"/>
          <w:color w:val="4B5563"/>
          <w:sz w:val="21"/>
          <w:szCs w:val="21"/>
        </w:rPr>
        <w:t xml:space="preserve">Search, filter, edit, suspend, or reactivate student and instructor accounts; manage roles and reset passwords.</w:t>
      </w:r>
    </w:p>
    <w:p>
      <w:pPr>
        <w:pStyle w:val="ListParagraph"/>
        <w:numPr>
          <w:ilvl w:val="0"/>
          <w:numId w:val="1"/>
        </w:numPr>
        <w:spacing w:after="60" w:before="60"/>
      </w:pPr>
      <w:r>
        <w:rPr>
          <w:rFonts w:ascii="Calibri" w:cs="Calibri" w:eastAsia="Calibri" w:hAnsi="Calibri"/>
          <w:b/>
          <w:bCs/>
          <w:color w:val="1F2937"/>
          <w:sz w:val="21"/>
          <w:szCs w:val="21"/>
        </w:rPr>
        <w:t xml:space="preserve">Admin Chat Reports &amp; Safety Monitoring: </w:t>
      </w:r>
      <w:r>
        <w:rPr>
          <w:rFonts w:ascii="Calibri" w:cs="Calibri" w:eastAsia="Calibri" w:hAnsi="Calibri"/>
          <w:color w:val="4B5563"/>
          <w:sz w:val="21"/>
          <w:szCs w:val="21"/>
        </w:rPr>
        <w:t xml:space="preserve">Complete audit trail of all student-instructor chat conversations with search, flag, and archive capabilities.</w:t>
      </w:r>
    </w:p>
    <w:p>
      <w:pPr>
        <w:pStyle w:val="ListParagraph"/>
        <w:numPr>
          <w:ilvl w:val="0"/>
          <w:numId w:val="1"/>
        </w:numPr>
        <w:spacing w:after="60" w:before="60"/>
      </w:pPr>
      <w:r>
        <w:rPr>
          <w:rFonts w:ascii="Calibri" w:cs="Calibri" w:eastAsia="Calibri" w:hAnsi="Calibri"/>
          <w:b/>
          <w:bCs/>
          <w:color w:val="1F2937"/>
          <w:sz w:val="21"/>
          <w:szCs w:val="21"/>
        </w:rPr>
        <w:t xml:space="preserve">Bulk Excel / CSV Import &amp; Export: </w:t>
      </w:r>
      <w:r>
        <w:rPr>
          <w:rFonts w:ascii="Calibri" w:cs="Calibri" w:eastAsia="Calibri" w:hAnsi="Calibri"/>
          <w:color w:val="4B5563"/>
          <w:sz w:val="21"/>
          <w:szCs w:val="21"/>
        </w:rPr>
        <w:t xml:space="preserve">Batch onboard hundreds of students or instructors simultaneously with automated error reporting.</w:t>
      </w:r>
    </w:p>
    <w:p>
      <w:pPr>
        <w:pStyle w:val="ListParagraph"/>
        <w:numPr>
          <w:ilvl w:val="0"/>
          <w:numId w:val="1"/>
        </w:numPr>
        <w:spacing w:after="60" w:before="60"/>
      </w:pPr>
      <w:r>
        <w:rPr>
          <w:rFonts w:ascii="Calibri" w:cs="Calibri" w:eastAsia="Calibri" w:hAnsi="Calibri"/>
          <w:b/>
          <w:bCs/>
          <w:color w:val="1F2937"/>
          <w:sz w:val="21"/>
          <w:szCs w:val="21"/>
        </w:rPr>
        <w:t xml:space="preserve">Financial Audit &amp; Refund Center: </w:t>
      </w:r>
      <w:r>
        <w:rPr>
          <w:rFonts w:ascii="Calibri" w:cs="Calibri" w:eastAsia="Calibri" w:hAnsi="Calibri"/>
          <w:color w:val="4B5563"/>
          <w:sz w:val="21"/>
          <w:szCs w:val="21"/>
        </w:rPr>
        <w:t xml:space="preserve">View transaction logs, process refunds, and export payment audit summaries.</w:t>
      </w:r>
    </w:p>
    <w:p>
      <w:pPr>
        <w:pStyle w:val="ListParagraph"/>
        <w:numPr>
          <w:ilvl w:val="0"/>
          <w:numId w:val="1"/>
        </w:numPr>
        <w:spacing w:after="60" w:before="60"/>
      </w:pPr>
      <w:r>
        <w:rPr>
          <w:rFonts w:ascii="Calibri" w:cs="Calibri" w:eastAsia="Calibri" w:hAnsi="Calibri"/>
          <w:b/>
          <w:bCs/>
          <w:color w:val="1F2937"/>
          <w:sz w:val="21"/>
          <w:szCs w:val="21"/>
        </w:rPr>
        <w:t xml:space="preserve">Device Security &amp; Force Logout: </w:t>
      </w:r>
      <w:r>
        <w:rPr>
          <w:rFonts w:ascii="Calibri" w:cs="Calibri" w:eastAsia="Calibri" w:hAnsi="Calibri"/>
          <w:color w:val="4B5563"/>
          <w:sz w:val="21"/>
          <w:szCs w:val="21"/>
        </w:rPr>
        <w:t xml:space="preserve">View real-time IP addresses, user agents, and revoke active sessions across the platform.</w:t>
      </w:r>
    </w:p>
    <w:p>
      <w:pPr>
        <w:spacing w:before="240"/>
      </w:pPr>
    </w:p>
    <w:p>
      <w:pPr>
        <w:pStyle w:val="Heading1"/>
        <w:spacing w:after="160" w:before="360"/>
        <w:rPr>
          <w:rFonts w:ascii="Calibri" w:cs="Calibri" w:eastAsia="Calibri" w:hAnsi="Calibri"/>
          <w:b/>
          <w:bCs/>
          <w:color w:val="1E3A8A"/>
          <w:sz w:val="28"/>
          <w:szCs w:val="28"/>
        </w:rPr>
      </w:pPr>
      <w:r>
        <w:t xml:space="preserve">7. Technical Architecture &amp; Security Standards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4"/>
              <w:left w:val="single" w:color="D1D5DB" w:sz="4"/>
              <w:bottom w:val="single" w:color="D1D5DB" w:sz="4"/>
              <w:right w:val="single" w:color="D1D5DB" w:sz="4"/>
            </w:tcBorders>
            <w:shd w:fill="1E3A8A"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Component</w:t>
            </w:r>
          </w:p>
        </w:tc>
        <w:tc>
          <w:tcPr>
            <w:tcBorders>
              <w:top w:val="single" w:color="D1D5DB" w:sz="4"/>
              <w:left w:val="single" w:color="D1D5DB" w:sz="4"/>
              <w:bottom w:val="single" w:color="D1D5DB" w:sz="4"/>
              <w:right w:val="single" w:color="D1D5DB" w:sz="4"/>
            </w:tcBorders>
            <w:shd w:fill="1E3A8A"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Technology / Provider</w:t>
            </w:r>
          </w:p>
        </w:tc>
        <w:tc>
          <w:tcPr>
            <w:tcBorders>
              <w:top w:val="single" w:color="D1D5DB" w:sz="4"/>
              <w:left w:val="single" w:color="D1D5DB" w:sz="4"/>
              <w:bottom w:val="single" w:color="D1D5DB" w:sz="4"/>
              <w:right w:val="single" w:color="D1D5DB" w:sz="4"/>
            </w:tcBorders>
            <w:shd w:fill="1E3A8A"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Purpose &amp; Highlights</w:t>
            </w:r>
          </w:p>
        </w:tc>
      </w:tr>
      <w:tr>
        <w:tc>
          <w:tcPr>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tcPr>
          <w:p>
            <w:pPr>
              <w:jc w:val="left"/>
            </w:pPr>
            <w:r>
              <w:rPr>
                <w:rFonts w:ascii="Calibri" w:cs="Calibri" w:eastAsia="Calibri" w:hAnsi="Calibri"/>
                <w:b/>
                <w:bCs/>
                <w:color w:val="1F2937"/>
                <w:sz w:val="19"/>
                <w:szCs w:val="19"/>
              </w:rPr>
              <w:t xml:space="preserve">Frontend Framework</w:t>
            </w:r>
          </w:p>
        </w:tc>
        <w:tc>
          <w:tcPr>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tcPr>
          <w:p>
            <w:pPr>
              <w:jc w:val="left"/>
            </w:pPr>
            <w:r>
              <w:rPr>
                <w:rFonts w:ascii="Calibri" w:cs="Calibri" w:eastAsia="Calibri" w:hAnsi="Calibri"/>
                <w:b w:val="false"/>
                <w:bCs w:val="false"/>
                <w:color w:val="1F2937"/>
                <w:sz w:val="19"/>
                <w:szCs w:val="19"/>
              </w:rPr>
              <w:t xml:space="preserve">React 19 + Vite + TailwindCSS</w:t>
            </w:r>
          </w:p>
        </w:tc>
        <w:tc>
          <w:tcPr>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tcPr>
          <w:p>
            <w:pPr>
              <w:jc w:val="left"/>
            </w:pPr>
            <w:r>
              <w:rPr>
                <w:rFonts w:ascii="Calibri" w:cs="Calibri" w:eastAsia="Calibri" w:hAnsi="Calibri"/>
                <w:b w:val="false"/>
                <w:bCs w:val="false"/>
                <w:color w:val="1F2937"/>
                <w:sz w:val="19"/>
                <w:szCs w:val="19"/>
              </w:rPr>
              <w:t xml:space="preserve">Blazing-fast SPA with instant routing</w:t>
            </w:r>
          </w:p>
        </w:tc>
      </w:tr>
      <w:tr>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jc w:val="left"/>
            </w:pPr>
            <w:r>
              <w:rPr>
                <w:rFonts w:ascii="Calibri" w:cs="Calibri" w:eastAsia="Calibri" w:hAnsi="Calibri"/>
                <w:b/>
                <w:bCs/>
                <w:color w:val="1F2937"/>
                <w:sz w:val="19"/>
                <w:szCs w:val="19"/>
              </w:rPr>
              <w:t xml:space="preserve">State Management</w:t>
            </w:r>
          </w:p>
        </w:tc>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F2937"/>
                <w:sz w:val="19"/>
                <w:szCs w:val="19"/>
              </w:rPr>
              <w:t xml:space="preserve">Redux Toolkit + Persisted Cache</w:t>
            </w:r>
          </w:p>
        </w:tc>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F2937"/>
                <w:sz w:val="19"/>
                <w:szCs w:val="19"/>
              </w:rPr>
              <w:t xml:space="preserve">Instant UI hydration without latency</w:t>
            </w:r>
          </w:p>
        </w:tc>
      </w:tr>
      <w:tr>
        <w:tc>
          <w:tcPr>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tcPr>
          <w:p>
            <w:pPr>
              <w:jc w:val="left"/>
            </w:pPr>
            <w:r>
              <w:rPr>
                <w:rFonts w:ascii="Calibri" w:cs="Calibri" w:eastAsia="Calibri" w:hAnsi="Calibri"/>
                <w:b/>
                <w:bCs/>
                <w:color w:val="1F2937"/>
                <w:sz w:val="19"/>
                <w:szCs w:val="19"/>
              </w:rPr>
              <w:t xml:space="preserve">Backend Engine</w:t>
            </w:r>
          </w:p>
        </w:tc>
        <w:tc>
          <w:tcPr>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tcPr>
          <w:p>
            <w:pPr>
              <w:jc w:val="left"/>
            </w:pPr>
            <w:r>
              <w:rPr>
                <w:rFonts w:ascii="Calibri" w:cs="Calibri" w:eastAsia="Calibri" w:hAnsi="Calibri"/>
                <w:b w:val="false"/>
                <w:bCs w:val="false"/>
                <w:color w:val="1F2937"/>
                <w:sz w:val="19"/>
                <w:szCs w:val="19"/>
              </w:rPr>
              <w:t xml:space="preserve">Node.js + Express.js</w:t>
            </w:r>
          </w:p>
        </w:tc>
        <w:tc>
          <w:tcPr>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tcPr>
          <w:p>
            <w:pPr>
              <w:jc w:val="left"/>
            </w:pPr>
            <w:r>
              <w:rPr>
                <w:rFonts w:ascii="Calibri" w:cs="Calibri" w:eastAsia="Calibri" w:hAnsi="Calibri"/>
                <w:b w:val="false"/>
                <w:bCs w:val="false"/>
                <w:color w:val="1F2937"/>
                <w:sz w:val="19"/>
                <w:szCs w:val="19"/>
              </w:rPr>
              <w:t xml:space="preserve">Modular RESTful API with middleware gates</w:t>
            </w:r>
          </w:p>
        </w:tc>
      </w:tr>
      <w:tr>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jc w:val="left"/>
            </w:pPr>
            <w:r>
              <w:rPr>
                <w:rFonts w:ascii="Calibri" w:cs="Calibri" w:eastAsia="Calibri" w:hAnsi="Calibri"/>
                <w:b/>
                <w:bCs/>
                <w:color w:val="1F2937"/>
                <w:sz w:val="19"/>
                <w:szCs w:val="19"/>
              </w:rPr>
              <w:t xml:space="preserve">Primary Database</w:t>
            </w:r>
          </w:p>
        </w:tc>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F2937"/>
                <w:sz w:val="19"/>
                <w:szCs w:val="19"/>
              </w:rPr>
              <w:t xml:space="preserve">MongoDB Atlas (Mongoose ODM)</w:t>
            </w:r>
          </w:p>
        </w:tc>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F2937"/>
                <w:sz w:val="19"/>
                <w:szCs w:val="19"/>
              </w:rPr>
              <w:t xml:space="preserve">Scalable document store with indexed models</w:t>
            </w:r>
          </w:p>
        </w:tc>
      </w:tr>
      <w:tr>
        <w:tc>
          <w:tcPr>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tcPr>
          <w:p>
            <w:pPr>
              <w:jc w:val="left"/>
            </w:pPr>
            <w:r>
              <w:rPr>
                <w:rFonts w:ascii="Calibri" w:cs="Calibri" w:eastAsia="Calibri" w:hAnsi="Calibri"/>
                <w:b/>
                <w:bCs/>
                <w:color w:val="1F2937"/>
                <w:sz w:val="19"/>
                <w:szCs w:val="19"/>
              </w:rPr>
              <w:t xml:space="preserve">In-Memory Cache</w:t>
            </w:r>
          </w:p>
        </w:tc>
        <w:tc>
          <w:tcPr>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tcPr>
          <w:p>
            <w:pPr>
              <w:jc w:val="left"/>
            </w:pPr>
            <w:r>
              <w:rPr>
                <w:rFonts w:ascii="Calibri" w:cs="Calibri" w:eastAsia="Calibri" w:hAnsi="Calibri"/>
                <w:b w:val="false"/>
                <w:bCs w:val="false"/>
                <w:color w:val="1F2937"/>
                <w:sz w:val="19"/>
                <w:szCs w:val="19"/>
              </w:rPr>
              <w:t xml:space="preserve">Redis (Upstash) + In-Process LRU</w:t>
            </w:r>
          </w:p>
        </w:tc>
        <w:tc>
          <w:tcPr>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tcPr>
          <w:p>
            <w:pPr>
              <w:jc w:val="left"/>
            </w:pPr>
            <w:r>
              <w:rPr>
                <w:rFonts w:ascii="Calibri" w:cs="Calibri" w:eastAsia="Calibri" w:hAnsi="Calibri"/>
                <w:b w:val="false"/>
                <w:bCs w:val="false"/>
                <w:color w:val="1F2937"/>
                <w:sz w:val="19"/>
                <w:szCs w:val="19"/>
              </w:rPr>
              <w:t xml:space="preserve">Sub-millisecond token and role verification</w:t>
            </w:r>
          </w:p>
        </w:tc>
      </w:tr>
      <w:tr>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jc w:val="left"/>
            </w:pPr>
            <w:r>
              <w:rPr>
                <w:rFonts w:ascii="Calibri" w:cs="Calibri" w:eastAsia="Calibri" w:hAnsi="Calibri"/>
                <w:b/>
                <w:bCs/>
                <w:color w:val="1F2937"/>
                <w:sz w:val="19"/>
                <w:szCs w:val="19"/>
              </w:rPr>
              <w:t xml:space="preserve">Video Streaming</w:t>
            </w:r>
          </w:p>
        </w:tc>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F2937"/>
                <w:sz w:val="19"/>
                <w:szCs w:val="19"/>
              </w:rPr>
              <w:t xml:space="preserve">HLS.js + Cloud CDN</w:t>
            </w:r>
          </w:p>
        </w:tc>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F2937"/>
                <w:sz w:val="19"/>
                <w:szCs w:val="19"/>
              </w:rPr>
              <w:t xml:space="preserve">Adaptive bitrate streaming for low bandwidths</w:t>
            </w:r>
          </w:p>
        </w:tc>
      </w:tr>
      <w:tr>
        <w:tc>
          <w:tcPr>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tcPr>
          <w:p>
            <w:pPr>
              <w:jc w:val="left"/>
            </w:pPr>
            <w:r>
              <w:rPr>
                <w:rFonts w:ascii="Calibri" w:cs="Calibri" w:eastAsia="Calibri" w:hAnsi="Calibri"/>
                <w:b/>
                <w:bCs/>
                <w:color w:val="1F2937"/>
                <w:sz w:val="19"/>
                <w:szCs w:val="19"/>
              </w:rPr>
              <w:t xml:space="preserve">Internationalization</w:t>
            </w:r>
          </w:p>
        </w:tc>
        <w:tc>
          <w:tcPr>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tcPr>
          <w:p>
            <w:pPr>
              <w:jc w:val="left"/>
            </w:pPr>
            <w:r>
              <w:rPr>
                <w:rFonts w:ascii="Calibri" w:cs="Calibri" w:eastAsia="Calibri" w:hAnsi="Calibri"/>
                <w:b w:val="false"/>
                <w:bCs w:val="false"/>
                <w:color w:val="1F2937"/>
                <w:sz w:val="19"/>
                <w:szCs w:val="19"/>
              </w:rPr>
              <w:t xml:space="preserve">i18next</w:t>
            </w:r>
          </w:p>
        </w:tc>
        <w:tc>
          <w:tcPr>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tcPr>
          <w:p>
            <w:pPr>
              <w:jc w:val="left"/>
            </w:pPr>
            <w:r>
              <w:rPr>
                <w:rFonts w:ascii="Calibri" w:cs="Calibri" w:eastAsia="Calibri" w:hAnsi="Calibri"/>
                <w:b w:val="false"/>
                <w:bCs w:val="false"/>
                <w:color w:val="1F2937"/>
                <w:sz w:val="19"/>
                <w:szCs w:val="19"/>
              </w:rPr>
              <w:t xml:space="preserve">7 Indian languages dynamically loaded</w:t>
            </w:r>
          </w:p>
        </w:tc>
      </w:tr>
      <w:tr>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jc w:val="left"/>
            </w:pPr>
            <w:r>
              <w:rPr>
                <w:rFonts w:ascii="Calibri" w:cs="Calibri" w:eastAsia="Calibri" w:hAnsi="Calibri"/>
                <w:b/>
                <w:bCs/>
                <w:color w:val="1F2937"/>
                <w:sz w:val="19"/>
                <w:szCs w:val="19"/>
              </w:rPr>
              <w:t xml:space="preserve">Payment Gateway</w:t>
            </w:r>
          </w:p>
        </w:tc>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F2937"/>
                <w:sz w:val="19"/>
                <w:szCs w:val="19"/>
              </w:rPr>
              <w:t xml:space="preserve">Razorpay / PhonePe Integration</w:t>
            </w:r>
          </w:p>
        </w:tc>
        <w:tc>
          <w:tcPr>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F2937"/>
                <w:sz w:val="19"/>
                <w:szCs w:val="19"/>
              </w:rPr>
              <w:t xml:space="preserve">Secure multi-mode checkout with webhook sync</w:t>
            </w:r>
          </w:p>
        </w:tc>
      </w:tr>
      <w:tr>
        <w:tc>
          <w:tcPr>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tcPr>
          <w:p>
            <w:pPr>
              <w:jc w:val="left"/>
            </w:pPr>
            <w:r>
              <w:rPr>
                <w:rFonts w:ascii="Calibri" w:cs="Calibri" w:eastAsia="Calibri" w:hAnsi="Calibri"/>
                <w:b/>
                <w:bCs/>
                <w:color w:val="1F2937"/>
                <w:sz w:val="19"/>
                <w:szCs w:val="19"/>
              </w:rPr>
              <w:t xml:space="preserve">Application Hosting</w:t>
            </w:r>
          </w:p>
        </w:tc>
        <w:tc>
          <w:tcPr>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tcPr>
          <w:p>
            <w:pPr>
              <w:jc w:val="left"/>
            </w:pPr>
            <w:r>
              <w:rPr>
                <w:rFonts w:ascii="Calibri" w:cs="Calibri" w:eastAsia="Calibri" w:hAnsi="Calibri"/>
                <w:b w:val="false"/>
                <w:bCs w:val="false"/>
                <w:color w:val="1F2937"/>
                <w:sz w:val="19"/>
                <w:szCs w:val="19"/>
              </w:rPr>
              <w:t xml:space="preserve">Vercel (Client) + Render (Server)</w:t>
            </w:r>
          </w:p>
        </w:tc>
        <w:tc>
          <w:tcPr>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tcPr>
          <w:p>
            <w:pPr>
              <w:jc w:val="left"/>
            </w:pPr>
            <w:r>
              <w:rPr>
                <w:rFonts w:ascii="Calibri" w:cs="Calibri" w:eastAsia="Calibri" w:hAnsi="Calibri"/>
                <w:b w:val="false"/>
                <w:bCs w:val="false"/>
                <w:color w:val="1F2937"/>
                <w:sz w:val="19"/>
                <w:szCs w:val="19"/>
              </w:rPr>
              <w:t xml:space="preserve">Auto-scaling cloud deployment with SSL</w:t>
            </w:r>
          </w:p>
        </w:tc>
      </w:tr>
    </w:tbl>
    <w:p>
      <w:pPr>
        <w:spacing w:before="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4F46E5" w:sz="24"/>
              <w:bottom w:val="none"/>
              <w:right w:val="none"/>
            </w:tcBorders>
            <w:shd w:fill="EEF2FF" w:val="clear"/>
            <w:tcMar>
              <w:top w:type="dxa" w:w="140"/>
              <w:left w:type="dxa" w:w="200"/>
              <w:bottom w:type="dxa" w:w="140"/>
              <w:right w:type="dxa" w:w="140"/>
            </w:tcMar>
          </w:tcPr>
          <w:p>
            <w:pPr>
              <w:spacing w:after="60"/>
            </w:pPr>
            <w:r>
              <w:rPr>
                <w:rFonts w:ascii="Calibri" w:cs="Calibri" w:eastAsia="Calibri" w:hAnsi="Calibri"/>
                <w:b/>
                <w:bCs/>
                <w:color w:val="4F46E5"/>
                <w:sz w:val="22"/>
                <w:szCs w:val="22"/>
              </w:rPr>
              <w:t xml:space="preserve">Official Access Information</w:t>
            </w:r>
          </w:p>
          <w:p>
            <w:r>
              <w:rPr>
                <w:rFonts w:ascii="Calibri" w:cs="Calibri" w:eastAsia="Calibri" w:hAnsi="Calibri"/>
                <w:color w:val="4B5563"/>
                <w:sz w:val="20"/>
                <w:szCs w:val="20"/>
              </w:rPr>
              <w:t xml:space="preserve">Website: https://umang-vision-academy.vercel.app
Headquarters: Umang Vision Academy, India
Support Email: support@umangvisionacademy.com
Prepared For: Google Drive Sharing &amp; Stakeholder Review</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color w:val="4F46E5"/>
        <w:sz w:val="16"/>
        <w:szCs w:val="16"/>
      </w:rPr>
      <w:t xml:space="preserve">https://umang-vision-academy.vercel.app</w:t>
    </w:r>
    <w:r>
      <w:rPr>
        <w:rFonts w:ascii="Calibri" w:cs="Calibri" w:eastAsia="Calibri" w:hAnsi="Calibri"/>
        <w:color w:val="9CA3AF"/>
        <w:sz w:val="16"/>
        <w:szCs w:val="16"/>
      </w:rPr>
      <w:t xml:space="preserve">    |    Page </w:t>
    </w:r>
    <w:r>
      <w:rPr>
        <w:rFonts w:ascii="Calibri" w:cs="Calibri" w:eastAsia="Calibri" w:hAnsi="Calibri"/>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CA3AF"/>
        <w:sz w:val="16"/>
        <w:szCs w:val="16"/>
      </w:rPr>
      <w:t xml:space="preserve">Umang Vision Academy — Platform Overview &amp; Feature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2026-08-12T11:56:29.063Z</dcterms:created>
  <dcterms:modified xsi:type="dcterms:W3CDTF">2026-08-12T11:56:29.068Z</dcterms:modified>
</cp:coreProperties>
</file>

<file path=docProps/custom.xml><?xml version="1.0" encoding="utf-8"?>
<Properties xmlns="http://schemas.openxmlformats.org/officeDocument/2006/custom-properties" xmlns:vt="http://schemas.openxmlformats.org/officeDocument/2006/docPropsVTypes"/>
</file>