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1A9" w:rsidRPr="00557EDE" w:rsidRDefault="00557EDE" w:rsidP="004C32A9">
      <w:pPr>
        <w:jc w:val="center"/>
        <w:rPr>
          <w:b/>
          <w:caps/>
          <w:sz w:val="26"/>
          <w:szCs w:val="26"/>
        </w:rPr>
      </w:pPr>
      <w:r w:rsidRPr="00557EDE">
        <w:rPr>
          <w:b/>
          <w:caps/>
          <w:sz w:val="26"/>
          <w:szCs w:val="26"/>
        </w:rPr>
        <w:t>Análise do modelo TOBIT no ajuste em segundo estágio dos escores de eficiências das empresas Brasileiras distribuidoras de energia elétrica</w:t>
      </w:r>
    </w:p>
    <w:p w:rsidR="009561A9" w:rsidRPr="004C32A9" w:rsidRDefault="009561A9" w:rsidP="004C32A9">
      <w:pPr>
        <w:jc w:val="both"/>
        <w:rPr>
          <w:sz w:val="22"/>
          <w:szCs w:val="22"/>
        </w:rPr>
      </w:pPr>
    </w:p>
    <w:p w:rsidR="006A6B6D" w:rsidRPr="004C32A9" w:rsidRDefault="00557EDE" w:rsidP="004C32A9">
      <w:pPr>
        <w:jc w:val="center"/>
        <w:rPr>
          <w:b/>
          <w:sz w:val="22"/>
          <w:szCs w:val="22"/>
        </w:rPr>
      </w:pPr>
      <w:r w:rsidRPr="00557EDE">
        <w:rPr>
          <w:b/>
          <w:sz w:val="22"/>
          <w:szCs w:val="22"/>
        </w:rPr>
        <w:t>Marcelo Azevedo Costa, Pedro Hargreaves Passagli, Thiago Fiche Gosling</w:t>
      </w:r>
    </w:p>
    <w:p w:rsidR="006A6B6D" w:rsidRPr="004C32A9" w:rsidRDefault="00557EDE" w:rsidP="004C32A9">
      <w:pPr>
        <w:jc w:val="center"/>
      </w:pPr>
      <w:r>
        <w:t>Departamento de Engenharia de Produção</w:t>
      </w:r>
    </w:p>
    <w:p w:rsidR="009561A9" w:rsidRPr="00557EDE" w:rsidRDefault="00557EDE" w:rsidP="004C32A9">
      <w:pPr>
        <w:jc w:val="center"/>
      </w:pPr>
      <w:r w:rsidRPr="00557EDE">
        <w:t>Universidade Federal de Minas Gerais</w:t>
      </w:r>
    </w:p>
    <w:p w:rsidR="009561A9" w:rsidRPr="00557EDE" w:rsidRDefault="00557EDE" w:rsidP="004C32A9">
      <w:pPr>
        <w:jc w:val="center"/>
      </w:pPr>
      <w:r w:rsidRPr="00557EDE">
        <w:t>macosta@ufmg.br</w:t>
      </w:r>
      <w:r>
        <w:t xml:space="preserve">, </w:t>
      </w:r>
      <w:r w:rsidRPr="00557EDE">
        <w:t>pedrohargreaves@gmail.com</w:t>
      </w:r>
      <w:r>
        <w:t xml:space="preserve">, </w:t>
      </w:r>
      <w:r w:rsidRPr="00557EDE">
        <w:t>thiagofiche@hotmail.com</w:t>
      </w:r>
    </w:p>
    <w:p w:rsidR="009561A9" w:rsidRPr="004C32A9" w:rsidRDefault="009561A9" w:rsidP="004C32A9">
      <w:pPr>
        <w:jc w:val="both"/>
        <w:rPr>
          <w:b/>
          <w:sz w:val="22"/>
          <w:szCs w:val="22"/>
        </w:rPr>
      </w:pPr>
    </w:p>
    <w:p w:rsidR="000325E5" w:rsidRPr="004C32A9" w:rsidRDefault="00557EDE" w:rsidP="004C32A9">
      <w:pPr>
        <w:jc w:val="center"/>
        <w:rPr>
          <w:b/>
          <w:sz w:val="22"/>
          <w:szCs w:val="22"/>
        </w:rPr>
      </w:pPr>
      <w:r w:rsidRPr="00557EDE">
        <w:rPr>
          <w:b/>
          <w:sz w:val="22"/>
          <w:szCs w:val="22"/>
        </w:rPr>
        <w:t>Ana Lúcia Miranda Lopes</w:t>
      </w:r>
    </w:p>
    <w:p w:rsidR="00194F6A" w:rsidRDefault="00557EDE" w:rsidP="004C32A9">
      <w:pPr>
        <w:jc w:val="center"/>
        <w:rPr>
          <w:sz w:val="22"/>
          <w:szCs w:val="22"/>
        </w:rPr>
      </w:pPr>
      <w:r w:rsidRPr="00557EDE">
        <w:rPr>
          <w:sz w:val="22"/>
          <w:szCs w:val="22"/>
        </w:rPr>
        <w:t>Faculdade de Ciências</w:t>
      </w:r>
      <w:r w:rsidR="00194F6A">
        <w:rPr>
          <w:sz w:val="22"/>
          <w:szCs w:val="22"/>
        </w:rPr>
        <w:t xml:space="preserve"> Econômicas</w:t>
      </w:r>
    </w:p>
    <w:p w:rsidR="009662E7" w:rsidRPr="004C32A9" w:rsidRDefault="00194F6A" w:rsidP="004C32A9">
      <w:pPr>
        <w:jc w:val="center"/>
        <w:rPr>
          <w:sz w:val="22"/>
          <w:szCs w:val="22"/>
        </w:rPr>
      </w:pPr>
      <w:r>
        <w:rPr>
          <w:sz w:val="22"/>
          <w:szCs w:val="22"/>
        </w:rPr>
        <w:t>Departamento de Ciências Administrativas</w:t>
      </w:r>
    </w:p>
    <w:p w:rsidR="009662E7" w:rsidRPr="004C32A9" w:rsidRDefault="00557EDE" w:rsidP="004C32A9">
      <w:pPr>
        <w:jc w:val="center"/>
        <w:rPr>
          <w:sz w:val="22"/>
          <w:szCs w:val="22"/>
        </w:rPr>
      </w:pPr>
      <w:r w:rsidRPr="00557EDE">
        <w:t>Universidade Federal de Minas Gerais</w:t>
      </w:r>
    </w:p>
    <w:p w:rsidR="000325E5" w:rsidRDefault="00557EDE" w:rsidP="004C32A9">
      <w:pPr>
        <w:jc w:val="center"/>
        <w:rPr>
          <w:sz w:val="22"/>
          <w:szCs w:val="22"/>
        </w:rPr>
      </w:pPr>
      <w:r w:rsidRPr="00557EDE">
        <w:rPr>
          <w:sz w:val="22"/>
          <w:szCs w:val="22"/>
        </w:rPr>
        <w:t>analopes.ufmg@gmail.com</w:t>
      </w:r>
    </w:p>
    <w:p w:rsidR="004C32A9" w:rsidRPr="004C32A9" w:rsidRDefault="004C32A9" w:rsidP="004C32A9">
      <w:pPr>
        <w:jc w:val="center"/>
        <w:rPr>
          <w:sz w:val="22"/>
          <w:szCs w:val="22"/>
        </w:rPr>
      </w:pPr>
    </w:p>
    <w:p w:rsidR="009561A9" w:rsidRDefault="00332CAB" w:rsidP="004C32A9">
      <w:pPr>
        <w:jc w:val="center"/>
        <w:rPr>
          <w:b/>
          <w:sz w:val="22"/>
          <w:szCs w:val="22"/>
        </w:rPr>
      </w:pPr>
      <w:r w:rsidRPr="004C32A9">
        <w:rPr>
          <w:b/>
          <w:sz w:val="22"/>
          <w:szCs w:val="22"/>
        </w:rPr>
        <w:t>RESUMO</w:t>
      </w:r>
    </w:p>
    <w:p w:rsidR="004C32A9" w:rsidRPr="004C32A9" w:rsidRDefault="004C32A9" w:rsidP="004C32A9">
      <w:pPr>
        <w:jc w:val="center"/>
        <w:rPr>
          <w:b/>
          <w:sz w:val="22"/>
          <w:szCs w:val="22"/>
        </w:rPr>
      </w:pPr>
    </w:p>
    <w:p w:rsidR="004C32A9" w:rsidRDefault="00B52C19" w:rsidP="004C32A9">
      <w:pPr>
        <w:jc w:val="both"/>
        <w:rPr>
          <w:bCs/>
          <w:sz w:val="22"/>
          <w:szCs w:val="22"/>
        </w:rPr>
      </w:pPr>
      <w:r>
        <w:rPr>
          <w:bCs/>
          <w:sz w:val="22"/>
          <w:szCs w:val="22"/>
        </w:rPr>
        <w:t xml:space="preserve">A Agência Nacional de Energia Elétrica (ANEEL), órgão regulador do setor elétrico no Brasil, vêm utilizando a metodologia de </w:t>
      </w:r>
      <w:r w:rsidRPr="004C5938">
        <w:rPr>
          <w:bCs/>
          <w:i/>
          <w:sz w:val="22"/>
          <w:szCs w:val="22"/>
        </w:rPr>
        <w:t>Benchmarking</w:t>
      </w:r>
      <w:r>
        <w:rPr>
          <w:bCs/>
          <w:sz w:val="22"/>
          <w:szCs w:val="22"/>
        </w:rPr>
        <w:t xml:space="preserve"> </w:t>
      </w:r>
      <w:r w:rsidRPr="004C5938">
        <w:rPr>
          <w:bCs/>
          <w:i/>
          <w:sz w:val="22"/>
          <w:szCs w:val="22"/>
        </w:rPr>
        <w:t>Data Envelopment Analysis</w:t>
      </w:r>
      <w:r>
        <w:rPr>
          <w:bCs/>
          <w:i/>
          <w:sz w:val="22"/>
          <w:szCs w:val="22"/>
        </w:rPr>
        <w:t xml:space="preserve"> </w:t>
      </w:r>
      <w:r>
        <w:rPr>
          <w:bCs/>
          <w:i/>
          <w:sz w:val="22"/>
          <w:szCs w:val="22"/>
        </w:rPr>
        <w:sym w:font="Symbol" w:char="F02D"/>
      </w:r>
      <w:r>
        <w:rPr>
          <w:bCs/>
          <w:i/>
          <w:sz w:val="22"/>
          <w:szCs w:val="22"/>
        </w:rPr>
        <w:t xml:space="preserve"> DEA</w:t>
      </w:r>
      <w:r>
        <w:rPr>
          <w:bCs/>
          <w:sz w:val="22"/>
          <w:szCs w:val="22"/>
        </w:rPr>
        <w:t xml:space="preserve"> no cálculo da eficiência dos custos operacionais das empresas de transmissão e distribuição de energia elétrica</w:t>
      </w:r>
      <w:r w:rsidRPr="005B2444">
        <w:rPr>
          <w:bCs/>
          <w:sz w:val="22"/>
          <w:szCs w:val="22"/>
        </w:rPr>
        <w:t xml:space="preserve"> </w:t>
      </w:r>
      <w:r>
        <w:rPr>
          <w:bCs/>
          <w:sz w:val="22"/>
          <w:szCs w:val="22"/>
        </w:rPr>
        <w:t>desde 2011. No 3º ciclo de revisão tarifária periódica (3CRTP) a ANEEL aplicou ajuste em segundo estágio utilizando informações de variáveis ambientais, o que não ocorreu no 4CRTP. O ajuste em segundo estágio é aplicado em situações onde existem componentes não gerenciáveis que impactam os escores DEA de eficiência das empresas que estão sendo avaliadas. Este trabalho apresenta uma análise das variáveis ambientais e propõe o ajuste dos índices de eficiência utilizando o modelo de regressão censurada Tobit. Uma análise das propriedades do modelo Tobit e das equações de ajuste dos índices de eficiência é apresentada. Os resultados indicam mudanças significativas nos escores de eficiência das distribuidoras de energia, especialmente as distribuidoras localizadas na região norte do país.</w:t>
      </w:r>
    </w:p>
    <w:p w:rsidR="00B52C19" w:rsidRPr="004C32A9" w:rsidRDefault="00B52C19" w:rsidP="004C32A9">
      <w:pPr>
        <w:jc w:val="both"/>
        <w:rPr>
          <w:bCs/>
          <w:sz w:val="22"/>
          <w:szCs w:val="22"/>
        </w:rPr>
      </w:pPr>
    </w:p>
    <w:p w:rsidR="00332CAB" w:rsidRDefault="00545106" w:rsidP="004C32A9">
      <w:pPr>
        <w:jc w:val="both"/>
        <w:rPr>
          <w:b/>
          <w:sz w:val="22"/>
          <w:szCs w:val="22"/>
        </w:rPr>
      </w:pPr>
      <w:r w:rsidRPr="004C32A9">
        <w:rPr>
          <w:b/>
          <w:sz w:val="22"/>
          <w:szCs w:val="22"/>
        </w:rPr>
        <w:t>PALAV</w:t>
      </w:r>
      <w:r w:rsidR="00332CAB" w:rsidRPr="004C32A9">
        <w:rPr>
          <w:b/>
          <w:sz w:val="22"/>
          <w:szCs w:val="22"/>
        </w:rPr>
        <w:t>RAS CHAVE</w:t>
      </w:r>
      <w:r w:rsidR="009561A9" w:rsidRPr="004C32A9">
        <w:rPr>
          <w:b/>
          <w:sz w:val="22"/>
          <w:szCs w:val="22"/>
        </w:rPr>
        <w:t xml:space="preserve">. </w:t>
      </w:r>
      <w:r w:rsidR="00557EDE">
        <w:rPr>
          <w:b/>
          <w:sz w:val="22"/>
          <w:szCs w:val="22"/>
        </w:rPr>
        <w:t>D</w:t>
      </w:r>
      <w:r w:rsidR="00662484">
        <w:rPr>
          <w:b/>
          <w:sz w:val="22"/>
          <w:szCs w:val="22"/>
        </w:rPr>
        <w:t>ata Envelopment Analysis - D</w:t>
      </w:r>
      <w:r w:rsidR="00557EDE">
        <w:rPr>
          <w:b/>
          <w:sz w:val="22"/>
          <w:szCs w:val="22"/>
        </w:rPr>
        <w:t>EA, Tobit, Segundo</w:t>
      </w:r>
      <w:r w:rsidR="00557EDE" w:rsidRPr="00557EDE">
        <w:rPr>
          <w:b/>
          <w:sz w:val="22"/>
          <w:szCs w:val="22"/>
        </w:rPr>
        <w:t xml:space="preserve"> estágio</w:t>
      </w:r>
      <w:r w:rsidR="00332CAB" w:rsidRPr="004C32A9">
        <w:rPr>
          <w:b/>
          <w:sz w:val="22"/>
          <w:szCs w:val="22"/>
        </w:rPr>
        <w:t>.</w:t>
      </w:r>
    </w:p>
    <w:p w:rsidR="004C32A9" w:rsidRPr="004C32A9" w:rsidRDefault="004C32A9" w:rsidP="004C32A9">
      <w:pPr>
        <w:jc w:val="both"/>
        <w:rPr>
          <w:b/>
          <w:sz w:val="22"/>
          <w:szCs w:val="22"/>
        </w:rPr>
      </w:pPr>
    </w:p>
    <w:p w:rsidR="009561A9" w:rsidRPr="004C32A9" w:rsidRDefault="007C6811" w:rsidP="004C32A9">
      <w:pPr>
        <w:jc w:val="both"/>
        <w:rPr>
          <w:b/>
          <w:sz w:val="22"/>
          <w:szCs w:val="22"/>
        </w:rPr>
      </w:pPr>
      <w:r>
        <w:rPr>
          <w:b/>
          <w:sz w:val="22"/>
          <w:szCs w:val="22"/>
        </w:rPr>
        <w:t>Tópicos</w:t>
      </w:r>
      <w:r w:rsidR="00557EDE">
        <w:rPr>
          <w:b/>
          <w:sz w:val="22"/>
          <w:szCs w:val="22"/>
        </w:rPr>
        <w:t>:</w:t>
      </w:r>
      <w:r w:rsidR="00332CAB" w:rsidRPr="004C32A9">
        <w:rPr>
          <w:b/>
          <w:sz w:val="22"/>
          <w:szCs w:val="22"/>
        </w:rPr>
        <w:t xml:space="preserve"> </w:t>
      </w:r>
      <w:r w:rsidR="00557EDE" w:rsidRPr="00557EDE">
        <w:rPr>
          <w:b/>
          <w:sz w:val="22"/>
          <w:szCs w:val="22"/>
        </w:rPr>
        <w:t>DEA - Análise Envoltória de Dados</w:t>
      </w:r>
    </w:p>
    <w:p w:rsidR="004C32A9" w:rsidRPr="005F7BEE" w:rsidRDefault="004C32A9" w:rsidP="004C32A9">
      <w:pPr>
        <w:jc w:val="both"/>
        <w:rPr>
          <w:sz w:val="22"/>
          <w:szCs w:val="22"/>
        </w:rPr>
      </w:pPr>
    </w:p>
    <w:p w:rsidR="00332CAB" w:rsidRDefault="00332CAB" w:rsidP="004C32A9">
      <w:pPr>
        <w:jc w:val="center"/>
        <w:rPr>
          <w:b/>
          <w:sz w:val="22"/>
          <w:szCs w:val="22"/>
          <w:lang w:val="en-US"/>
        </w:rPr>
      </w:pPr>
      <w:r w:rsidRPr="004C32A9">
        <w:rPr>
          <w:b/>
          <w:sz w:val="22"/>
          <w:szCs w:val="22"/>
          <w:lang w:val="en-US"/>
        </w:rPr>
        <w:t>ABSTRACT</w:t>
      </w:r>
    </w:p>
    <w:p w:rsidR="000217DB" w:rsidRPr="004C32A9" w:rsidRDefault="000217DB" w:rsidP="004C32A9">
      <w:pPr>
        <w:jc w:val="center"/>
        <w:rPr>
          <w:b/>
          <w:sz w:val="22"/>
          <w:szCs w:val="22"/>
          <w:lang w:val="en-US"/>
        </w:rPr>
      </w:pPr>
    </w:p>
    <w:p w:rsidR="00332CAB" w:rsidRPr="004E25C0" w:rsidRDefault="000217DB" w:rsidP="00970B4D">
      <w:pPr>
        <w:jc w:val="both"/>
        <w:rPr>
          <w:sz w:val="22"/>
          <w:szCs w:val="22"/>
          <w:lang w:val="en-US"/>
        </w:rPr>
      </w:pPr>
      <w:r w:rsidRPr="00970B4D">
        <w:rPr>
          <w:sz w:val="22"/>
          <w:szCs w:val="22"/>
          <w:lang w:val="en-US"/>
        </w:rPr>
        <w:t xml:space="preserve">The Brazilian National Electricity Energy Agency (ANEEL), which is </w:t>
      </w:r>
      <w:r w:rsidR="009C03E5">
        <w:rPr>
          <w:sz w:val="22"/>
          <w:szCs w:val="22"/>
          <w:lang w:val="en-US"/>
        </w:rPr>
        <w:t xml:space="preserve">the </w:t>
      </w:r>
      <w:r w:rsidRPr="00970B4D">
        <w:rPr>
          <w:sz w:val="22"/>
          <w:szCs w:val="22"/>
          <w:lang w:val="en-US"/>
        </w:rPr>
        <w:t>regulator</w:t>
      </w:r>
      <w:r w:rsidR="009C03E5">
        <w:rPr>
          <w:sz w:val="22"/>
          <w:szCs w:val="22"/>
          <w:lang w:val="en-US"/>
        </w:rPr>
        <w:t>y agency</w:t>
      </w:r>
      <w:r w:rsidRPr="00970B4D">
        <w:rPr>
          <w:sz w:val="22"/>
          <w:szCs w:val="22"/>
          <w:lang w:val="en-US"/>
        </w:rPr>
        <w:t xml:space="preserve"> of t</w:t>
      </w:r>
      <w:r w:rsidR="009C03E5">
        <w:rPr>
          <w:sz w:val="22"/>
          <w:szCs w:val="22"/>
          <w:lang w:val="en-US"/>
        </w:rPr>
        <w:t>he electricity sector in Brazil. It</w:t>
      </w:r>
      <w:r w:rsidRPr="00970B4D">
        <w:rPr>
          <w:sz w:val="22"/>
          <w:szCs w:val="22"/>
          <w:lang w:val="en-US"/>
        </w:rPr>
        <w:t xml:space="preserve"> ha</w:t>
      </w:r>
      <w:r w:rsidR="009C03E5">
        <w:rPr>
          <w:sz w:val="22"/>
          <w:szCs w:val="22"/>
          <w:lang w:val="en-US"/>
        </w:rPr>
        <w:t>s</w:t>
      </w:r>
      <w:r w:rsidRPr="00970B4D">
        <w:rPr>
          <w:sz w:val="22"/>
          <w:szCs w:val="22"/>
          <w:lang w:val="en-US"/>
        </w:rPr>
        <w:t xml:space="preserve"> been using the benchmarking model Data Envelopment Analysis (DEA) for calculating the operational cost efficiencies of transmission and distribution electricity companies since 2011. During the third periodic tariff revision cycle (3CRTP), ANEEL applied second stage models using information from environmental variables. This approach was not used in the following 4CRTP.</w:t>
      </w:r>
      <w:r w:rsidR="009C03E5">
        <w:rPr>
          <w:sz w:val="22"/>
          <w:szCs w:val="22"/>
          <w:lang w:val="en-US"/>
        </w:rPr>
        <w:t xml:space="preserve"> S</w:t>
      </w:r>
      <w:r w:rsidRPr="00970B4D">
        <w:rPr>
          <w:sz w:val="22"/>
          <w:szCs w:val="22"/>
          <w:lang w:val="en-US"/>
        </w:rPr>
        <w:t>econd stage modeling is app</w:t>
      </w:r>
      <w:r w:rsidR="009C03E5">
        <w:rPr>
          <w:sz w:val="22"/>
          <w:szCs w:val="22"/>
          <w:lang w:val="en-US"/>
        </w:rPr>
        <w:t>lied in situations in which non-</w:t>
      </w:r>
      <w:r w:rsidRPr="00970B4D">
        <w:rPr>
          <w:sz w:val="22"/>
          <w:szCs w:val="22"/>
          <w:lang w:val="en-US"/>
        </w:rPr>
        <w:t xml:space="preserve">manageable </w:t>
      </w:r>
      <w:r w:rsidR="00774BE0" w:rsidRPr="00970B4D">
        <w:rPr>
          <w:sz w:val="22"/>
          <w:szCs w:val="22"/>
          <w:lang w:val="en-US"/>
        </w:rPr>
        <w:t>factors</w:t>
      </w:r>
      <w:r w:rsidRPr="00970B4D">
        <w:rPr>
          <w:sz w:val="22"/>
          <w:szCs w:val="22"/>
          <w:lang w:val="en-US"/>
        </w:rPr>
        <w:t xml:space="preserve"> impact </w:t>
      </w:r>
      <w:r w:rsidR="00774BE0" w:rsidRPr="00970B4D">
        <w:rPr>
          <w:sz w:val="22"/>
          <w:szCs w:val="22"/>
          <w:lang w:val="en-US"/>
        </w:rPr>
        <w:t xml:space="preserve">the </w:t>
      </w:r>
      <w:r w:rsidRPr="00970B4D">
        <w:rPr>
          <w:sz w:val="22"/>
          <w:szCs w:val="22"/>
          <w:lang w:val="en-US"/>
        </w:rPr>
        <w:t>efficiencies of companies.</w:t>
      </w:r>
      <w:r w:rsidR="00774BE0" w:rsidRPr="00970B4D">
        <w:rPr>
          <w:sz w:val="22"/>
          <w:szCs w:val="22"/>
          <w:lang w:val="en-US"/>
        </w:rPr>
        <w:t xml:space="preserve"> This paper presents statistical</w:t>
      </w:r>
      <w:r w:rsidRPr="00970B4D">
        <w:rPr>
          <w:sz w:val="22"/>
          <w:szCs w:val="22"/>
          <w:lang w:val="en-US"/>
        </w:rPr>
        <w:t xml:space="preserve"> analysis of the environmental variables and proposes </w:t>
      </w:r>
      <w:r w:rsidR="00774BE0" w:rsidRPr="00970B4D">
        <w:rPr>
          <w:sz w:val="22"/>
          <w:szCs w:val="22"/>
          <w:lang w:val="en-US"/>
        </w:rPr>
        <w:t>adjustments of the efficiency scores</w:t>
      </w:r>
      <w:r w:rsidRPr="00970B4D">
        <w:rPr>
          <w:sz w:val="22"/>
          <w:szCs w:val="22"/>
          <w:lang w:val="en-US"/>
        </w:rPr>
        <w:t xml:space="preserve"> using the </w:t>
      </w:r>
      <w:r w:rsidR="00774BE0" w:rsidRPr="00970B4D">
        <w:rPr>
          <w:sz w:val="22"/>
          <w:szCs w:val="22"/>
          <w:lang w:val="en-US"/>
        </w:rPr>
        <w:t xml:space="preserve">Tobit </w:t>
      </w:r>
      <w:r w:rsidRPr="00970B4D">
        <w:rPr>
          <w:sz w:val="22"/>
          <w:szCs w:val="22"/>
          <w:lang w:val="en-US"/>
        </w:rPr>
        <w:t xml:space="preserve">regression model. </w:t>
      </w:r>
      <w:r w:rsidR="00774BE0" w:rsidRPr="00970B4D">
        <w:rPr>
          <w:sz w:val="22"/>
          <w:szCs w:val="22"/>
          <w:lang w:val="en-US"/>
        </w:rPr>
        <w:t>Statistical a</w:t>
      </w:r>
      <w:r w:rsidRPr="00970B4D">
        <w:rPr>
          <w:sz w:val="22"/>
          <w:szCs w:val="22"/>
          <w:lang w:val="en-US"/>
        </w:rPr>
        <w:t xml:space="preserve">nalysis of the </w:t>
      </w:r>
      <w:r w:rsidR="00774BE0" w:rsidRPr="00970B4D">
        <w:rPr>
          <w:sz w:val="22"/>
          <w:szCs w:val="22"/>
          <w:lang w:val="en-US"/>
        </w:rPr>
        <w:t xml:space="preserve">Tobit regression </w:t>
      </w:r>
      <w:r w:rsidRPr="00970B4D">
        <w:rPr>
          <w:sz w:val="22"/>
          <w:szCs w:val="22"/>
          <w:lang w:val="en-US"/>
        </w:rPr>
        <w:t>model</w:t>
      </w:r>
      <w:r w:rsidR="00774BE0" w:rsidRPr="00970B4D">
        <w:rPr>
          <w:sz w:val="22"/>
          <w:szCs w:val="22"/>
          <w:lang w:val="en-US"/>
        </w:rPr>
        <w:t xml:space="preserve"> and the adjusted efficiency equation are presented. R</w:t>
      </w:r>
      <w:r w:rsidRPr="00970B4D">
        <w:rPr>
          <w:sz w:val="22"/>
          <w:szCs w:val="22"/>
          <w:lang w:val="en-US"/>
        </w:rPr>
        <w:t xml:space="preserve">esults </w:t>
      </w:r>
      <w:r w:rsidR="00774BE0" w:rsidRPr="00970B4D">
        <w:rPr>
          <w:sz w:val="22"/>
          <w:szCs w:val="22"/>
          <w:lang w:val="en-US"/>
        </w:rPr>
        <w:t>show</w:t>
      </w:r>
      <w:r w:rsidRPr="00970B4D">
        <w:rPr>
          <w:sz w:val="22"/>
          <w:szCs w:val="22"/>
          <w:lang w:val="en-US"/>
        </w:rPr>
        <w:t xml:space="preserve"> significant changes in the efficiency scores</w:t>
      </w:r>
      <w:r w:rsidR="00774BE0" w:rsidRPr="00970B4D">
        <w:rPr>
          <w:sz w:val="22"/>
          <w:szCs w:val="22"/>
          <w:lang w:val="en-US"/>
        </w:rPr>
        <w:t xml:space="preserve"> of the Brazilian electricity distribution companies</w:t>
      </w:r>
      <w:r w:rsidRPr="00970B4D">
        <w:rPr>
          <w:sz w:val="22"/>
          <w:szCs w:val="22"/>
          <w:lang w:val="en-US"/>
        </w:rPr>
        <w:t xml:space="preserve">, especially </w:t>
      </w:r>
      <w:r w:rsidR="00774BE0" w:rsidRPr="00970B4D">
        <w:rPr>
          <w:sz w:val="22"/>
          <w:szCs w:val="22"/>
          <w:lang w:val="en-US"/>
        </w:rPr>
        <w:t>those</w:t>
      </w:r>
      <w:r w:rsidRPr="00970B4D">
        <w:rPr>
          <w:sz w:val="22"/>
          <w:szCs w:val="22"/>
          <w:lang w:val="en-US"/>
        </w:rPr>
        <w:t xml:space="preserve"> located in the northern region.</w:t>
      </w:r>
    </w:p>
    <w:p w:rsidR="004C32A9" w:rsidRDefault="004C32A9" w:rsidP="004C32A9">
      <w:pPr>
        <w:jc w:val="both"/>
        <w:rPr>
          <w:sz w:val="22"/>
          <w:szCs w:val="22"/>
          <w:lang w:val="en-US"/>
        </w:rPr>
      </w:pPr>
    </w:p>
    <w:p w:rsidR="00332CAB" w:rsidRPr="004C32A9" w:rsidRDefault="00332CAB" w:rsidP="004C32A9">
      <w:pPr>
        <w:jc w:val="both"/>
        <w:rPr>
          <w:b/>
          <w:sz w:val="22"/>
          <w:szCs w:val="22"/>
          <w:lang w:val="en-US"/>
        </w:rPr>
      </w:pPr>
      <w:r w:rsidRPr="004C32A9">
        <w:rPr>
          <w:b/>
          <w:sz w:val="22"/>
          <w:szCs w:val="22"/>
          <w:lang w:val="en-US"/>
        </w:rPr>
        <w:t xml:space="preserve">KEYWORDS. </w:t>
      </w:r>
      <w:r w:rsidR="00557EDE">
        <w:rPr>
          <w:b/>
          <w:sz w:val="22"/>
          <w:szCs w:val="22"/>
          <w:lang w:val="en-US"/>
        </w:rPr>
        <w:t>D</w:t>
      </w:r>
      <w:r w:rsidR="00662484">
        <w:rPr>
          <w:b/>
          <w:sz w:val="22"/>
          <w:szCs w:val="22"/>
          <w:lang w:val="en-US"/>
        </w:rPr>
        <w:t>ata Envelopment Analysis - D</w:t>
      </w:r>
      <w:r w:rsidR="00557EDE">
        <w:rPr>
          <w:b/>
          <w:sz w:val="22"/>
          <w:szCs w:val="22"/>
          <w:lang w:val="en-US"/>
        </w:rPr>
        <w:t>EA, Tobit,</w:t>
      </w:r>
      <w:r w:rsidRPr="004C32A9">
        <w:rPr>
          <w:b/>
          <w:sz w:val="22"/>
          <w:szCs w:val="22"/>
          <w:lang w:val="en-US"/>
        </w:rPr>
        <w:t xml:space="preserve"> </w:t>
      </w:r>
      <w:r w:rsidR="00557EDE">
        <w:rPr>
          <w:b/>
          <w:sz w:val="22"/>
          <w:szCs w:val="22"/>
          <w:lang w:val="en-US"/>
        </w:rPr>
        <w:t>Second stage</w:t>
      </w:r>
      <w:r w:rsidRPr="004C32A9">
        <w:rPr>
          <w:b/>
          <w:sz w:val="22"/>
          <w:szCs w:val="22"/>
          <w:lang w:val="en-US"/>
        </w:rPr>
        <w:t xml:space="preserve">. </w:t>
      </w:r>
    </w:p>
    <w:p w:rsidR="004C32A9" w:rsidRPr="004C32A9" w:rsidRDefault="004C32A9" w:rsidP="004C32A9">
      <w:pPr>
        <w:jc w:val="both"/>
        <w:rPr>
          <w:b/>
          <w:sz w:val="22"/>
          <w:szCs w:val="22"/>
          <w:lang w:val="en-US"/>
        </w:rPr>
      </w:pPr>
    </w:p>
    <w:p w:rsidR="00332CAB" w:rsidRPr="004C32A9" w:rsidRDefault="007C6811" w:rsidP="004C32A9">
      <w:pPr>
        <w:jc w:val="both"/>
        <w:rPr>
          <w:sz w:val="22"/>
          <w:szCs w:val="22"/>
          <w:lang w:val="en-US"/>
        </w:rPr>
      </w:pPr>
      <w:r>
        <w:rPr>
          <w:b/>
          <w:sz w:val="22"/>
          <w:szCs w:val="22"/>
          <w:lang w:val="en-US"/>
        </w:rPr>
        <w:t>Paper topics</w:t>
      </w:r>
      <w:r w:rsidR="00557EDE">
        <w:rPr>
          <w:b/>
          <w:sz w:val="22"/>
          <w:szCs w:val="22"/>
          <w:lang w:val="en-US"/>
        </w:rPr>
        <w:t>: DEA – Data Envelopment Analysis</w:t>
      </w:r>
    </w:p>
    <w:p w:rsidR="009561A9" w:rsidRPr="004C32A9" w:rsidRDefault="009561A9" w:rsidP="004C32A9">
      <w:pPr>
        <w:jc w:val="both"/>
        <w:rPr>
          <w:sz w:val="22"/>
          <w:szCs w:val="22"/>
          <w:lang w:val="en-US"/>
        </w:rPr>
      </w:pPr>
    </w:p>
    <w:p w:rsidR="000217DB" w:rsidRDefault="009561A9">
      <w:pPr>
        <w:spacing w:before="120"/>
        <w:jc w:val="both"/>
        <w:rPr>
          <w:b/>
          <w:sz w:val="22"/>
          <w:szCs w:val="22"/>
        </w:rPr>
      </w:pPr>
      <w:r w:rsidRPr="009C03E5">
        <w:rPr>
          <w:sz w:val="22"/>
          <w:szCs w:val="22"/>
        </w:rPr>
        <w:br w:type="page"/>
      </w:r>
      <w:r w:rsidR="00020A39" w:rsidRPr="004C32A9">
        <w:rPr>
          <w:b/>
          <w:sz w:val="22"/>
          <w:szCs w:val="22"/>
        </w:rPr>
        <w:lastRenderedPageBreak/>
        <w:t>1. Introdução</w:t>
      </w:r>
    </w:p>
    <w:p w:rsidR="00187BCD" w:rsidRPr="00216CE8" w:rsidRDefault="000F31F3" w:rsidP="00662484">
      <w:pPr>
        <w:pStyle w:val="Default"/>
        <w:spacing w:before="120" w:after="120"/>
        <w:jc w:val="both"/>
        <w:rPr>
          <w:sz w:val="22"/>
          <w:szCs w:val="22"/>
        </w:rPr>
      </w:pPr>
      <w:r w:rsidRPr="00216CE8">
        <w:rPr>
          <w:rFonts w:ascii="Times New Roman" w:hAnsi="Times New Roman" w:cs="Times New Roman"/>
          <w:sz w:val="22"/>
          <w:szCs w:val="22"/>
        </w:rPr>
        <w:t>Em 26 de outubro de 2011, a Agência Nacional de Energia Elétrica (ANEEL) publicou a nota técnica (NT) no. 294/2011 definida durante a Audiênci</w:t>
      </w:r>
      <w:r w:rsidR="003C736B" w:rsidRPr="00216CE8">
        <w:rPr>
          <w:rFonts w:ascii="Times New Roman" w:hAnsi="Times New Roman" w:cs="Times New Roman"/>
          <w:sz w:val="22"/>
          <w:szCs w:val="22"/>
        </w:rPr>
        <w:t>a Pública 040/2010(AP 40/2010),</w:t>
      </w:r>
      <w:r w:rsidRPr="00216CE8">
        <w:rPr>
          <w:rFonts w:ascii="Times New Roman" w:hAnsi="Times New Roman" w:cs="Times New Roman"/>
          <w:sz w:val="22"/>
          <w:szCs w:val="22"/>
        </w:rPr>
        <w:t xml:space="preserve"> descreve</w:t>
      </w:r>
      <w:r w:rsidR="003C736B" w:rsidRPr="00216CE8">
        <w:rPr>
          <w:rFonts w:ascii="Times New Roman" w:hAnsi="Times New Roman" w:cs="Times New Roman"/>
          <w:sz w:val="22"/>
          <w:szCs w:val="22"/>
        </w:rPr>
        <w:t>ndo</w:t>
      </w:r>
      <w:r w:rsidRPr="00216CE8">
        <w:rPr>
          <w:rFonts w:ascii="Times New Roman" w:hAnsi="Times New Roman" w:cs="Times New Roman"/>
          <w:sz w:val="22"/>
          <w:szCs w:val="22"/>
        </w:rPr>
        <w:t xml:space="preserve"> a metodologia final para o cálculo dos custos operacionais regulatórios das empresas brasileiras de distribuição de energia elétrica para o terceiro ciclo de revisão tarifária periódica (3CRTP). Dois modelos foram utilizados para o cálculo dos custos operacionais eficientes</w:t>
      </w:r>
      <w:r w:rsidRPr="00216CE8">
        <w:rPr>
          <w:rFonts w:ascii="Times New Roman" w:hAnsi="Times New Roman" w:cs="Times New Roman"/>
          <w:i/>
          <w:sz w:val="22"/>
          <w:szCs w:val="22"/>
        </w:rPr>
        <w:t>:</w:t>
      </w:r>
      <w:r w:rsidRPr="00216CE8">
        <w:rPr>
          <w:rFonts w:ascii="Times New Roman" w:hAnsi="Times New Roman" w:cs="Times New Roman"/>
          <w:sz w:val="22"/>
          <w:szCs w:val="22"/>
        </w:rPr>
        <w:t xml:space="preserve"> </w:t>
      </w:r>
      <w:r w:rsidRPr="00216CE8">
        <w:rPr>
          <w:rFonts w:ascii="Times New Roman" w:hAnsi="Times New Roman" w:cs="Times New Roman"/>
          <w:i/>
          <w:sz w:val="22"/>
          <w:szCs w:val="22"/>
        </w:rPr>
        <w:t xml:space="preserve">Data Envelopment Analysis </w:t>
      </w:r>
      <w:r w:rsidRPr="00216CE8">
        <w:rPr>
          <w:rFonts w:ascii="Times New Roman" w:hAnsi="Times New Roman" w:cs="Times New Roman"/>
          <w:sz w:val="22"/>
          <w:szCs w:val="22"/>
        </w:rPr>
        <w:t xml:space="preserve">(DEA)[Charnes, Cooper e Rhodes, 1978] e </w:t>
      </w:r>
      <w:r w:rsidRPr="00216CE8">
        <w:rPr>
          <w:rFonts w:ascii="Times New Roman" w:hAnsi="Times New Roman" w:cs="Times New Roman"/>
          <w:i/>
          <w:sz w:val="22"/>
          <w:szCs w:val="22"/>
        </w:rPr>
        <w:t>Corrected Ordinary Least Squares</w:t>
      </w:r>
      <w:r w:rsidRPr="00216CE8">
        <w:rPr>
          <w:rFonts w:ascii="Times New Roman" w:hAnsi="Times New Roman" w:cs="Times New Roman"/>
          <w:sz w:val="22"/>
          <w:szCs w:val="22"/>
        </w:rPr>
        <w:t xml:space="preserve"> (COLS)</w:t>
      </w:r>
      <w:r w:rsidR="003C736B" w:rsidRPr="00216CE8">
        <w:rPr>
          <w:rFonts w:ascii="Times New Roman" w:hAnsi="Times New Roman" w:cs="Times New Roman"/>
          <w:sz w:val="22"/>
          <w:szCs w:val="22"/>
        </w:rPr>
        <w:t xml:space="preserve">. Uma comparação entre DEA e COLS é apresentada em </w:t>
      </w:r>
      <w:r w:rsidRPr="00216CE8">
        <w:rPr>
          <w:rFonts w:ascii="Times New Roman" w:hAnsi="Times New Roman" w:cs="Times New Roman"/>
          <w:sz w:val="22"/>
          <w:szCs w:val="22"/>
        </w:rPr>
        <w:t xml:space="preserve">Banker et al. </w:t>
      </w:r>
      <w:r w:rsidR="003C736B" w:rsidRPr="00216CE8">
        <w:rPr>
          <w:rFonts w:ascii="Times New Roman" w:hAnsi="Times New Roman" w:cs="Times New Roman"/>
          <w:sz w:val="22"/>
          <w:szCs w:val="22"/>
        </w:rPr>
        <w:t>(</w:t>
      </w:r>
      <w:r w:rsidRPr="00216CE8">
        <w:rPr>
          <w:rFonts w:ascii="Times New Roman" w:hAnsi="Times New Roman" w:cs="Times New Roman"/>
          <w:sz w:val="22"/>
          <w:szCs w:val="22"/>
        </w:rPr>
        <w:t>1993</w:t>
      </w:r>
      <w:r w:rsidR="003C736B" w:rsidRPr="00216CE8">
        <w:rPr>
          <w:rFonts w:ascii="Times New Roman" w:hAnsi="Times New Roman" w:cs="Times New Roman"/>
          <w:sz w:val="22"/>
          <w:szCs w:val="22"/>
        </w:rPr>
        <w:t>)</w:t>
      </w:r>
      <w:r w:rsidRPr="00216CE8">
        <w:rPr>
          <w:rFonts w:ascii="Times New Roman" w:hAnsi="Times New Roman" w:cs="Times New Roman"/>
          <w:sz w:val="22"/>
          <w:szCs w:val="22"/>
        </w:rPr>
        <w:t>. Cada modelo estimou um escore ou índice de eficiência para as distribuidoras e a média dos mesmos foi utilizada para o cálculo dos custos operacionais eficientes. Uma vez obtidos os escores de eficiência das distribuidoras, foi aplicada uma metodologia para sua correção pela influência do ambiente, chamada de</w:t>
      </w:r>
      <w:r w:rsidR="00187BCD" w:rsidRPr="00216CE8">
        <w:rPr>
          <w:rFonts w:ascii="Times New Roman" w:hAnsi="Times New Roman" w:cs="Times New Roman"/>
          <w:sz w:val="22"/>
          <w:szCs w:val="22"/>
        </w:rPr>
        <w:t xml:space="preserve"> ajuste em </w:t>
      </w:r>
      <w:r w:rsidRPr="00216CE8">
        <w:rPr>
          <w:rFonts w:ascii="Times New Roman" w:hAnsi="Times New Roman" w:cs="Times New Roman"/>
          <w:sz w:val="22"/>
          <w:szCs w:val="22"/>
        </w:rPr>
        <w:t>segundo estágio. As variáveis ambientais analisadas foram: tendência, salário médio, densidade de consumidores, índice de precipitação e índice de complexidade. Foram utilizados três métodos de estimação de regressão: (1) Simar e Wilson (2007)</w:t>
      </w:r>
      <w:r w:rsidR="003C736B" w:rsidRPr="00216CE8">
        <w:rPr>
          <w:rFonts w:ascii="Times New Roman" w:hAnsi="Times New Roman" w:cs="Times New Roman"/>
          <w:sz w:val="22"/>
          <w:szCs w:val="22"/>
        </w:rPr>
        <w:t xml:space="preserve"> (Algori</w:t>
      </w:r>
      <w:r w:rsidRPr="00216CE8">
        <w:rPr>
          <w:rFonts w:ascii="Times New Roman" w:hAnsi="Times New Roman" w:cs="Times New Roman"/>
          <w:sz w:val="22"/>
          <w:szCs w:val="22"/>
        </w:rPr>
        <w:t xml:space="preserve">tmo I adaptado); (2) modelo proposto em Banker e Natarajan (2008) e (3) um modelo mais tradicional aplicando </w:t>
      </w:r>
      <w:r w:rsidR="003C736B" w:rsidRPr="00216CE8">
        <w:rPr>
          <w:rFonts w:ascii="Times New Roman" w:hAnsi="Times New Roman" w:cs="Times New Roman"/>
          <w:sz w:val="22"/>
          <w:szCs w:val="22"/>
        </w:rPr>
        <w:t>simplesmente o modelo Tobit no segundo e</w:t>
      </w:r>
      <w:r w:rsidRPr="00216CE8">
        <w:rPr>
          <w:rFonts w:ascii="Times New Roman" w:hAnsi="Times New Roman" w:cs="Times New Roman"/>
          <w:sz w:val="22"/>
          <w:szCs w:val="22"/>
        </w:rPr>
        <w:t xml:space="preserve">stágio. </w:t>
      </w:r>
      <w:r w:rsidR="00821068" w:rsidRPr="00216CE8">
        <w:rPr>
          <w:rFonts w:ascii="Times New Roman" w:hAnsi="Times New Roman" w:cs="Times New Roman"/>
          <w:sz w:val="22"/>
          <w:szCs w:val="22"/>
        </w:rPr>
        <w:t xml:space="preserve">Os </w:t>
      </w:r>
      <w:r w:rsidRPr="00216CE8">
        <w:rPr>
          <w:rFonts w:ascii="Times New Roman" w:hAnsi="Times New Roman" w:cs="Times New Roman"/>
          <w:sz w:val="22"/>
          <w:szCs w:val="22"/>
        </w:rPr>
        <w:t>resultados finais apresentaram grandes distorções, sendo alvo de inúmeras críticas por parte das distribuidoras e da sociedade.</w:t>
      </w:r>
    </w:p>
    <w:p w:rsidR="000217DB" w:rsidRDefault="000F31F3">
      <w:pPr>
        <w:pStyle w:val="Default"/>
        <w:spacing w:before="120" w:after="120"/>
        <w:jc w:val="both"/>
        <w:rPr>
          <w:sz w:val="22"/>
          <w:szCs w:val="22"/>
        </w:rPr>
      </w:pPr>
      <w:r w:rsidRPr="00216CE8">
        <w:rPr>
          <w:rFonts w:ascii="Times New Roman" w:hAnsi="Times New Roman" w:cs="Times New Roman"/>
          <w:sz w:val="22"/>
          <w:szCs w:val="22"/>
        </w:rPr>
        <w:t xml:space="preserve">Em 24 de abril de 2015, por meio da </w:t>
      </w:r>
      <w:r w:rsidR="003C736B" w:rsidRPr="00216CE8">
        <w:rPr>
          <w:rFonts w:ascii="Times New Roman" w:hAnsi="Times New Roman" w:cs="Times New Roman"/>
          <w:sz w:val="22"/>
          <w:szCs w:val="22"/>
        </w:rPr>
        <w:t>NT</w:t>
      </w:r>
      <w:r w:rsidRPr="00216CE8">
        <w:rPr>
          <w:rFonts w:ascii="Times New Roman" w:hAnsi="Times New Roman" w:cs="Times New Roman"/>
          <w:sz w:val="22"/>
          <w:szCs w:val="22"/>
        </w:rPr>
        <w:t xml:space="preserve"> 66/2015-SEM/S</w:t>
      </w:r>
      <w:r w:rsidR="003C736B" w:rsidRPr="00216CE8">
        <w:rPr>
          <w:rFonts w:ascii="Times New Roman" w:hAnsi="Times New Roman" w:cs="Times New Roman"/>
          <w:sz w:val="22"/>
          <w:szCs w:val="22"/>
        </w:rPr>
        <w:t>GT/ANEEL</w:t>
      </w:r>
      <w:r w:rsidRPr="00216CE8">
        <w:rPr>
          <w:rFonts w:ascii="Times New Roman" w:hAnsi="Times New Roman" w:cs="Times New Roman"/>
          <w:sz w:val="22"/>
          <w:szCs w:val="22"/>
        </w:rPr>
        <w:t>, o regulador</w:t>
      </w:r>
      <w:r w:rsidR="00397A4E" w:rsidRPr="00216CE8">
        <w:rPr>
          <w:rFonts w:ascii="Times New Roman" w:hAnsi="Times New Roman" w:cs="Times New Roman"/>
          <w:sz w:val="22"/>
          <w:szCs w:val="22"/>
        </w:rPr>
        <w:t xml:space="preserve"> </w:t>
      </w:r>
      <w:r w:rsidRPr="00216CE8">
        <w:rPr>
          <w:rFonts w:ascii="Times New Roman" w:hAnsi="Times New Roman" w:cs="Times New Roman"/>
          <w:sz w:val="22"/>
          <w:szCs w:val="22"/>
        </w:rPr>
        <w:t>apresentou o modelo que iria vigorar para o cálculo dos custos operacionais eficientes</w:t>
      </w:r>
      <w:r w:rsidR="00821068" w:rsidRPr="00216CE8">
        <w:rPr>
          <w:rFonts w:ascii="Times New Roman" w:hAnsi="Times New Roman" w:cs="Times New Roman"/>
          <w:sz w:val="22"/>
          <w:szCs w:val="22"/>
        </w:rPr>
        <w:t xml:space="preserve"> durante o quarto ciclo de revisão tarifária periódica (4CRTP). </w:t>
      </w:r>
      <w:r w:rsidRPr="00216CE8">
        <w:rPr>
          <w:rFonts w:ascii="Times New Roman" w:hAnsi="Times New Roman" w:cs="Times New Roman"/>
          <w:sz w:val="22"/>
          <w:szCs w:val="22"/>
        </w:rPr>
        <w:t xml:space="preserve">A nota técnica </w:t>
      </w:r>
      <w:r w:rsidR="00397A4E" w:rsidRPr="00216CE8">
        <w:rPr>
          <w:rFonts w:ascii="Times New Roman" w:hAnsi="Times New Roman" w:cs="Times New Roman"/>
          <w:sz w:val="22"/>
          <w:szCs w:val="22"/>
        </w:rPr>
        <w:t>define</w:t>
      </w:r>
      <w:r w:rsidRPr="00216CE8">
        <w:rPr>
          <w:rFonts w:ascii="Times New Roman" w:hAnsi="Times New Roman" w:cs="Times New Roman"/>
          <w:sz w:val="22"/>
          <w:szCs w:val="22"/>
        </w:rPr>
        <w:t xml:space="preserve"> </w:t>
      </w:r>
      <w:r w:rsidR="00397A4E" w:rsidRPr="00216CE8">
        <w:rPr>
          <w:rFonts w:ascii="Times New Roman" w:hAnsi="Times New Roman" w:cs="Times New Roman"/>
          <w:sz w:val="22"/>
          <w:szCs w:val="22"/>
        </w:rPr>
        <w:t>o</w:t>
      </w:r>
      <w:r w:rsidRPr="00216CE8">
        <w:rPr>
          <w:rFonts w:ascii="Times New Roman" w:hAnsi="Times New Roman" w:cs="Times New Roman"/>
          <w:sz w:val="22"/>
          <w:szCs w:val="22"/>
        </w:rPr>
        <w:t xml:space="preserve"> modelo DEA-NDRS (</w:t>
      </w:r>
      <w:r w:rsidRPr="00216CE8">
        <w:rPr>
          <w:rFonts w:ascii="Times New Roman" w:hAnsi="Times New Roman" w:cs="Times New Roman"/>
          <w:i/>
          <w:sz w:val="22"/>
          <w:szCs w:val="22"/>
        </w:rPr>
        <w:t>non-decreasing returns to scale</w:t>
      </w:r>
      <w:r w:rsidRPr="00216CE8">
        <w:rPr>
          <w:rFonts w:ascii="Times New Roman" w:hAnsi="Times New Roman" w:cs="Times New Roman"/>
          <w:sz w:val="22"/>
          <w:szCs w:val="22"/>
        </w:rPr>
        <w:t>) com restrição aos pesos</w:t>
      </w:r>
      <w:r w:rsidR="00216CE8" w:rsidRPr="00216CE8">
        <w:rPr>
          <w:rFonts w:ascii="Times New Roman" w:hAnsi="Times New Roman" w:cs="Times New Roman"/>
          <w:sz w:val="22"/>
          <w:szCs w:val="22"/>
        </w:rPr>
        <w:t>,</w:t>
      </w:r>
      <w:r w:rsidRPr="00216CE8">
        <w:rPr>
          <w:rFonts w:ascii="Times New Roman" w:hAnsi="Times New Roman" w:cs="Times New Roman"/>
          <w:sz w:val="22"/>
          <w:szCs w:val="22"/>
        </w:rPr>
        <w:t xml:space="preserve"> utiliz</w:t>
      </w:r>
      <w:r w:rsidR="00397A4E" w:rsidRPr="00216CE8">
        <w:rPr>
          <w:rFonts w:ascii="Times New Roman" w:hAnsi="Times New Roman" w:cs="Times New Roman"/>
          <w:sz w:val="22"/>
          <w:szCs w:val="22"/>
        </w:rPr>
        <w:t>ando</w:t>
      </w:r>
      <w:r w:rsidRPr="00216CE8">
        <w:rPr>
          <w:rFonts w:ascii="Times New Roman" w:hAnsi="Times New Roman" w:cs="Times New Roman"/>
          <w:sz w:val="22"/>
          <w:szCs w:val="22"/>
        </w:rPr>
        <w:t xml:space="preserve"> o custo operacional </w:t>
      </w:r>
      <w:r w:rsidR="00397A4E" w:rsidRPr="00216CE8">
        <w:rPr>
          <w:rFonts w:ascii="Times New Roman" w:hAnsi="Times New Roman" w:cs="Times New Roman"/>
          <w:sz w:val="22"/>
          <w:szCs w:val="22"/>
        </w:rPr>
        <w:t xml:space="preserve">ajustado </w:t>
      </w:r>
      <w:r w:rsidRPr="00216CE8">
        <w:rPr>
          <w:rFonts w:ascii="Times New Roman" w:hAnsi="Times New Roman" w:cs="Times New Roman"/>
          <w:sz w:val="22"/>
          <w:szCs w:val="22"/>
        </w:rPr>
        <w:t xml:space="preserve">como variável de insumo e sete variáveis de produtos: extensão da rede de alta tensão, extensão de rede aérea, extensão de rede subterrânea, </w:t>
      </w:r>
      <w:r w:rsidR="00821068" w:rsidRPr="00216CE8">
        <w:rPr>
          <w:rFonts w:ascii="Times New Roman" w:hAnsi="Times New Roman" w:cs="Times New Roman"/>
          <w:sz w:val="22"/>
          <w:szCs w:val="22"/>
        </w:rPr>
        <w:t>mercado</w:t>
      </w:r>
      <w:r w:rsidRPr="00216CE8">
        <w:rPr>
          <w:rFonts w:ascii="Times New Roman" w:hAnsi="Times New Roman" w:cs="Times New Roman"/>
          <w:sz w:val="22"/>
          <w:szCs w:val="22"/>
        </w:rPr>
        <w:t xml:space="preserve"> ponderado</w:t>
      </w:r>
      <w:r w:rsidR="00821068" w:rsidRPr="00216CE8">
        <w:rPr>
          <w:rFonts w:ascii="Times New Roman" w:hAnsi="Times New Roman" w:cs="Times New Roman"/>
          <w:sz w:val="22"/>
          <w:szCs w:val="22"/>
        </w:rPr>
        <w:t xml:space="preserve"> (MWh)</w:t>
      </w:r>
      <w:r w:rsidRPr="00216CE8">
        <w:rPr>
          <w:rFonts w:ascii="Times New Roman" w:hAnsi="Times New Roman" w:cs="Times New Roman"/>
          <w:sz w:val="22"/>
          <w:szCs w:val="22"/>
        </w:rPr>
        <w:t>, número total de consumidores, número estimado de consumidores-horas de energia interrompido e montante das perdas não-técnicas (</w:t>
      </w:r>
      <w:r w:rsidR="00821068" w:rsidRPr="00216CE8">
        <w:rPr>
          <w:rFonts w:ascii="Times New Roman" w:hAnsi="Times New Roman" w:cs="Times New Roman"/>
          <w:sz w:val="22"/>
          <w:szCs w:val="22"/>
        </w:rPr>
        <w:t>MWh)</w:t>
      </w:r>
      <w:r w:rsidRPr="00216CE8">
        <w:rPr>
          <w:rFonts w:ascii="Times New Roman" w:hAnsi="Times New Roman" w:cs="Times New Roman"/>
          <w:sz w:val="22"/>
          <w:szCs w:val="22"/>
        </w:rPr>
        <w:t>). O banco de dados consiste em valores médios no período 2011 a 2013 para as 61 empresas de distribuição.</w:t>
      </w:r>
      <w:r w:rsidR="00397A4E" w:rsidRPr="00216CE8">
        <w:rPr>
          <w:rFonts w:ascii="Times New Roman" w:hAnsi="Times New Roman" w:cs="Times New Roman"/>
          <w:sz w:val="22"/>
          <w:szCs w:val="22"/>
        </w:rPr>
        <w:t xml:space="preserve"> Diferente do modelo do terceiro ciclo (3CRTP)</w:t>
      </w:r>
      <w:r w:rsidR="00216CE8" w:rsidRPr="00216CE8">
        <w:rPr>
          <w:rFonts w:ascii="Times New Roman" w:hAnsi="Times New Roman" w:cs="Times New Roman"/>
          <w:sz w:val="22"/>
          <w:szCs w:val="22"/>
        </w:rPr>
        <w:t>, neste momento</w:t>
      </w:r>
      <w:r w:rsidR="00397A4E" w:rsidRPr="00216CE8">
        <w:rPr>
          <w:rFonts w:ascii="Times New Roman" w:hAnsi="Times New Roman" w:cs="Times New Roman"/>
          <w:sz w:val="22"/>
          <w:szCs w:val="22"/>
        </w:rPr>
        <w:t xml:space="preserve"> as v</w:t>
      </w:r>
      <w:r w:rsidRPr="00216CE8">
        <w:rPr>
          <w:rFonts w:ascii="Times New Roman" w:hAnsi="Times New Roman" w:cs="Times New Roman"/>
          <w:sz w:val="22"/>
          <w:szCs w:val="22"/>
        </w:rPr>
        <w:t>ariáveis não discricionárias ou variáveis ambientais</w:t>
      </w:r>
      <w:r w:rsidR="00216CE8" w:rsidRPr="00216CE8">
        <w:rPr>
          <w:rFonts w:ascii="Times New Roman" w:hAnsi="Times New Roman" w:cs="Times New Roman"/>
          <w:sz w:val="22"/>
          <w:szCs w:val="22"/>
        </w:rPr>
        <w:t>,</w:t>
      </w:r>
      <w:r w:rsidRPr="00216CE8">
        <w:rPr>
          <w:rFonts w:ascii="Times New Roman" w:hAnsi="Times New Roman" w:cs="Times New Roman"/>
          <w:sz w:val="22"/>
          <w:szCs w:val="22"/>
        </w:rPr>
        <w:t xml:space="preserve"> </w:t>
      </w:r>
      <w:r w:rsidR="00397A4E" w:rsidRPr="00216CE8">
        <w:rPr>
          <w:rFonts w:ascii="Times New Roman" w:hAnsi="Times New Roman" w:cs="Times New Roman"/>
          <w:sz w:val="22"/>
          <w:szCs w:val="22"/>
        </w:rPr>
        <w:t>apesar de constantes do banco de dados</w:t>
      </w:r>
      <w:r w:rsidR="00216CE8" w:rsidRPr="00216CE8">
        <w:rPr>
          <w:rFonts w:ascii="Times New Roman" w:hAnsi="Times New Roman" w:cs="Times New Roman"/>
          <w:sz w:val="22"/>
          <w:szCs w:val="22"/>
        </w:rPr>
        <w:t>,</w:t>
      </w:r>
      <w:r w:rsidR="00397A4E" w:rsidRPr="00216CE8">
        <w:rPr>
          <w:rFonts w:ascii="Times New Roman" w:hAnsi="Times New Roman" w:cs="Times New Roman"/>
          <w:sz w:val="22"/>
          <w:szCs w:val="22"/>
        </w:rPr>
        <w:t xml:space="preserve"> não foram utilizadas sob alegação de </w:t>
      </w:r>
      <w:r w:rsidRPr="00216CE8">
        <w:rPr>
          <w:rFonts w:ascii="Times New Roman" w:hAnsi="Times New Roman" w:cs="Times New Roman"/>
          <w:sz w:val="22"/>
          <w:szCs w:val="22"/>
        </w:rPr>
        <w:t xml:space="preserve">que </w:t>
      </w:r>
      <w:r w:rsidR="00397A4E" w:rsidRPr="00216CE8">
        <w:rPr>
          <w:rFonts w:ascii="Times New Roman" w:hAnsi="Times New Roman" w:cs="Times New Roman"/>
          <w:sz w:val="22"/>
          <w:szCs w:val="22"/>
        </w:rPr>
        <w:t>o regulador não encontrou</w:t>
      </w:r>
      <w:r w:rsidR="00216CE8" w:rsidRPr="00216CE8">
        <w:rPr>
          <w:rFonts w:ascii="Times New Roman" w:hAnsi="Times New Roman" w:cs="Times New Roman"/>
          <w:sz w:val="22"/>
          <w:szCs w:val="22"/>
        </w:rPr>
        <w:t xml:space="preserve"> </w:t>
      </w:r>
      <w:r w:rsidRPr="00216CE8">
        <w:rPr>
          <w:rFonts w:ascii="Times New Roman" w:hAnsi="Times New Roman" w:cs="Times New Roman"/>
          <w:sz w:val="22"/>
          <w:szCs w:val="22"/>
        </w:rPr>
        <w:t xml:space="preserve">correlação estatisticamente significativa entre os escores de eficiência e as variáveis não discricionárias. </w:t>
      </w:r>
    </w:p>
    <w:p w:rsidR="000217DB" w:rsidRDefault="004725B0">
      <w:pPr>
        <w:spacing w:before="120" w:after="120"/>
        <w:jc w:val="both"/>
        <w:rPr>
          <w:sz w:val="22"/>
          <w:szCs w:val="22"/>
        </w:rPr>
      </w:pPr>
      <w:r w:rsidRPr="00216CE8">
        <w:rPr>
          <w:sz w:val="22"/>
          <w:szCs w:val="22"/>
        </w:rPr>
        <w:t>Em geral, as variáveis de insumos e produtos utilizad</w:t>
      </w:r>
      <w:r w:rsidR="00AD080B" w:rsidRPr="00216CE8">
        <w:rPr>
          <w:sz w:val="22"/>
          <w:szCs w:val="22"/>
        </w:rPr>
        <w:t>a</w:t>
      </w:r>
      <w:r w:rsidRPr="00216CE8">
        <w:rPr>
          <w:sz w:val="22"/>
          <w:szCs w:val="22"/>
        </w:rPr>
        <w:t xml:space="preserve">s nos modelos DEA estão associadas a fatores controláveis, ou seja, as variáveis de produção que podem ser gerenciadas pelo tomador de decisão a fim de </w:t>
      </w:r>
      <w:r w:rsidR="00AD080B" w:rsidRPr="00216CE8">
        <w:rPr>
          <w:sz w:val="22"/>
          <w:szCs w:val="22"/>
        </w:rPr>
        <w:t>ser eficiente</w:t>
      </w:r>
      <w:r w:rsidRPr="00216CE8">
        <w:rPr>
          <w:sz w:val="22"/>
          <w:szCs w:val="22"/>
        </w:rPr>
        <w:t xml:space="preserve">. Um outro conjunto de variáveis </w:t>
      </w:r>
      <w:r w:rsidR="00DC3846" w:rsidRPr="00216CE8">
        <w:rPr>
          <w:sz w:val="22"/>
          <w:szCs w:val="22"/>
        </w:rPr>
        <w:sym w:font="Symbol" w:char="F02D"/>
      </w:r>
      <w:r w:rsidRPr="00216CE8">
        <w:rPr>
          <w:sz w:val="22"/>
          <w:szCs w:val="22"/>
        </w:rPr>
        <w:t xml:space="preserve"> não necessariamente menos importantes </w:t>
      </w:r>
      <w:r w:rsidR="00DC3846" w:rsidRPr="00216CE8">
        <w:rPr>
          <w:sz w:val="22"/>
          <w:szCs w:val="22"/>
        </w:rPr>
        <w:sym w:font="Symbol" w:char="F02D"/>
      </w:r>
      <w:r w:rsidRPr="00216CE8">
        <w:rPr>
          <w:sz w:val="22"/>
          <w:szCs w:val="22"/>
        </w:rPr>
        <w:t xml:space="preserve"> podem afetar a produção e são, em geral, não gerenciávei</w:t>
      </w:r>
      <w:r w:rsidR="00DC3846" w:rsidRPr="00216CE8">
        <w:rPr>
          <w:sz w:val="22"/>
          <w:szCs w:val="22"/>
        </w:rPr>
        <w:t>s. Essas variáveis são conhecida</w:t>
      </w:r>
      <w:r w:rsidRPr="00216CE8">
        <w:rPr>
          <w:sz w:val="22"/>
          <w:szCs w:val="22"/>
        </w:rPr>
        <w:t xml:space="preserve">s como variáveis </w:t>
      </w:r>
      <w:r w:rsidR="00DC3846" w:rsidRPr="00216CE8">
        <w:rPr>
          <w:sz w:val="22"/>
          <w:szCs w:val="22"/>
        </w:rPr>
        <w:t>não-discricionárias</w:t>
      </w:r>
      <w:r w:rsidRPr="00216CE8">
        <w:rPr>
          <w:sz w:val="22"/>
          <w:szCs w:val="22"/>
        </w:rPr>
        <w:t>, ambientais ou</w:t>
      </w:r>
      <w:r w:rsidR="00507FEA" w:rsidRPr="00216CE8">
        <w:rPr>
          <w:sz w:val="22"/>
          <w:szCs w:val="22"/>
        </w:rPr>
        <w:t xml:space="preserve"> contextuais [Ray, 1988]</w:t>
      </w:r>
      <w:r w:rsidRPr="00216CE8">
        <w:rPr>
          <w:sz w:val="22"/>
          <w:szCs w:val="22"/>
        </w:rPr>
        <w:t>. Exemplos de variáveis contextu</w:t>
      </w:r>
      <w:r w:rsidR="00507FEA" w:rsidRPr="00216CE8">
        <w:rPr>
          <w:sz w:val="22"/>
          <w:szCs w:val="22"/>
        </w:rPr>
        <w:t>ais são fatores climáticos [Yu et al. 2009]</w:t>
      </w:r>
      <w:r w:rsidRPr="00216CE8">
        <w:rPr>
          <w:sz w:val="22"/>
          <w:szCs w:val="22"/>
        </w:rPr>
        <w:t xml:space="preserve">, tais como temperatura, precipitação; tipo de solo, nível </w:t>
      </w:r>
      <w:r w:rsidR="00507FEA" w:rsidRPr="00216CE8">
        <w:rPr>
          <w:sz w:val="22"/>
          <w:szCs w:val="22"/>
        </w:rPr>
        <w:t>educacional [Ray e Ghose, 2014]</w:t>
      </w:r>
      <w:r w:rsidRPr="00216CE8">
        <w:rPr>
          <w:sz w:val="22"/>
          <w:szCs w:val="22"/>
        </w:rPr>
        <w:t>; entre outras.</w:t>
      </w:r>
      <w:r w:rsidR="00020A39" w:rsidRPr="004C32A9">
        <w:rPr>
          <w:sz w:val="22"/>
          <w:szCs w:val="22"/>
        </w:rPr>
        <w:t xml:space="preserve"> </w:t>
      </w:r>
    </w:p>
    <w:p w:rsidR="000217DB" w:rsidRDefault="004725B0">
      <w:pPr>
        <w:spacing w:before="120" w:after="120"/>
        <w:jc w:val="both"/>
        <w:rPr>
          <w:sz w:val="22"/>
          <w:szCs w:val="22"/>
        </w:rPr>
      </w:pPr>
      <w:r w:rsidRPr="00216CE8">
        <w:rPr>
          <w:sz w:val="22"/>
          <w:szCs w:val="22"/>
        </w:rPr>
        <w:t xml:space="preserve">O ajuste dos índices de eficiência utilizando variáveis ambientais tem como objetivo compensar o efeito do ambiente, não gerenciável, no </w:t>
      </w:r>
      <w:r w:rsidR="00DC3846" w:rsidRPr="00216CE8">
        <w:rPr>
          <w:sz w:val="22"/>
          <w:szCs w:val="22"/>
        </w:rPr>
        <w:t>índice de eficiência</w:t>
      </w:r>
      <w:r w:rsidR="00B278D1" w:rsidRPr="00216CE8">
        <w:rPr>
          <w:sz w:val="22"/>
          <w:szCs w:val="22"/>
        </w:rPr>
        <w:t xml:space="preserve"> das empresas</w:t>
      </w:r>
      <w:r w:rsidRPr="00216CE8">
        <w:rPr>
          <w:sz w:val="22"/>
          <w:szCs w:val="22"/>
        </w:rPr>
        <w:t>. Ou seja, empresas localizadas em um ambiente favorável</w:t>
      </w:r>
      <w:r w:rsidR="00DC3846" w:rsidRPr="00216CE8">
        <w:rPr>
          <w:sz w:val="22"/>
          <w:szCs w:val="22"/>
        </w:rPr>
        <w:t xml:space="preserve"> à sua produção</w:t>
      </w:r>
      <w:r w:rsidRPr="00216CE8">
        <w:rPr>
          <w:sz w:val="22"/>
          <w:szCs w:val="22"/>
        </w:rPr>
        <w:t xml:space="preserve"> devem ter seus escores de eficiência reduzidos, uma vez que o ambiente contribui</w:t>
      </w:r>
      <w:r w:rsidR="00B278D1" w:rsidRPr="00216CE8">
        <w:rPr>
          <w:sz w:val="22"/>
          <w:szCs w:val="22"/>
        </w:rPr>
        <w:t>,</w:t>
      </w:r>
      <w:r w:rsidRPr="00216CE8">
        <w:rPr>
          <w:sz w:val="22"/>
          <w:szCs w:val="22"/>
        </w:rPr>
        <w:t xml:space="preserve"> em parte</w:t>
      </w:r>
      <w:r w:rsidR="00B278D1" w:rsidRPr="00216CE8">
        <w:rPr>
          <w:sz w:val="22"/>
          <w:szCs w:val="22"/>
        </w:rPr>
        <w:t>,</w:t>
      </w:r>
      <w:r w:rsidRPr="00216CE8">
        <w:rPr>
          <w:sz w:val="22"/>
          <w:szCs w:val="22"/>
        </w:rPr>
        <w:t xml:space="preserve"> para </w:t>
      </w:r>
      <w:r w:rsidR="00B278D1" w:rsidRPr="00216CE8">
        <w:rPr>
          <w:sz w:val="22"/>
          <w:szCs w:val="22"/>
        </w:rPr>
        <w:t>o</w:t>
      </w:r>
      <w:r w:rsidRPr="00216CE8">
        <w:rPr>
          <w:sz w:val="22"/>
          <w:szCs w:val="22"/>
        </w:rPr>
        <w:t xml:space="preserve"> índice de eficiência</w:t>
      </w:r>
      <w:r w:rsidR="00DC3846" w:rsidRPr="00216CE8">
        <w:rPr>
          <w:sz w:val="22"/>
          <w:szCs w:val="22"/>
        </w:rPr>
        <w:t xml:space="preserve"> alcançado</w:t>
      </w:r>
      <w:r w:rsidR="005646C8" w:rsidRPr="00216CE8">
        <w:rPr>
          <w:sz w:val="22"/>
          <w:szCs w:val="22"/>
        </w:rPr>
        <w:t xml:space="preserve"> pois DEA faz uma análise comparativa</w:t>
      </w:r>
      <w:r w:rsidRPr="00216CE8">
        <w:rPr>
          <w:sz w:val="22"/>
          <w:szCs w:val="22"/>
        </w:rPr>
        <w:t xml:space="preserve">. Por outro lado, empresas localizadas em um ambiente hostil devem ter seus escores de eficiência incrementados, uma vez que o </w:t>
      </w:r>
      <w:r w:rsidR="005646C8" w:rsidRPr="00216CE8">
        <w:rPr>
          <w:sz w:val="22"/>
          <w:szCs w:val="22"/>
        </w:rPr>
        <w:t xml:space="preserve">mesmo </w:t>
      </w:r>
      <w:r w:rsidRPr="00216CE8">
        <w:rPr>
          <w:sz w:val="22"/>
          <w:szCs w:val="22"/>
        </w:rPr>
        <w:t>pode impedir as empresas de atingir índices de eficiência mais elevados.</w:t>
      </w:r>
      <w:r w:rsidR="00B278D1" w:rsidRPr="00216CE8">
        <w:rPr>
          <w:sz w:val="22"/>
          <w:szCs w:val="22"/>
        </w:rPr>
        <w:t xml:space="preserve"> Embora seja possível incluir variáveis ambientais como insumos ou produtos adicionais nos modelos DEA, a análise mais comum consiste em avaliar o efeito ambiental </w:t>
      </w:r>
      <w:r w:rsidR="00DC3846" w:rsidRPr="00216CE8">
        <w:rPr>
          <w:sz w:val="22"/>
          <w:szCs w:val="22"/>
        </w:rPr>
        <w:t>no índice</w:t>
      </w:r>
      <w:r w:rsidR="00B278D1" w:rsidRPr="00216CE8">
        <w:rPr>
          <w:sz w:val="22"/>
          <w:szCs w:val="22"/>
        </w:rPr>
        <w:t xml:space="preserve"> de e</w:t>
      </w:r>
      <w:r w:rsidR="00DC3846" w:rsidRPr="00216CE8">
        <w:rPr>
          <w:sz w:val="22"/>
          <w:szCs w:val="22"/>
        </w:rPr>
        <w:t>ficiência em uma etapa posterior</w:t>
      </w:r>
      <w:r w:rsidR="00B278D1" w:rsidRPr="00216CE8">
        <w:rPr>
          <w:sz w:val="22"/>
          <w:szCs w:val="22"/>
        </w:rPr>
        <w:t>. Esta abordagem é conhecida como ajuste em segundo estágio [Ray, 1988].</w:t>
      </w:r>
    </w:p>
    <w:p w:rsidR="000217DB" w:rsidRDefault="00B278D1">
      <w:pPr>
        <w:spacing w:before="120" w:after="120"/>
        <w:jc w:val="both"/>
        <w:rPr>
          <w:sz w:val="22"/>
          <w:szCs w:val="22"/>
        </w:rPr>
      </w:pPr>
      <w:r w:rsidRPr="00216CE8">
        <w:rPr>
          <w:sz w:val="22"/>
          <w:szCs w:val="22"/>
        </w:rPr>
        <w:t>Diferentes modelos estatísticos de regressão podem ser aplicados no ajuste dos índices de eficiência, tais</w:t>
      </w:r>
      <w:r w:rsidR="00507FEA" w:rsidRPr="00216CE8">
        <w:rPr>
          <w:sz w:val="22"/>
          <w:szCs w:val="22"/>
        </w:rPr>
        <w:t xml:space="preserve"> como regressão Tobit [Tobin, 1958]</w:t>
      </w:r>
      <w:r w:rsidRPr="00216CE8">
        <w:rPr>
          <w:sz w:val="22"/>
          <w:szCs w:val="22"/>
        </w:rPr>
        <w:t>, mod</w:t>
      </w:r>
      <w:r w:rsidR="00507FEA" w:rsidRPr="00216CE8">
        <w:rPr>
          <w:sz w:val="22"/>
          <w:szCs w:val="22"/>
        </w:rPr>
        <w:t>elos de máxima verossimilhança [Aigner et al, 1977], regressão truncada [Johnson e Kuosmanen, 2012]</w:t>
      </w:r>
      <w:r w:rsidRPr="00216CE8">
        <w:rPr>
          <w:sz w:val="22"/>
          <w:szCs w:val="22"/>
        </w:rPr>
        <w:t xml:space="preserve">, Mínimos Quadrados Ordinários </w:t>
      </w:r>
      <w:r w:rsidRPr="00216CE8">
        <w:rPr>
          <w:sz w:val="22"/>
          <w:szCs w:val="22"/>
        </w:rPr>
        <w:lastRenderedPageBreak/>
        <w:t xml:space="preserve">(OLS) </w:t>
      </w:r>
      <w:r w:rsidR="00507FEA" w:rsidRPr="00216CE8">
        <w:rPr>
          <w:sz w:val="22"/>
          <w:szCs w:val="22"/>
        </w:rPr>
        <w:t>[Montgomery et al. 2015]</w:t>
      </w:r>
      <w:r w:rsidRPr="00216CE8">
        <w:rPr>
          <w:sz w:val="22"/>
          <w:szCs w:val="22"/>
        </w:rPr>
        <w:t xml:space="preserve">, entre outros. Entretanto, nesses </w:t>
      </w:r>
      <w:r w:rsidR="00BA176E" w:rsidRPr="00216CE8">
        <w:rPr>
          <w:sz w:val="22"/>
          <w:szCs w:val="22"/>
        </w:rPr>
        <w:t>modelos</w:t>
      </w:r>
      <w:r w:rsidR="00DC3846" w:rsidRPr="00216CE8">
        <w:rPr>
          <w:sz w:val="22"/>
          <w:szCs w:val="22"/>
        </w:rPr>
        <w:t>,</w:t>
      </w:r>
      <w:r w:rsidRPr="00216CE8">
        <w:rPr>
          <w:sz w:val="22"/>
          <w:szCs w:val="22"/>
        </w:rPr>
        <w:t xml:space="preserve"> a variável resposta </w:t>
      </w:r>
      <w:r w:rsidR="00BA176E" w:rsidRPr="00216CE8">
        <w:rPr>
          <w:sz w:val="22"/>
          <w:szCs w:val="22"/>
        </w:rPr>
        <w:t>corresponde</w:t>
      </w:r>
      <w:r w:rsidRPr="00216CE8">
        <w:rPr>
          <w:sz w:val="22"/>
          <w:szCs w:val="22"/>
        </w:rPr>
        <w:t xml:space="preserve"> </w:t>
      </w:r>
      <w:r w:rsidR="00BA176E" w:rsidRPr="00216CE8">
        <w:rPr>
          <w:sz w:val="22"/>
          <w:szCs w:val="22"/>
        </w:rPr>
        <w:t>a</w:t>
      </w:r>
      <w:r w:rsidRPr="00216CE8">
        <w:rPr>
          <w:sz w:val="22"/>
          <w:szCs w:val="22"/>
        </w:rPr>
        <w:t xml:space="preserve">o índice de eficiência, </w:t>
      </w:r>
      <w:r w:rsidR="00BA176E" w:rsidRPr="00216CE8">
        <w:rPr>
          <w:sz w:val="22"/>
          <w:szCs w:val="22"/>
        </w:rPr>
        <w:t>cujo espaço amostral</w:t>
      </w:r>
      <w:r w:rsidRPr="00216CE8">
        <w:rPr>
          <w:sz w:val="22"/>
          <w:szCs w:val="22"/>
        </w:rPr>
        <w:t xml:space="preserve"> está definido no intervalo</w:t>
      </w:r>
      <w:r w:rsidR="00DC3846" w:rsidRPr="00216CE8">
        <w:rPr>
          <w:sz w:val="22"/>
          <w:szCs w:val="22"/>
        </w:rPr>
        <w:t xml:space="preserve"> </w:t>
      </w:r>
      <w:r w:rsidRPr="00216CE8">
        <w:rPr>
          <w:sz w:val="22"/>
          <w:szCs w:val="22"/>
        </w:rPr>
        <w:t>unitátio 0</w:t>
      </w:r>
      <w:r w:rsidRPr="00216CE8">
        <w:rPr>
          <w:sz w:val="22"/>
          <w:szCs w:val="22"/>
        </w:rPr>
        <w:sym w:font="Symbol" w:char="F02D"/>
      </w:r>
      <w:r w:rsidRPr="00216CE8">
        <w:rPr>
          <w:sz w:val="22"/>
          <w:szCs w:val="22"/>
        </w:rPr>
        <w:t xml:space="preserve">1. Soma-se a isso o fato de </w:t>
      </w:r>
      <w:r w:rsidR="00BA176E" w:rsidRPr="00216CE8">
        <w:rPr>
          <w:sz w:val="22"/>
          <w:szCs w:val="22"/>
        </w:rPr>
        <w:t xml:space="preserve">que </w:t>
      </w:r>
      <w:r w:rsidRPr="00216CE8">
        <w:rPr>
          <w:sz w:val="22"/>
          <w:szCs w:val="22"/>
        </w:rPr>
        <w:t>os modelos DEA</w:t>
      </w:r>
      <w:r w:rsidR="00BA176E" w:rsidRPr="00216CE8">
        <w:rPr>
          <w:sz w:val="22"/>
          <w:szCs w:val="22"/>
        </w:rPr>
        <w:t xml:space="preserve"> permitem estimar eficiências iguais a</w:t>
      </w:r>
      <w:r w:rsidRPr="00216CE8">
        <w:rPr>
          <w:sz w:val="22"/>
          <w:szCs w:val="22"/>
        </w:rPr>
        <w:t xml:space="preserve"> 100% para mais de </w:t>
      </w:r>
      <w:r w:rsidR="00BA176E" w:rsidRPr="00216CE8">
        <w:rPr>
          <w:sz w:val="22"/>
          <w:szCs w:val="22"/>
        </w:rPr>
        <w:t xml:space="preserve">uma empresa, o que caracteriza os índices de eficiência como </w:t>
      </w:r>
      <w:r w:rsidRPr="00216CE8">
        <w:rPr>
          <w:sz w:val="22"/>
          <w:szCs w:val="22"/>
        </w:rPr>
        <w:t>variáv</w:t>
      </w:r>
      <w:r w:rsidR="00BA176E" w:rsidRPr="00216CE8">
        <w:rPr>
          <w:sz w:val="22"/>
          <w:szCs w:val="22"/>
        </w:rPr>
        <w:t xml:space="preserve">eis aleatórias </w:t>
      </w:r>
      <w:r w:rsidRPr="00216CE8">
        <w:rPr>
          <w:sz w:val="22"/>
          <w:szCs w:val="22"/>
        </w:rPr>
        <w:t>contínua</w:t>
      </w:r>
      <w:r w:rsidR="00BA176E" w:rsidRPr="00216CE8">
        <w:rPr>
          <w:sz w:val="22"/>
          <w:szCs w:val="22"/>
        </w:rPr>
        <w:t>s</w:t>
      </w:r>
      <w:r w:rsidRPr="00216CE8">
        <w:rPr>
          <w:sz w:val="22"/>
          <w:szCs w:val="22"/>
        </w:rPr>
        <w:t xml:space="preserve"> e censurada</w:t>
      </w:r>
      <w:r w:rsidR="00BA176E" w:rsidRPr="00216CE8">
        <w:rPr>
          <w:sz w:val="22"/>
          <w:szCs w:val="22"/>
        </w:rPr>
        <w:t>s à direita</w:t>
      </w:r>
      <w:r w:rsidRPr="00216CE8">
        <w:rPr>
          <w:sz w:val="22"/>
          <w:szCs w:val="22"/>
        </w:rPr>
        <w:t xml:space="preserve"> em 1 (100%).</w:t>
      </w:r>
      <w:r w:rsidR="00DC3846" w:rsidRPr="00216CE8">
        <w:rPr>
          <w:sz w:val="22"/>
          <w:szCs w:val="22"/>
        </w:rPr>
        <w:t xml:space="preserve"> Nesses casos, sob a ótima da regressão </w:t>
      </w:r>
      <w:r w:rsidR="009E113A" w:rsidRPr="00216CE8">
        <w:rPr>
          <w:sz w:val="22"/>
          <w:szCs w:val="22"/>
        </w:rPr>
        <w:t>estatística, o modelo de regressão</w:t>
      </w:r>
      <w:r w:rsidR="00DC3846" w:rsidRPr="00216CE8">
        <w:rPr>
          <w:sz w:val="22"/>
          <w:szCs w:val="22"/>
        </w:rPr>
        <w:t xml:space="preserve"> Tobit </w:t>
      </w:r>
      <w:r w:rsidR="009E113A" w:rsidRPr="00216CE8">
        <w:rPr>
          <w:sz w:val="22"/>
          <w:szCs w:val="22"/>
        </w:rPr>
        <w:t>é o mais indicado.</w:t>
      </w:r>
    </w:p>
    <w:p w:rsidR="000217DB" w:rsidRDefault="000F31F3">
      <w:pPr>
        <w:spacing w:before="120" w:after="120"/>
        <w:jc w:val="both"/>
        <w:rPr>
          <w:sz w:val="22"/>
          <w:szCs w:val="22"/>
        </w:rPr>
      </w:pPr>
      <w:r w:rsidRPr="00216CE8">
        <w:rPr>
          <w:sz w:val="22"/>
          <w:szCs w:val="22"/>
        </w:rPr>
        <w:t>O objetivo deste artigo é</w:t>
      </w:r>
      <w:r w:rsidR="009A2647" w:rsidRPr="00216CE8">
        <w:rPr>
          <w:sz w:val="22"/>
          <w:szCs w:val="22"/>
        </w:rPr>
        <w:t xml:space="preserve"> o avaliar a real influência de variáveis ambientais nos escores de eficiência das empresas de distribuição de energia elétrica Brasileiras, utilizando os dados do 4CRTP</w:t>
      </w:r>
      <w:r w:rsidR="00D8638C" w:rsidRPr="00216CE8">
        <w:rPr>
          <w:sz w:val="22"/>
          <w:szCs w:val="22"/>
        </w:rPr>
        <w:t>. Busca-se, também, propor</w:t>
      </w:r>
      <w:r w:rsidR="009A2647" w:rsidRPr="00216CE8">
        <w:rPr>
          <w:sz w:val="22"/>
          <w:szCs w:val="22"/>
        </w:rPr>
        <w:t xml:space="preserve"> um modelo de 2º estágio</w:t>
      </w:r>
      <w:r w:rsidR="00D8638C" w:rsidRPr="00216CE8">
        <w:rPr>
          <w:sz w:val="22"/>
          <w:szCs w:val="22"/>
        </w:rPr>
        <w:t xml:space="preserve"> que corrija adequadamente estes escores </w:t>
      </w:r>
      <w:r w:rsidR="00140741" w:rsidRPr="00216CE8">
        <w:rPr>
          <w:sz w:val="22"/>
          <w:szCs w:val="22"/>
        </w:rPr>
        <w:t>fazendo com que os</w:t>
      </w:r>
      <w:r w:rsidR="00D8638C" w:rsidRPr="00216CE8">
        <w:rPr>
          <w:sz w:val="22"/>
          <w:szCs w:val="22"/>
        </w:rPr>
        <w:t xml:space="preserve"> mesmos </w:t>
      </w:r>
      <w:r w:rsidR="00140741" w:rsidRPr="00216CE8">
        <w:rPr>
          <w:sz w:val="22"/>
          <w:szCs w:val="22"/>
        </w:rPr>
        <w:t xml:space="preserve">reflitam a correta eficiência/ineficiência gerencial de cada empresa. </w:t>
      </w:r>
    </w:p>
    <w:p w:rsidR="000217DB" w:rsidRDefault="000F31F3">
      <w:pPr>
        <w:spacing w:before="120" w:after="120"/>
        <w:jc w:val="both"/>
        <w:rPr>
          <w:sz w:val="22"/>
          <w:szCs w:val="22"/>
        </w:rPr>
      </w:pPr>
      <w:r w:rsidRPr="00216CE8">
        <w:rPr>
          <w:sz w:val="22"/>
          <w:szCs w:val="22"/>
        </w:rPr>
        <w:t>Este artigo está dividido em seis seções iniciado por esta introdução.</w:t>
      </w:r>
      <w:r w:rsidR="00140741" w:rsidRPr="00216CE8">
        <w:rPr>
          <w:sz w:val="22"/>
          <w:szCs w:val="22"/>
        </w:rPr>
        <w:t xml:space="preserve"> A seção 3</w:t>
      </w:r>
      <w:r w:rsidRPr="00216CE8">
        <w:rPr>
          <w:sz w:val="22"/>
          <w:szCs w:val="22"/>
        </w:rPr>
        <w:t xml:space="preserve"> faz uma revisão de regressão linear simples</w:t>
      </w:r>
      <w:r w:rsidR="00140741" w:rsidRPr="00216CE8">
        <w:rPr>
          <w:sz w:val="22"/>
          <w:szCs w:val="22"/>
        </w:rPr>
        <w:t xml:space="preserve">, enquanto a Seção 3 aprofunda no modelo de regressão censurada Tobit e a Seção 4 apresenta a base de dados utilizada. </w:t>
      </w:r>
      <w:r w:rsidR="00E754FB" w:rsidRPr="00216CE8">
        <w:rPr>
          <w:sz w:val="22"/>
          <w:szCs w:val="22"/>
        </w:rPr>
        <w:t>A Seção 5 apresenta os resultados obtidos com o modelo proposto e a Seção 6 encerra este artigo.</w:t>
      </w:r>
      <w:r w:rsidR="00F26F2F">
        <w:rPr>
          <w:sz w:val="22"/>
          <w:szCs w:val="22"/>
        </w:rPr>
        <w:t xml:space="preserve"> </w:t>
      </w:r>
    </w:p>
    <w:p w:rsidR="000217DB" w:rsidRDefault="00020A39">
      <w:pPr>
        <w:spacing w:before="120"/>
        <w:jc w:val="both"/>
        <w:rPr>
          <w:b/>
          <w:bCs/>
          <w:sz w:val="22"/>
          <w:szCs w:val="22"/>
        </w:rPr>
      </w:pPr>
      <w:r w:rsidRPr="004C32A9">
        <w:rPr>
          <w:b/>
          <w:sz w:val="22"/>
          <w:szCs w:val="22"/>
        </w:rPr>
        <w:t xml:space="preserve">2. </w:t>
      </w:r>
      <w:r w:rsidR="009E1668" w:rsidRPr="009E1668">
        <w:rPr>
          <w:b/>
          <w:sz w:val="22"/>
          <w:szCs w:val="22"/>
        </w:rPr>
        <w:t>Análise de Regressão Linear Simples</w:t>
      </w:r>
    </w:p>
    <w:p w:rsidR="00187BCD" w:rsidRDefault="009E1668" w:rsidP="00662484">
      <w:pPr>
        <w:spacing w:before="120" w:after="120"/>
        <w:jc w:val="both"/>
        <w:rPr>
          <w:sz w:val="22"/>
          <w:szCs w:val="22"/>
        </w:rPr>
      </w:pPr>
      <w:r w:rsidRPr="001F2A2A">
        <w:rPr>
          <w:sz w:val="22"/>
          <w:szCs w:val="22"/>
        </w:rPr>
        <w:t>A análise de regressão é um método estatístico de análise de dados que permite mensurar o efeito de uma variável independente (ou regressora) no comportamento médio de uma variável dependente (ou variável resposta). No caso estudado, deseja-se avaliar o efeito marginal de variáveis ambientais no comportamento dos escores de eficiência das empresas de distribuição de energia elétrica, avaliadas no 4º ciclo de revisão tarifária periódica (4CRTP).</w:t>
      </w:r>
    </w:p>
    <w:p w:rsidR="000217DB" w:rsidRDefault="001F2A2A">
      <w:pPr>
        <w:pStyle w:val="PargrafodaLista"/>
        <w:spacing w:before="120" w:after="120"/>
        <w:ind w:left="0"/>
        <w:jc w:val="both"/>
        <w:rPr>
          <w:rFonts w:ascii="Times New Roman" w:hAnsi="Times New Roman" w:cs="Times New Roman"/>
        </w:rPr>
      </w:pPr>
      <w:r w:rsidRPr="001F2A2A">
        <w:rPr>
          <w:rFonts w:ascii="Times New Roman" w:hAnsi="Times New Roman" w:cs="Times New Roman"/>
        </w:rPr>
        <w:t>Um modelo de regressão linear simples assume uma equação de primeira ordem, ou equação de uma reta, para estabelecer a relação entre a variável independente (</w:t>
      </w:r>
      <m:oMath>
        <m:r>
          <w:rPr>
            <w:rFonts w:ascii="Cambria Math" w:hAnsi="Cambria Math" w:cs="Times New Roman"/>
          </w:rPr>
          <m:t>x</m:t>
        </m:r>
      </m:oMath>
      <w:r w:rsidRPr="001F2A2A">
        <w:rPr>
          <w:rFonts w:ascii="Times New Roman" w:hAnsi="Times New Roman" w:cs="Times New Roman"/>
        </w:rPr>
        <w:t>) e a variável resposta (</w:t>
      </w:r>
      <m:oMath>
        <m:r>
          <w:rPr>
            <w:rFonts w:ascii="Cambria Math" w:hAnsi="Cambria Math" w:cs="Times New Roman"/>
          </w:rPr>
          <m:t>Y</m:t>
        </m:r>
      </m:oMath>
      <w:r w:rsidRPr="001F2A2A">
        <w:rPr>
          <w:rFonts w:ascii="Times New Roman" w:hAnsi="Times New Roman" w:cs="Times New Roman"/>
        </w:rPr>
        <w:t>):</w:t>
      </w:r>
    </w:p>
    <w:p w:rsidR="000217DB" w:rsidRDefault="000217DB">
      <w:pPr>
        <w:pStyle w:val="PargrafodaLista"/>
        <w:spacing w:before="120" w:after="120"/>
        <w:ind w:left="0"/>
        <w:jc w:val="both"/>
        <w:rPr>
          <w:rFonts w:ascii="Times New Roman" w:hAnsi="Times New Roman" w:cs="Times New Roman"/>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4"/>
        <w:gridCol w:w="2557"/>
      </w:tblGrid>
      <w:tr w:rsidR="000062C8" w:rsidTr="000062C8">
        <w:tc>
          <w:tcPr>
            <w:tcW w:w="6204" w:type="dxa"/>
          </w:tcPr>
          <w:p w:rsidR="000217DB" w:rsidRDefault="00B7645F">
            <w:pPr>
              <w:pStyle w:val="PargrafodaLista"/>
              <w:spacing w:before="120" w:after="0" w:line="240" w:lineRule="auto"/>
              <w:ind w:left="1776"/>
              <w:rPr>
                <w:rFonts w:ascii="Times New Roman" w:hAnsi="Times New Roman" w:cs="Times New Roman"/>
              </w:rPr>
            </w:pPr>
            <m:oMath>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Times New Roman" w:cs="Times New Roman"/>
                </w:rPr>
                <m:t xml:space="preserve">= </m:t>
              </m:r>
              <m:sSub>
                <m:sSubPr>
                  <m:ctrlPr>
                    <w:rPr>
                      <w:rFonts w:ascii="Cambria Math" w:hAnsi="Times New Roman" w:cs="Times New Roman"/>
                      <w:i/>
                      <w:vertAlign w:val="subscript"/>
                    </w:rPr>
                  </m:ctrlPr>
                </m:sSubPr>
                <m:e>
                  <m:r>
                    <w:rPr>
                      <w:rFonts w:ascii="Cambria Math" w:hAnsi="Cambria Math" w:cs="Times New Roman"/>
                    </w:rPr>
                    <m:t>β</m:t>
                  </m:r>
                </m:e>
                <m:sub>
                  <m:r>
                    <w:rPr>
                      <w:rFonts w:ascii="Cambria Math" w:hAnsi="Times New Roman" w:cs="Times New Roman"/>
                      <w:vertAlign w:val="subscript"/>
                    </w:rPr>
                    <m:t>0</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β</m:t>
                  </m:r>
                </m:e>
                <m:sub>
                  <m:r>
                    <w:rPr>
                      <w:rFonts w:ascii="Cambria Math" w:hAnsi="Times New Roman" w:cs="Times New Roman"/>
                    </w:rPr>
                    <m:t>1</m:t>
                  </m:r>
                </m:sub>
              </m:sSub>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ε</m:t>
                  </m:r>
                </m:e>
                <m:sub>
                  <m:r>
                    <w:rPr>
                      <w:rFonts w:ascii="Cambria Math" w:hAnsi="Cambria Math" w:cs="Times New Roman"/>
                    </w:rPr>
                    <m:t>i</m:t>
                  </m:r>
                </m:sub>
              </m:sSub>
            </m:oMath>
            <w:r w:rsidR="000062C8" w:rsidRPr="001F2A2A">
              <w:rPr>
                <w:rFonts w:ascii="Times New Roman" w:hAnsi="Times New Roman" w:cs="Times New Roman"/>
              </w:rPr>
              <w:t xml:space="preserve">    , onde </w:t>
            </w:r>
            <m:oMath>
              <m:sSub>
                <m:sSubPr>
                  <m:ctrlPr>
                    <w:rPr>
                      <w:rFonts w:ascii="Cambria Math" w:hAnsi="Times New Roman"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Times New Roman" w:cs="Times New Roman"/>
                </w:rPr>
                <m:t xml:space="preserve"> ~ </m:t>
              </m:r>
              <m:r>
                <w:rPr>
                  <w:rFonts w:ascii="Cambria Math" w:hAnsi="Cambria Math" w:cs="Times New Roman"/>
                </w:rPr>
                <m:t>N</m:t>
              </m:r>
              <m:r>
                <w:rPr>
                  <w:rFonts w:ascii="Cambria Math" w:hAnsi="Times New Roman" w:cs="Times New Roman"/>
                </w:rPr>
                <m:t>(0,</m:t>
              </m:r>
              <m:sSup>
                <m:sSupPr>
                  <m:ctrlPr>
                    <w:rPr>
                      <w:rFonts w:ascii="Cambria Math" w:hAnsi="Times New Roman" w:cs="Times New Roman"/>
                      <w:i/>
                    </w:rPr>
                  </m:ctrlPr>
                </m:sSupPr>
                <m:e>
                  <m:r>
                    <w:rPr>
                      <w:rFonts w:ascii="Cambria Math" w:hAnsi="Cambria Math" w:cs="Times New Roman"/>
                    </w:rPr>
                    <m:t>σ</m:t>
                  </m:r>
                </m:e>
                <m:sup>
                  <m:r>
                    <w:rPr>
                      <w:rFonts w:ascii="Cambria Math" w:hAnsi="Times New Roman" w:cs="Times New Roman"/>
                    </w:rPr>
                    <m:t>2</m:t>
                  </m:r>
                </m:sup>
              </m:sSup>
              <m:r>
                <w:rPr>
                  <w:rFonts w:ascii="Cambria Math" w:hAnsi="Times New Roman" w:cs="Times New Roman"/>
                </w:rPr>
                <m:t>)</m:t>
              </m:r>
            </m:oMath>
            <w:r w:rsidR="000062C8" w:rsidRPr="001F2A2A">
              <w:rPr>
                <w:rFonts w:ascii="Times New Roman" w:hAnsi="Times New Roman" w:cs="Times New Roman"/>
              </w:rPr>
              <w:t xml:space="preserve"> </w:t>
            </w:r>
          </w:p>
        </w:tc>
        <w:tc>
          <w:tcPr>
            <w:tcW w:w="2557" w:type="dxa"/>
          </w:tcPr>
          <w:p w:rsidR="000217DB" w:rsidRDefault="000062C8">
            <w:pPr>
              <w:pStyle w:val="PargrafodaLista"/>
              <w:spacing w:before="120" w:after="0" w:line="240" w:lineRule="auto"/>
              <w:ind w:left="360"/>
              <w:jc w:val="right"/>
              <w:rPr>
                <w:rFonts w:ascii="Times New Roman" w:hAnsi="Times New Roman" w:cs="Times New Roman"/>
              </w:rPr>
            </w:pPr>
            <w:r w:rsidRPr="001F2A2A">
              <w:rPr>
                <w:rFonts w:ascii="Times New Roman" w:hAnsi="Times New Roman" w:cs="Times New Roman"/>
              </w:rPr>
              <w:t>(1)</w:t>
            </w:r>
          </w:p>
        </w:tc>
      </w:tr>
    </w:tbl>
    <w:p w:rsidR="000217DB" w:rsidRDefault="000217DB">
      <w:pPr>
        <w:spacing w:before="120"/>
        <w:jc w:val="both"/>
        <w:rPr>
          <w:sz w:val="22"/>
          <w:szCs w:val="22"/>
        </w:rPr>
      </w:pPr>
    </w:p>
    <w:p w:rsidR="00187BCD" w:rsidRDefault="001F2A2A" w:rsidP="00662484">
      <w:pPr>
        <w:spacing w:before="120" w:after="120"/>
        <w:jc w:val="both"/>
        <w:rPr>
          <w:sz w:val="22"/>
          <w:szCs w:val="22"/>
        </w:rPr>
      </w:pPr>
      <w:r w:rsidRPr="001F2A2A">
        <w:rPr>
          <w:sz w:val="22"/>
          <w:szCs w:val="22"/>
        </w:rPr>
        <w:t xml:space="preserve">onde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w:r w:rsidRPr="001F2A2A">
        <w:rPr>
          <w:sz w:val="22"/>
          <w:szCs w:val="22"/>
        </w:rPr>
        <w:t xml:space="preserve"> (</w:t>
      </w:r>
      <m:oMath>
        <m:r>
          <w:rPr>
            <w:rFonts w:ascii="Cambria Math" w:hAnsi="Cambria Math"/>
            <w:sz w:val="22"/>
            <w:szCs w:val="22"/>
          </w:rPr>
          <m:t>i</m:t>
        </m:r>
        <m:r>
          <w:rPr>
            <w:rFonts w:ascii="Cambria Math"/>
            <w:sz w:val="22"/>
            <w:szCs w:val="22"/>
          </w:rPr>
          <m:t>=1,</m:t>
        </m:r>
        <m:r>
          <w:rPr>
            <w:sz w:val="22"/>
            <w:szCs w:val="22"/>
          </w:rPr>
          <m:t>…</m:t>
        </m:r>
        <m:r>
          <w:rPr>
            <w:rFonts w:ascii="Cambria Math"/>
            <w:sz w:val="22"/>
            <w:szCs w:val="22"/>
          </w:rPr>
          <m:t xml:space="preserve">, </m:t>
        </m:r>
        <m:r>
          <w:rPr>
            <w:rFonts w:ascii="Cambria Math" w:hAnsi="Cambria Math"/>
            <w:sz w:val="22"/>
            <w:szCs w:val="22"/>
          </w:rPr>
          <m:t>n</m:t>
        </m:r>
      </m:oMath>
      <w:r w:rsidRPr="001F2A2A">
        <w:rPr>
          <w:sz w:val="22"/>
          <w:szCs w:val="22"/>
        </w:rPr>
        <w:t xml:space="preserve">) é a variável resposta (ou dependente),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1F2A2A">
        <w:rPr>
          <w:sz w:val="22"/>
          <w:szCs w:val="22"/>
        </w:rPr>
        <w:t xml:space="preserve"> é a variável preditora,</w:t>
      </w:r>
      <m:oMath>
        <m:r>
          <w:rPr>
            <w:rFonts w:ascii="Cambria Math"/>
            <w:sz w:val="22"/>
            <w:szCs w:val="22"/>
            <w:vertAlign w:val="subscript"/>
          </w:rPr>
          <m:t xml:space="preserve"> </m:t>
        </m:r>
        <m:sSub>
          <m:sSubPr>
            <m:ctrlPr>
              <w:rPr>
                <w:rFonts w:ascii="Cambria Math" w:hAnsi="Cambria Math"/>
                <w:i/>
                <w:sz w:val="22"/>
                <w:szCs w:val="22"/>
                <w:vertAlign w:val="subscript"/>
              </w:rPr>
            </m:ctrlPr>
          </m:sSubPr>
          <m:e>
            <m:r>
              <w:rPr>
                <w:rFonts w:ascii="Cambria Math" w:hAnsi="Cambria Math"/>
                <w:sz w:val="22"/>
                <w:szCs w:val="22"/>
              </w:rPr>
              <m:t>β</m:t>
            </m:r>
          </m:e>
          <m:sub>
            <m:r>
              <w:rPr>
                <w:rFonts w:ascii="Cambria Math"/>
                <w:sz w:val="22"/>
                <w:szCs w:val="22"/>
                <w:vertAlign w:val="subscript"/>
              </w:rPr>
              <m:t>0</m:t>
            </m:r>
          </m:sub>
        </m:sSub>
      </m:oMath>
      <w:r w:rsidRPr="001F2A2A">
        <w:rPr>
          <w:sz w:val="22"/>
          <w:szCs w:val="22"/>
        </w:rPr>
        <w:t xml:space="preserve"> é o intercepto do modelo de regressão linear, </w:t>
      </w:r>
      <m:oMath>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1</m:t>
            </m:r>
          </m:sub>
        </m:sSub>
      </m:oMath>
      <w:r w:rsidRPr="001F2A2A">
        <w:rPr>
          <w:sz w:val="22"/>
          <w:szCs w:val="22"/>
        </w:rPr>
        <w:t xml:space="preserve"> é o coeficiente angular do modelo de regressão linear e </w:t>
      </w: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i</m:t>
            </m:r>
          </m:sub>
        </m:sSub>
      </m:oMath>
      <w:r w:rsidRPr="001F2A2A">
        <w:rPr>
          <w:sz w:val="22"/>
          <w:szCs w:val="22"/>
        </w:rPr>
        <w:t xml:space="preserve"> é uma variável aleatória, ou erro, que se comporta segundo uma distribuição Normal com média 0 e variância </w:t>
      </w:r>
      <m:oMath>
        <m:sSup>
          <m:sSupPr>
            <m:ctrlPr>
              <w:rPr>
                <w:rFonts w:ascii="Cambria Math" w:hAnsi="Cambria Math"/>
                <w:i/>
                <w:sz w:val="22"/>
                <w:szCs w:val="22"/>
              </w:rPr>
            </m:ctrlPr>
          </m:sSupPr>
          <m:e>
            <m:r>
              <w:rPr>
                <w:rFonts w:ascii="Cambria Math" w:hAnsi="Cambria Math"/>
                <w:sz w:val="22"/>
                <w:szCs w:val="22"/>
              </w:rPr>
              <m:t>σ</m:t>
            </m:r>
          </m:e>
          <m:sup>
            <m:r>
              <w:rPr>
                <w:rFonts w:ascii="Cambria Math"/>
                <w:sz w:val="22"/>
                <w:szCs w:val="22"/>
              </w:rPr>
              <m:t>2</m:t>
            </m:r>
          </m:sup>
        </m:sSup>
      </m:oMath>
      <w:r w:rsidRPr="001F2A2A">
        <w:rPr>
          <w:sz w:val="22"/>
          <w:szCs w:val="22"/>
        </w:rPr>
        <w:t>.</w:t>
      </w:r>
    </w:p>
    <w:p w:rsidR="000217DB" w:rsidRDefault="001F2A2A">
      <w:pPr>
        <w:spacing w:before="120" w:after="120"/>
        <w:jc w:val="both"/>
        <w:rPr>
          <w:sz w:val="22"/>
          <w:szCs w:val="22"/>
        </w:rPr>
      </w:pPr>
      <w:r w:rsidRPr="001F2A2A">
        <w:rPr>
          <w:sz w:val="22"/>
          <w:szCs w:val="22"/>
        </w:rPr>
        <w:t xml:space="preserve">Os parâmetros da Equação 1, </w:t>
      </w:r>
      <m:oMath>
        <m:sSub>
          <m:sSubPr>
            <m:ctrlPr>
              <w:rPr>
                <w:rFonts w:ascii="Cambria Math" w:hAnsi="Cambria Math"/>
                <w:i/>
                <w:sz w:val="22"/>
                <w:szCs w:val="22"/>
                <w:vertAlign w:val="subscript"/>
              </w:rPr>
            </m:ctrlPr>
          </m:sSubPr>
          <m:e>
            <m:r>
              <w:rPr>
                <w:rFonts w:ascii="Cambria Math" w:hAnsi="Cambria Math"/>
                <w:sz w:val="22"/>
                <w:szCs w:val="22"/>
              </w:rPr>
              <m:t>β</m:t>
            </m:r>
          </m:e>
          <m:sub>
            <m:r>
              <w:rPr>
                <w:rFonts w:ascii="Cambria Math"/>
                <w:sz w:val="22"/>
                <w:szCs w:val="22"/>
                <w:vertAlign w:val="subscript"/>
              </w:rPr>
              <m:t>0</m:t>
            </m:r>
          </m:sub>
        </m:sSub>
      </m:oMath>
      <w:r w:rsidRPr="001F2A2A">
        <w:rPr>
          <w:sz w:val="22"/>
          <w:szCs w:val="22"/>
        </w:rPr>
        <w:t xml:space="preserve"> e </w:t>
      </w:r>
      <m:oMath>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1</m:t>
            </m:r>
          </m:sub>
        </m:sSub>
      </m:oMath>
      <w:r w:rsidRPr="001F2A2A">
        <w:rPr>
          <w:sz w:val="22"/>
          <w:szCs w:val="22"/>
        </w:rPr>
        <w:t>, são estimados a partir da minimização da soma dos quadrados dos erros: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29"/>
        <w:gridCol w:w="2132"/>
      </w:tblGrid>
      <w:tr w:rsidR="000062C8" w:rsidTr="000062C8">
        <w:tc>
          <w:tcPr>
            <w:tcW w:w="6629" w:type="dxa"/>
          </w:tcPr>
          <w:p w:rsidR="000217DB" w:rsidRDefault="00B7645F">
            <w:pPr>
              <w:spacing w:before="120" w:after="120"/>
              <w:jc w:val="both"/>
              <w:rPr>
                <w:rFonts w:ascii="Times New Roman" w:eastAsia="Times New Roman" w:hAnsi="Times New Roman" w:cs="Times New Roman"/>
                <w:sz w:val="20"/>
                <w:szCs w:val="20"/>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rPr>
                      <m:t>0</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rPr>
                      <m:t>1</m:t>
                    </m:r>
                  </m:sub>
                </m:sSub>
                <m:r>
                  <w:rPr>
                    <w:rFonts w:asci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rPr>
                          <m:t>arg</m:t>
                        </m:r>
                      </m:e>
                      <m:sub>
                        <m:sSub>
                          <m:sSubPr>
                            <m:ctrlPr>
                              <w:rPr>
                                <w:rFonts w:ascii="Cambria Math" w:hAnsi="Cambria Math"/>
                                <w:i/>
                                <w:vertAlign w:val="subscript"/>
                              </w:rPr>
                            </m:ctrlPr>
                          </m:sSubPr>
                          <m:e>
                            <m:r>
                              <w:rPr>
                                <w:rFonts w:ascii="Cambria Math" w:hAnsi="Cambria Math"/>
                              </w:rPr>
                              <m:t>β</m:t>
                            </m:r>
                          </m:e>
                          <m:sub>
                            <m:r>
                              <w:rPr>
                                <w:rFonts w:ascii="Cambria Math"/>
                                <w:vertAlign w:val="subscript"/>
                              </w:rPr>
                              <m:t>0</m:t>
                            </m:r>
                          </m:sub>
                        </m:sSub>
                        <m:r>
                          <w:rPr>
                            <w:rFonts w:ascii="Cambria Math"/>
                            <w:vertAlign w:val="subscript"/>
                          </w:rPr>
                          <m:t>,</m:t>
                        </m:r>
                        <m:sSub>
                          <m:sSubPr>
                            <m:ctrlPr>
                              <w:rPr>
                                <w:rFonts w:ascii="Cambria Math" w:hAnsi="Cambria Math"/>
                                <w:i/>
                              </w:rPr>
                            </m:ctrlPr>
                          </m:sSubPr>
                          <m:e>
                            <m:r>
                              <w:rPr>
                                <w:rFonts w:ascii="Cambria Math"/>
                              </w:rPr>
                              <m:t xml:space="preserve"> </m:t>
                            </m:r>
                            <m:r>
                              <w:rPr>
                                <w:rFonts w:ascii="Cambria Math" w:hAnsi="Cambria Math"/>
                              </w:rPr>
                              <m:t>β</m:t>
                            </m:r>
                          </m:e>
                          <m:sub>
                            <m:r>
                              <w:rPr>
                                <w:rFonts w:ascii="Cambria Math"/>
                              </w:rPr>
                              <m:t>1</m:t>
                            </m:r>
                          </m:sub>
                        </m:sSub>
                      </m:sub>
                    </m:sSub>
                  </m:fName>
                  <m:e>
                    <m:func>
                      <m:funcPr>
                        <m:ctrlPr>
                          <w:rPr>
                            <w:rFonts w:ascii="Cambria Math" w:hAnsi="Cambria Math"/>
                            <w:i/>
                          </w:rPr>
                        </m:ctrlPr>
                      </m:funcPr>
                      <m:fName>
                        <m:r>
                          <m:rPr>
                            <m:sty m:val="p"/>
                          </m:rPr>
                          <w:rPr>
                            <w:rFonts w:ascii="Cambria Math"/>
                          </w:rPr>
                          <m:t>min</m:t>
                        </m:r>
                      </m:fName>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vertAlign w:val="subscript"/>
                                              </w:rPr>
                                            </m:ctrlPr>
                                          </m:sSubPr>
                                          <m:e>
                                            <m:r>
                                              <w:rPr>
                                                <w:rFonts w:ascii="Cambria Math" w:hAnsi="Cambria Math"/>
                                              </w:rPr>
                                              <m:t>β</m:t>
                                            </m:r>
                                          </m:e>
                                          <m:sub>
                                            <m:r>
                                              <w:rPr>
                                                <w:rFonts w:ascii="Cambria Math"/>
                                                <w:vertAlign w:val="subscript"/>
                                              </w:rPr>
                                              <m:t>0</m:t>
                                            </m:r>
                                          </m:sub>
                                        </m:sSub>
                                        <m:r>
                                          <w:rPr>
                                            <w:rFonts w:ascii="Cambria Math"/>
                                            <w:vertAlign w:val="subscript"/>
                                          </w:rPr>
                                          <m:t>+</m:t>
                                        </m:r>
                                        <m:sSub>
                                          <m:sSubPr>
                                            <m:ctrlPr>
                                              <w:rPr>
                                                <w:rFonts w:ascii="Cambria Math" w:hAnsi="Cambria Math"/>
                                                <w:i/>
                                              </w:rPr>
                                            </m:ctrlPr>
                                          </m:sSubPr>
                                          <m:e>
                                            <m:r>
                                              <w:rPr>
                                                <w:rFonts w:ascii="Cambria Math"/>
                                              </w:rPr>
                                              <m:t xml:space="preserve"> </m:t>
                                            </m:r>
                                            <m:r>
                                              <w:rPr>
                                                <w:rFonts w:ascii="Cambria Math" w:hAnsi="Cambria Math"/>
                                              </w:rPr>
                                              <m:t>β</m:t>
                                            </m:r>
                                          </m:e>
                                          <m:sub>
                                            <m:r>
                                              <w:rPr>
                                                <w:rFonts w:asci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rPr>
                                  <m:t>2</m:t>
                                </m:r>
                              </m:sup>
                            </m:sSup>
                          </m:e>
                        </m:nary>
                      </m:e>
                    </m:func>
                  </m:e>
                </m:func>
              </m:oMath>
            </m:oMathPara>
          </w:p>
        </w:tc>
        <w:tc>
          <w:tcPr>
            <w:tcW w:w="2132" w:type="dxa"/>
            <w:vAlign w:val="center"/>
          </w:tcPr>
          <w:p w:rsidR="000217DB" w:rsidRDefault="000062C8">
            <w:pPr>
              <w:spacing w:before="120" w:after="120"/>
              <w:jc w:val="right"/>
              <w:rPr>
                <w:rFonts w:ascii="Times New Roman" w:eastAsia="Times New Roman" w:hAnsi="Times New Roman" w:cs="Times New Roman"/>
                <w:sz w:val="20"/>
                <w:szCs w:val="20"/>
              </w:rPr>
            </w:pPr>
            <w:r w:rsidRPr="000062C8">
              <w:rPr>
                <w:rFonts w:ascii="Times New Roman" w:hAnsi="Times New Roman" w:cs="Times New Roman"/>
              </w:rPr>
              <w:t>(2)</w:t>
            </w:r>
          </w:p>
        </w:tc>
      </w:tr>
    </w:tbl>
    <w:p w:rsidR="00187BCD" w:rsidRDefault="001F2A2A" w:rsidP="00662484">
      <w:pPr>
        <w:spacing w:before="120" w:after="120"/>
        <w:jc w:val="both"/>
        <w:rPr>
          <w:sz w:val="22"/>
          <w:szCs w:val="22"/>
        </w:rPr>
      </w:pPr>
      <w:r w:rsidRPr="001F2A2A">
        <w:rPr>
          <w:sz w:val="22"/>
          <w:szCs w:val="22"/>
        </w:rPr>
        <w:t xml:space="preserve">onde  </w:t>
      </w:r>
      <m:oMath>
        <m:r>
          <w:rPr>
            <w:rFonts w:ascii="Cambria Math" w:hAnsi="Cambria Math"/>
            <w:sz w:val="22"/>
            <w:szCs w:val="22"/>
          </w:rPr>
          <m:t>n</m:t>
        </m:r>
      </m:oMath>
      <w:r w:rsidRPr="001F2A2A">
        <w:rPr>
          <w:sz w:val="22"/>
          <w:szCs w:val="22"/>
        </w:rPr>
        <w:t xml:space="preserve"> é o tamanho amostral. De forma equivalente, os parâmetros podem ser estimados a partir da maximização da função de Verossimilhança: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1282"/>
      </w:tblGrid>
      <w:tr w:rsidR="000062C8" w:rsidTr="000062C8">
        <w:tc>
          <w:tcPr>
            <w:tcW w:w="7479" w:type="dxa"/>
          </w:tcPr>
          <w:p w:rsidR="000217DB" w:rsidRDefault="00B7645F">
            <w:pPr>
              <w:spacing w:before="120" w:after="120"/>
              <w:jc w:val="both"/>
              <w:rPr>
                <w:rFonts w:ascii="Times New Roman" w:eastAsia="Times New Roman" w:hAnsi="Times New Roman" w:cs="Times New Roman"/>
                <w:sz w:val="20"/>
                <w:szCs w:val="20"/>
              </w:rPr>
            </w:pPr>
            <m:oMathPara>
              <m:oMathParaPr>
                <m:jc m:val="righ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rPr>
                      <m:t>0</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rPr>
                      <m:t>1</m:t>
                    </m:r>
                  </m:sub>
                </m:sSub>
                <m:r>
                  <w:rPr>
                    <w:rFonts w:asci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rPr>
                          <m:t>arg</m:t>
                        </m:r>
                      </m:e>
                      <m:sub>
                        <m:sSub>
                          <m:sSubPr>
                            <m:ctrlPr>
                              <w:rPr>
                                <w:rFonts w:ascii="Cambria Math" w:hAnsi="Cambria Math"/>
                                <w:i/>
                                <w:vertAlign w:val="subscript"/>
                              </w:rPr>
                            </m:ctrlPr>
                          </m:sSubPr>
                          <m:e>
                            <m:r>
                              <w:rPr>
                                <w:rFonts w:ascii="Cambria Math" w:hAnsi="Cambria Math"/>
                              </w:rPr>
                              <m:t>β</m:t>
                            </m:r>
                          </m:e>
                          <m:sub>
                            <m:r>
                              <w:rPr>
                                <w:rFonts w:ascii="Cambria Math"/>
                                <w:vertAlign w:val="subscript"/>
                              </w:rPr>
                              <m:t>0</m:t>
                            </m:r>
                          </m:sub>
                        </m:sSub>
                        <m:r>
                          <w:rPr>
                            <w:rFonts w:ascii="Cambria Math"/>
                            <w:vertAlign w:val="subscript"/>
                          </w:rPr>
                          <m:t>,</m:t>
                        </m:r>
                        <m:sSub>
                          <m:sSubPr>
                            <m:ctrlPr>
                              <w:rPr>
                                <w:rFonts w:ascii="Cambria Math" w:hAnsi="Cambria Math"/>
                                <w:i/>
                              </w:rPr>
                            </m:ctrlPr>
                          </m:sSubPr>
                          <m:e>
                            <m:r>
                              <w:rPr>
                                <w:rFonts w:ascii="Cambria Math"/>
                              </w:rPr>
                              <m:t xml:space="preserve"> </m:t>
                            </m:r>
                            <m:r>
                              <w:rPr>
                                <w:rFonts w:ascii="Cambria Math" w:hAnsi="Cambria Math"/>
                              </w:rPr>
                              <m:t>β</m:t>
                            </m:r>
                          </m:e>
                          <m:sub>
                            <m:r>
                              <w:rPr>
                                <w:rFonts w:ascii="Cambria Math"/>
                              </w:rPr>
                              <m:t>1</m:t>
                            </m:r>
                          </m:sub>
                        </m:sSub>
                      </m:sub>
                    </m:sSub>
                  </m:fName>
                  <m:e>
                    <m:func>
                      <m:funcPr>
                        <m:ctrlPr>
                          <w:rPr>
                            <w:rFonts w:ascii="Cambria Math" w:hAnsi="Cambria Math"/>
                            <w:i/>
                          </w:rPr>
                        </m:ctrlPr>
                      </m:funcPr>
                      <m:fName>
                        <m:r>
                          <m:rPr>
                            <m:sty m:val="p"/>
                          </m:rPr>
                          <w:rPr>
                            <w:rFonts w:ascii="Cambria Math"/>
                          </w:rPr>
                          <m:t>max</m:t>
                        </m:r>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1</m:t>
                                    </m:r>
                                  </m:num>
                                  <m:den>
                                    <m:r>
                                      <w:rPr>
                                        <w:rFonts w:ascii="Cambria Math" w:hAnsi="Cambria Math"/>
                                      </w:rPr>
                                      <m:t>σ</m:t>
                                    </m:r>
                                    <m:rad>
                                      <m:radPr>
                                        <m:degHide m:val="on"/>
                                        <m:ctrlPr>
                                          <w:rPr>
                                            <w:rFonts w:ascii="Cambria Math" w:hAnsi="Cambria Math"/>
                                            <w:i/>
                                          </w:rPr>
                                        </m:ctrlPr>
                                      </m:radPr>
                                      <m:deg/>
                                      <m:e>
                                        <m:r>
                                          <w:rPr>
                                            <w:rFonts w:ascii="Cambria Math"/>
                                          </w:rPr>
                                          <m:t>2</m:t>
                                        </m:r>
                                        <m:r>
                                          <w:rPr>
                                            <w:rFonts w:ascii="Cambria Math" w:hAnsi="Cambria Math"/>
                                          </w:rPr>
                                          <m:t>π</m:t>
                                        </m:r>
                                      </m:e>
                                    </m:rad>
                                  </m:den>
                                </m:f>
                              </m:e>
                            </m:d>
                          </m:e>
                          <m:sup>
                            <m:r>
                              <w:rPr>
                                <w:rFonts w:ascii="Cambria Math" w:hAnsi="Cambria Math"/>
                              </w:rPr>
                              <m:t>n</m:t>
                            </m:r>
                          </m:sup>
                        </m:sSup>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rPr>
                                  <m:t>1</m:t>
                                </m:r>
                              </m:num>
                              <m:den>
                                <m:r>
                                  <w:rPr>
                                    <w:rFonts w:ascii="Cambria Math"/>
                                  </w:rPr>
                                  <m:t>2</m:t>
                                </m:r>
                                <m:sSup>
                                  <m:sSupPr>
                                    <m:ctrlPr>
                                      <w:rPr>
                                        <w:rFonts w:ascii="Cambria Math" w:hAnsi="Cambria Math"/>
                                        <w:i/>
                                      </w:rPr>
                                    </m:ctrlPr>
                                  </m:sSupPr>
                                  <m:e>
                                    <m:r>
                                      <w:rPr>
                                        <w:rFonts w:ascii="Cambria Math" w:hAnsi="Cambria Math"/>
                                      </w:rPr>
                                      <m:t>σ</m:t>
                                    </m:r>
                                  </m:e>
                                  <m:sup>
                                    <m:r>
                                      <w:rPr>
                                        <w:rFonts w:ascii="Cambria Math"/>
                                      </w:rPr>
                                      <m:t>2</m:t>
                                    </m:r>
                                  </m:sup>
                                </m:sSup>
                              </m:den>
                            </m:f>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rPr>
                                          <m:t>(</m:t>
                                        </m:r>
                                        <m:sSub>
                                          <m:sSubPr>
                                            <m:ctrlPr>
                                              <w:rPr>
                                                <w:rFonts w:ascii="Cambria Math" w:hAnsi="Cambria Math"/>
                                                <w:i/>
                                              </w:rPr>
                                            </m:ctrlPr>
                                          </m:sSubPr>
                                          <m:e>
                                            <m:r>
                                              <w:rPr>
                                                <w:rFonts w:ascii="Cambria Math" w:hAnsi="Cambria Math"/>
                                              </w:rPr>
                                              <m:t>β</m:t>
                                            </m:r>
                                          </m:e>
                                          <m:sub>
                                            <m:r>
                                              <w:rPr>
                                                <w:rFonts w:ascii="Cambria Math"/>
                                              </w:rPr>
                                              <m:t>0</m:t>
                                            </m:r>
                                          </m:sub>
                                        </m:sSub>
                                        <m:r>
                                          <w:rPr>
                                            <w:rFonts w:ascii="Cambria Math"/>
                                          </w:rPr>
                                          <m:t>+</m:t>
                                        </m:r>
                                        <m:sSub>
                                          <m:sSubPr>
                                            <m:ctrlPr>
                                              <w:rPr>
                                                <w:rFonts w:ascii="Cambria Math" w:hAnsi="Cambria Math"/>
                                                <w:i/>
                                              </w:rPr>
                                            </m:ctrlPr>
                                          </m:sSubPr>
                                          <m:e>
                                            <m:r>
                                              <w:rPr>
                                                <w:rFonts w:ascii="Cambria Math" w:hAnsi="Cambria Math"/>
                                              </w:rPr>
                                              <m:t>β</m:t>
                                            </m:r>
                                          </m:e>
                                          <m:sub>
                                            <m:r>
                                              <w:rPr>
                                                <w:rFonts w:asci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rPr>
                                          <m:t>)</m:t>
                                        </m:r>
                                      </m:e>
                                    </m:d>
                                  </m:e>
                                  <m:sup>
                                    <m:r>
                                      <w:rPr>
                                        <w:rFonts w:ascii="Cambria Math"/>
                                      </w:rPr>
                                      <m:t>2</m:t>
                                    </m:r>
                                  </m:sup>
                                </m:sSup>
                              </m:e>
                            </m:nary>
                          </m:e>
                        </m:d>
                      </m:e>
                    </m:func>
                  </m:e>
                </m:func>
              </m:oMath>
            </m:oMathPara>
          </w:p>
        </w:tc>
        <w:tc>
          <w:tcPr>
            <w:tcW w:w="1282" w:type="dxa"/>
            <w:vAlign w:val="center"/>
          </w:tcPr>
          <w:p w:rsidR="000217DB" w:rsidRDefault="000062C8">
            <w:pPr>
              <w:spacing w:before="120" w:after="120"/>
              <w:jc w:val="right"/>
              <w:rPr>
                <w:rFonts w:ascii="Times New Roman" w:eastAsia="Times New Roman" w:hAnsi="Times New Roman" w:cs="Times New Roman"/>
                <w:sz w:val="20"/>
                <w:szCs w:val="20"/>
              </w:rPr>
            </w:pPr>
            <w:r w:rsidRPr="000062C8">
              <w:rPr>
                <w:rFonts w:ascii="Times New Roman" w:hAnsi="Times New Roman" w:cs="Times New Roman"/>
              </w:rPr>
              <w:t>(3)</w:t>
            </w:r>
          </w:p>
        </w:tc>
      </w:tr>
    </w:tbl>
    <w:p w:rsidR="000217DB" w:rsidRDefault="001F2A2A">
      <w:pPr>
        <w:spacing w:before="120" w:after="120"/>
        <w:jc w:val="both"/>
        <w:rPr>
          <w:b/>
          <w:i/>
          <w:sz w:val="22"/>
          <w:szCs w:val="22"/>
        </w:rPr>
      </w:pPr>
      <w:r w:rsidRPr="001F2A2A">
        <w:rPr>
          <w:b/>
          <w:i/>
          <w:sz w:val="22"/>
          <w:szCs w:val="22"/>
        </w:rPr>
        <w:t>2.1 Decomposição da Soma dos Quadrados Totais</w:t>
      </w:r>
    </w:p>
    <w:p w:rsidR="00187BCD" w:rsidRDefault="001F2A2A" w:rsidP="00662484">
      <w:pPr>
        <w:spacing w:before="120" w:after="120"/>
        <w:jc w:val="both"/>
        <w:rPr>
          <w:sz w:val="22"/>
          <w:szCs w:val="22"/>
        </w:rPr>
      </w:pPr>
      <w:r w:rsidRPr="001F2A2A">
        <w:rPr>
          <w:sz w:val="22"/>
          <w:szCs w:val="22"/>
        </w:rPr>
        <w:t xml:space="preserve">É de interesse deste trabalho, estimar uma nova variável resposta,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r>
              <w:rPr>
                <w:rFonts w:ascii="Cambria Math" w:hAnsi="Cambria Math"/>
                <w:sz w:val="22"/>
                <w:szCs w:val="22"/>
              </w:rPr>
              <m:t>new</m:t>
            </m:r>
          </m:sup>
        </m:sSubSup>
      </m:oMath>
      <w:r w:rsidRPr="001F2A2A">
        <w:rPr>
          <w:sz w:val="22"/>
          <w:szCs w:val="22"/>
        </w:rPr>
        <w:t xml:space="preserve">, criada a partir dos valores observados da variável resposta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w:r w:rsidRPr="001F2A2A">
        <w:rPr>
          <w:sz w:val="22"/>
          <w:szCs w:val="22"/>
        </w:rPr>
        <w:t xml:space="preserve">. A variável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r>
              <w:rPr>
                <w:rFonts w:ascii="Cambria Math" w:hAnsi="Cambria Math"/>
                <w:sz w:val="22"/>
                <w:szCs w:val="22"/>
              </w:rPr>
              <m:t>new</m:t>
            </m:r>
          </m:sup>
        </m:sSubSup>
      </m:oMath>
      <w:r w:rsidRPr="001F2A2A">
        <w:rPr>
          <w:sz w:val="22"/>
          <w:szCs w:val="22"/>
        </w:rPr>
        <w:t xml:space="preserve"> deve possuir correlação linear nula para com a variável preditora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1F2A2A">
        <w:rPr>
          <w:sz w:val="22"/>
          <w:szCs w:val="22"/>
        </w:rPr>
        <w:t>. Ou seja</w:t>
      </w:r>
      <w:r>
        <w:rPr>
          <w:sz w:val="22"/>
          <w:szCs w:val="22"/>
        </w:rPr>
        <w:t>,</w:t>
      </w:r>
      <w:r w:rsidRPr="001F2A2A">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r>
              <w:rPr>
                <w:rFonts w:ascii="Cambria Math" w:hAnsi="Cambria Math"/>
                <w:sz w:val="22"/>
                <w:szCs w:val="22"/>
              </w:rPr>
              <m:t>new</m:t>
            </m:r>
          </m:sup>
        </m:sSubSup>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sz w:val="22"/>
            <w:szCs w:val="22"/>
          </w:rPr>
          <m:t>-</m:t>
        </m:r>
        <m:sSub>
          <m:sSubPr>
            <m:ctrlPr>
              <w:rPr>
                <w:rFonts w:ascii="Cambria Math" w:hAnsi="Cambria Math"/>
                <w:i/>
                <w:sz w:val="22"/>
                <w:szCs w:val="22"/>
              </w:rPr>
            </m:ctrlPr>
          </m:sSubPr>
          <m:e>
            <m:r>
              <w:rPr>
                <w:rFonts w:ascii="Cambria Math" w:hAnsi="Cambria Math"/>
                <w:sz w:val="22"/>
                <w:szCs w:val="22"/>
              </w:rPr>
              <m:t>reg</m:t>
            </m:r>
          </m:e>
          <m:sub>
            <m:r>
              <w:rPr>
                <w:rFonts w:ascii="Cambria Math" w:hAnsi="Cambria Math"/>
                <w:sz w:val="22"/>
                <w:szCs w:val="22"/>
              </w:rPr>
              <m:t>i</m:t>
            </m:r>
          </m:sub>
        </m:sSub>
      </m:oMath>
      <w:r w:rsidRPr="001F2A2A">
        <w:rPr>
          <w:sz w:val="22"/>
          <w:szCs w:val="22"/>
        </w:rPr>
        <w:t xml:space="preserve"> onde </w:t>
      </w:r>
      <m:oMath>
        <m:sSub>
          <m:sSubPr>
            <m:ctrlPr>
              <w:rPr>
                <w:rFonts w:ascii="Cambria Math" w:hAnsi="Cambria Math"/>
                <w:i/>
                <w:sz w:val="22"/>
                <w:szCs w:val="22"/>
              </w:rPr>
            </m:ctrlPr>
          </m:sSubPr>
          <m:e>
            <m:r>
              <w:rPr>
                <w:rFonts w:ascii="Cambria Math" w:hAnsi="Cambria Math"/>
                <w:sz w:val="22"/>
                <w:szCs w:val="22"/>
              </w:rPr>
              <m:t>reg</m:t>
            </m:r>
          </m:e>
          <m:sub>
            <m:r>
              <w:rPr>
                <w:rFonts w:ascii="Cambria Math" w:hAnsi="Cambria Math"/>
                <w:sz w:val="22"/>
                <w:szCs w:val="22"/>
              </w:rPr>
              <m:t>i</m:t>
            </m:r>
          </m:sub>
        </m:sSub>
      </m:oMath>
      <w:r w:rsidRPr="001F2A2A">
        <w:rPr>
          <w:sz w:val="22"/>
          <w:szCs w:val="22"/>
        </w:rPr>
        <w:t xml:space="preserve"> é a componente de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w:r w:rsidRPr="001F2A2A">
        <w:rPr>
          <w:sz w:val="22"/>
          <w:szCs w:val="22"/>
        </w:rPr>
        <w:t xml:space="preserve"> que </w:t>
      </w:r>
      <w:r w:rsidRPr="001F2A2A">
        <w:rPr>
          <w:sz w:val="22"/>
          <w:szCs w:val="22"/>
        </w:rPr>
        <w:lastRenderedPageBreak/>
        <w:t xml:space="preserve">é explicada pela variável preditora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1F2A2A">
        <w:rPr>
          <w:sz w:val="22"/>
          <w:szCs w:val="22"/>
        </w:rPr>
        <w:t xml:space="preserve">. Para proceder à especificação da componente </w:t>
      </w:r>
      <m:oMath>
        <m:sSub>
          <m:sSubPr>
            <m:ctrlPr>
              <w:rPr>
                <w:rFonts w:ascii="Cambria Math" w:hAnsi="Cambria Math"/>
                <w:i/>
                <w:sz w:val="22"/>
                <w:szCs w:val="22"/>
              </w:rPr>
            </m:ctrlPr>
          </m:sSubPr>
          <m:e>
            <m:r>
              <w:rPr>
                <w:rFonts w:ascii="Cambria Math" w:hAnsi="Cambria Math"/>
                <w:sz w:val="22"/>
                <w:szCs w:val="22"/>
              </w:rPr>
              <m:t>reg</m:t>
            </m:r>
          </m:e>
          <m:sub>
            <m:r>
              <w:rPr>
                <w:rFonts w:ascii="Cambria Math" w:hAnsi="Cambria Math"/>
                <w:sz w:val="22"/>
                <w:szCs w:val="22"/>
              </w:rPr>
              <m:t>i</m:t>
            </m:r>
          </m:sub>
        </m:sSub>
      </m:oMath>
      <w:r w:rsidRPr="001F2A2A">
        <w:rPr>
          <w:sz w:val="22"/>
          <w:szCs w:val="22"/>
        </w:rPr>
        <w:t xml:space="preserve"> é </w:t>
      </w:r>
      <w:r w:rsidRPr="00216CE8">
        <w:rPr>
          <w:sz w:val="22"/>
          <w:szCs w:val="22"/>
        </w:rPr>
        <w:t xml:space="preserve">necessário revisar o princípio da </w:t>
      </w:r>
      <w:r w:rsidRPr="00216CE8">
        <w:rPr>
          <w:b/>
          <w:sz w:val="22"/>
          <w:szCs w:val="22"/>
        </w:rPr>
        <w:t xml:space="preserve">decomposição da Soma dos Quadrados dos Totais </w:t>
      </w:r>
      <w:r w:rsidRPr="00216CE8">
        <w:rPr>
          <w:sz w:val="22"/>
          <w:szCs w:val="22"/>
        </w:rPr>
        <w:t>[</w:t>
      </w:r>
      <w:r w:rsidR="00187BCD" w:rsidRPr="00216CE8">
        <w:rPr>
          <w:sz w:val="22"/>
          <w:szCs w:val="22"/>
        </w:rPr>
        <w:t>Montgomery et al. 2015]</w:t>
      </w:r>
      <w:r w:rsidRPr="00216CE8">
        <w:rPr>
          <w:sz w:val="22"/>
          <w:szCs w:val="22"/>
        </w:rPr>
        <w:t>.</w:t>
      </w:r>
    </w:p>
    <w:p w:rsidR="00187BCD" w:rsidRDefault="001F2A2A" w:rsidP="00662484">
      <w:pPr>
        <w:spacing w:before="120" w:after="120"/>
        <w:jc w:val="both"/>
        <w:rPr>
          <w:sz w:val="22"/>
          <w:szCs w:val="22"/>
        </w:rPr>
      </w:pPr>
      <w:r w:rsidRPr="001F2A2A">
        <w:rPr>
          <w:sz w:val="22"/>
          <w:szCs w:val="22"/>
        </w:rPr>
        <w:t xml:space="preserve">A </w:t>
      </w:r>
      <w:r w:rsidRPr="001F2A2A">
        <w:rPr>
          <w:b/>
          <w:sz w:val="22"/>
          <w:szCs w:val="22"/>
        </w:rPr>
        <w:t>Soma dos Quadrados Totais</w:t>
      </w:r>
      <w:r w:rsidRPr="001F2A2A">
        <w:rPr>
          <w:sz w:val="22"/>
          <w:szCs w:val="22"/>
        </w:rPr>
        <w:t xml:space="preserve">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T</m:t>
            </m:r>
          </m:sub>
        </m:sSub>
      </m:oMath>
      <w:r w:rsidRPr="001F2A2A">
        <w:rPr>
          <w:sz w:val="22"/>
          <w:szCs w:val="22"/>
        </w:rPr>
        <w:t>) é definida pela Equação 3 e representa a soma dos quadrados das diferenças entre os valores observados e a média amostral (</w:t>
      </w:r>
      <m:oMath>
        <m:acc>
          <m:accPr>
            <m:chr m:val="̅"/>
            <m:ctrlPr>
              <w:rPr>
                <w:rFonts w:ascii="Cambria Math" w:hAnsi="Cambria Math"/>
                <w:i/>
                <w:sz w:val="22"/>
                <w:szCs w:val="22"/>
              </w:rPr>
            </m:ctrlPr>
          </m:accPr>
          <m:e>
            <m:r>
              <w:rPr>
                <w:rFonts w:ascii="Cambria Math" w:hAnsi="Cambria Math"/>
                <w:sz w:val="22"/>
                <w:szCs w:val="22"/>
              </w:rPr>
              <m:t>y</m:t>
            </m:r>
          </m:e>
        </m:acc>
      </m:oMath>
      <w:r w:rsidRPr="001F2A2A">
        <w:rPr>
          <w:sz w:val="22"/>
          <w:szCs w:val="22"/>
        </w:rPr>
        <w:t xml:space="preserve">) da variável resposta. Ou seja,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T</m:t>
            </m:r>
          </m:sub>
        </m:sSub>
      </m:oMath>
      <w:r w:rsidRPr="001F2A2A">
        <w:rPr>
          <w:sz w:val="22"/>
          <w:szCs w:val="22"/>
        </w:rPr>
        <w:t xml:space="preserve"> mede a dispersão dos valores observados em relação à média amostral.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20"/>
        <w:gridCol w:w="2841"/>
      </w:tblGrid>
      <w:tr w:rsidR="000062C8" w:rsidTr="000062C8">
        <w:tc>
          <w:tcPr>
            <w:tcW w:w="5920" w:type="dxa"/>
          </w:tcPr>
          <w:p w:rsidR="000217DB" w:rsidRDefault="00B7645F">
            <w:pPr>
              <w:spacing w:before="120" w:after="120"/>
              <w:jc w:val="both"/>
              <w:rPr>
                <w:rFonts w:ascii="Times New Roman" w:eastAsia="Times New Roman" w:hAnsi="Times New Roman" w:cs="Times New Roman"/>
                <w:sz w:val="20"/>
                <w:szCs w:val="20"/>
              </w:rPr>
            </w:pPr>
            <m:oMathPara>
              <m:oMathParaPr>
                <m:jc m:val="right"/>
              </m:oMathParaPr>
              <m:oMath>
                <m:sSub>
                  <m:sSubPr>
                    <m:ctrlPr>
                      <w:rPr>
                        <w:rFonts w:ascii="Cambria Math" w:hAnsi="Cambria Math"/>
                        <w:i/>
                      </w:rPr>
                    </m:ctrlPr>
                  </m:sSubPr>
                  <m:e>
                    <m:r>
                      <w:rPr>
                        <w:rFonts w:ascii="Cambria Math" w:hAnsi="Cambria Math"/>
                      </w:rPr>
                      <m:t>SQ</m:t>
                    </m:r>
                  </m:e>
                  <m:sub>
                    <m:r>
                      <w:rPr>
                        <w:rFonts w:ascii="Cambria Math" w:hAnsi="Cambria Math"/>
                      </w:rPr>
                      <m:t>T</m:t>
                    </m:r>
                  </m:sub>
                </m:sSub>
                <m:r>
                  <w:rPr>
                    <w:rFonts w:asci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rPr>
                          <m:t>)</m:t>
                        </m:r>
                      </m:e>
                      <m:sup>
                        <m:r>
                          <w:rPr>
                            <w:rFonts w:ascii="Cambria Math"/>
                          </w:rPr>
                          <m:t>2</m:t>
                        </m:r>
                      </m:sup>
                    </m:sSup>
                  </m:e>
                </m:nary>
              </m:oMath>
            </m:oMathPara>
          </w:p>
        </w:tc>
        <w:tc>
          <w:tcPr>
            <w:tcW w:w="2841" w:type="dxa"/>
            <w:vAlign w:val="center"/>
          </w:tcPr>
          <w:p w:rsidR="000217DB" w:rsidRDefault="000062C8">
            <w:pPr>
              <w:tabs>
                <w:tab w:val="left" w:pos="34"/>
              </w:tabs>
              <w:spacing w:before="120" w:after="120"/>
              <w:ind w:left="348" w:firstLine="708"/>
              <w:jc w:val="right"/>
              <w:rPr>
                <w:rFonts w:ascii="Times New Roman" w:eastAsia="Times New Roman" w:hAnsi="Times New Roman" w:cs="Times New Roman"/>
                <w:sz w:val="20"/>
                <w:szCs w:val="20"/>
              </w:rPr>
            </w:pPr>
            <w:r w:rsidRPr="000062C8">
              <w:rPr>
                <w:rFonts w:ascii="Times New Roman" w:hAnsi="Times New Roman" w:cs="Times New Roman"/>
              </w:rPr>
              <w:t>(3)</w:t>
            </w:r>
          </w:p>
        </w:tc>
      </w:tr>
    </w:tbl>
    <w:p w:rsidR="00187BCD" w:rsidRDefault="001F2A2A" w:rsidP="00662484">
      <w:pPr>
        <w:spacing w:before="120" w:after="120"/>
        <w:jc w:val="both"/>
        <w:rPr>
          <w:sz w:val="22"/>
          <w:szCs w:val="22"/>
        </w:rPr>
      </w:pPr>
      <w:r w:rsidRPr="001F2A2A">
        <w:rPr>
          <w:sz w:val="22"/>
          <w:szCs w:val="22"/>
        </w:rPr>
        <w:t xml:space="preserve">Quando do ajuste do modelo de regressão linear simples, com intercepto, é possível demonstrar a seguinte expressão da decomposição da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T</m:t>
            </m:r>
          </m:sub>
        </m:sSub>
      </m:oMath>
      <w:r w:rsidRPr="001F2A2A">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gridCol w:w="2274"/>
      </w:tblGrid>
      <w:tr w:rsidR="000062C8" w:rsidTr="000062C8">
        <w:tc>
          <w:tcPr>
            <w:tcW w:w="6487" w:type="dxa"/>
          </w:tcPr>
          <w:p w:rsidR="000217DB" w:rsidRDefault="00B7645F">
            <w:pPr>
              <w:spacing w:before="120" w:after="120"/>
              <w:jc w:val="both"/>
              <w:rPr>
                <w:rFonts w:ascii="Times New Roman" w:eastAsia="Times New Roman" w:hAnsi="Times New Roman" w:cs="Times New Roman"/>
                <w:sz w:val="20"/>
                <w:szCs w:val="20"/>
              </w:rPr>
            </w:pPr>
            <m:oMathPara>
              <m:oMathParaPr>
                <m:jc m:val="right"/>
              </m:oMathParaPr>
              <m:oMath>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rPr>
                          <m:t>)</m:t>
                        </m:r>
                      </m:e>
                      <m:sup>
                        <m:r>
                          <w:rPr>
                            <w:rFonts w:ascii="Cambria Math"/>
                          </w:rPr>
                          <m:t>2</m:t>
                        </m:r>
                      </m:sup>
                    </m:sSup>
                  </m:e>
                </m:nary>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rPr>
                          <m:t>)</m:t>
                        </m:r>
                      </m:e>
                      <m:sup>
                        <m:r>
                          <w:rPr>
                            <w:rFonts w:ascii="Cambria Math"/>
                          </w:rPr>
                          <m:t>2</m:t>
                        </m:r>
                      </m:sup>
                    </m:sSup>
                  </m:e>
                </m:nary>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r>
                          <w:rPr>
                            <w:rFonts w:asci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rPr>
                          <m:t>)</m:t>
                        </m:r>
                      </m:e>
                      <m:sup>
                        <m:r>
                          <w:rPr>
                            <w:rFonts w:ascii="Cambria Math"/>
                          </w:rPr>
                          <m:t>2</m:t>
                        </m:r>
                      </m:sup>
                    </m:sSup>
                  </m:e>
                </m:nary>
              </m:oMath>
            </m:oMathPara>
          </w:p>
        </w:tc>
        <w:tc>
          <w:tcPr>
            <w:tcW w:w="2274" w:type="dxa"/>
            <w:vAlign w:val="center"/>
          </w:tcPr>
          <w:p w:rsidR="000217DB" w:rsidRDefault="000062C8">
            <w:pPr>
              <w:spacing w:before="120" w:after="120"/>
              <w:jc w:val="right"/>
              <w:rPr>
                <w:rFonts w:ascii="Times New Roman" w:eastAsia="Times New Roman" w:hAnsi="Times New Roman" w:cs="Times New Roman"/>
                <w:sz w:val="20"/>
                <w:szCs w:val="20"/>
              </w:rPr>
            </w:pPr>
            <w:r w:rsidRPr="000062C8">
              <w:rPr>
                <w:rFonts w:ascii="Times New Roman" w:hAnsi="Times New Roman" w:cs="Times New Roman"/>
              </w:rPr>
              <w:t>(4)</w:t>
            </w:r>
          </w:p>
        </w:tc>
      </w:tr>
    </w:tbl>
    <w:p w:rsidR="00187BCD" w:rsidRDefault="001F2A2A" w:rsidP="00662484">
      <w:pPr>
        <w:spacing w:before="120" w:after="120"/>
        <w:jc w:val="both"/>
        <w:rPr>
          <w:sz w:val="22"/>
          <w:szCs w:val="22"/>
        </w:rPr>
      </w:pPr>
      <w:r w:rsidRPr="001F2A2A">
        <w:rPr>
          <w:sz w:val="22"/>
          <w:szCs w:val="22"/>
        </w:rPr>
        <w:t xml:space="preserve">onde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sz w:val="22"/>
                <w:szCs w:val="22"/>
              </w:rPr>
              <m:t>0</m:t>
            </m:r>
          </m:sub>
        </m:sSub>
        <m:r>
          <w:rPr>
            <w:rFonts w:asci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1F2A2A">
        <w:rPr>
          <w:sz w:val="22"/>
          <w:szCs w:val="22"/>
        </w:rPr>
        <w:t xml:space="preserve"> é a estimativa da equação de regressão. Definem-se os termos à direita da Equação 4 como a </w:t>
      </w:r>
      <w:r w:rsidRPr="001F2A2A">
        <w:rPr>
          <w:b/>
          <w:sz w:val="22"/>
          <w:szCs w:val="22"/>
        </w:rPr>
        <w:t>Soma dos Quadrados de Regressão</w:t>
      </w:r>
      <w:r w:rsidRPr="001F2A2A">
        <w:rPr>
          <w:sz w:val="22"/>
          <w:szCs w:val="22"/>
        </w:rPr>
        <w:t xml:space="preserve">,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reg</m:t>
            </m:r>
          </m:sub>
        </m:sSub>
        <m:r>
          <w:rPr>
            <w:rFonts w:asci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sz w:val="22"/>
                <w:szCs w:val="22"/>
              </w:rPr>
              <m:t>=1</m:t>
            </m:r>
          </m:sub>
          <m:sup>
            <m:r>
              <w:rPr>
                <w:rFonts w:ascii="Cambria Math" w:hAnsi="Cambria Math"/>
                <w:sz w:val="22"/>
                <w:szCs w:val="22"/>
              </w:rPr>
              <m:t>n</m:t>
            </m:r>
          </m:sup>
          <m:e>
            <m:sSup>
              <m:sSupPr>
                <m:ctrlPr>
                  <w:rPr>
                    <w:rFonts w:ascii="Cambria Math" w:hAnsi="Cambria Math"/>
                    <w:i/>
                    <w:sz w:val="22"/>
                    <w:szCs w:val="22"/>
                  </w:rPr>
                </m:ctrlPr>
              </m:sSupPr>
              <m:e>
                <m:r>
                  <w:rPr>
                    <w:rFonts w:asci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i</m:t>
                    </m:r>
                  </m:sub>
                </m:sSub>
                <m:r>
                  <w:rPr>
                    <w:sz w:val="22"/>
                    <w:szCs w:val="22"/>
                  </w:rPr>
                  <m:t>-</m:t>
                </m:r>
                <m:acc>
                  <m:accPr>
                    <m:chr m:val="̅"/>
                    <m:ctrlPr>
                      <w:rPr>
                        <w:rFonts w:ascii="Cambria Math" w:hAnsi="Cambria Math"/>
                        <w:i/>
                        <w:sz w:val="22"/>
                        <w:szCs w:val="22"/>
                      </w:rPr>
                    </m:ctrlPr>
                  </m:accPr>
                  <m:e>
                    <m:r>
                      <w:rPr>
                        <w:rFonts w:ascii="Cambria Math" w:hAnsi="Cambria Math"/>
                        <w:sz w:val="22"/>
                        <w:szCs w:val="22"/>
                      </w:rPr>
                      <m:t>y</m:t>
                    </m:r>
                  </m:e>
                </m:acc>
                <m:r>
                  <w:rPr>
                    <w:rFonts w:ascii="Cambria Math"/>
                    <w:sz w:val="22"/>
                    <w:szCs w:val="22"/>
                  </w:rPr>
                  <m:t>)</m:t>
                </m:r>
              </m:e>
              <m:sup>
                <m:r>
                  <w:rPr>
                    <w:rFonts w:ascii="Cambria Math"/>
                    <w:sz w:val="22"/>
                    <w:szCs w:val="22"/>
                  </w:rPr>
                  <m:t>2</m:t>
                </m:r>
              </m:sup>
            </m:sSup>
          </m:e>
        </m:nary>
      </m:oMath>
      <w:r w:rsidRPr="001F2A2A">
        <w:rPr>
          <w:sz w:val="22"/>
          <w:szCs w:val="22"/>
        </w:rPr>
        <w:t xml:space="preserve">, e a </w:t>
      </w:r>
      <w:r w:rsidRPr="001F2A2A">
        <w:rPr>
          <w:b/>
          <w:sz w:val="22"/>
          <w:szCs w:val="22"/>
        </w:rPr>
        <w:t>Soma dos Quadrados dos Resíduos</w:t>
      </w:r>
      <w:r w:rsidRPr="001F2A2A">
        <w:rPr>
          <w:sz w:val="22"/>
          <w:szCs w:val="22"/>
        </w:rPr>
        <w:t xml:space="preserve">,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res</m:t>
            </m:r>
          </m:sub>
        </m:sSub>
        <m:r>
          <w:rPr>
            <w:rFonts w:asci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sz w:val="22"/>
                <w:szCs w:val="22"/>
              </w:rPr>
              <m:t>=1</m:t>
            </m:r>
          </m:sub>
          <m:sup>
            <m:r>
              <w:rPr>
                <w:rFonts w:ascii="Cambria Math" w:hAnsi="Cambria Math"/>
                <w:sz w:val="22"/>
                <w:szCs w:val="22"/>
              </w:rPr>
              <m:t>n</m:t>
            </m:r>
          </m:sup>
          <m:e>
            <m:sSup>
              <m:sSupPr>
                <m:ctrlPr>
                  <w:rPr>
                    <w:rFonts w:ascii="Cambria Math" w:hAnsi="Cambria Math"/>
                    <w:i/>
                    <w:sz w:val="22"/>
                    <w:szCs w:val="22"/>
                  </w:rPr>
                </m:ctrlPr>
              </m:sSupPr>
              <m:e>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sz w:val="22"/>
                    <w:szCs w:val="22"/>
                  </w:rPr>
                  <m:t>)</m:t>
                </m:r>
              </m:e>
              <m:sup>
                <m:r>
                  <w:rPr>
                    <w:rFonts w:ascii="Cambria Math"/>
                    <w:sz w:val="22"/>
                    <w:szCs w:val="22"/>
                  </w:rPr>
                  <m:t>2</m:t>
                </m:r>
              </m:sup>
            </m:sSup>
          </m:e>
        </m:nary>
      </m:oMath>
      <w:r w:rsidRPr="001F2A2A">
        <w:rPr>
          <w:sz w:val="22"/>
          <w:szCs w:val="22"/>
        </w:rPr>
        <w:t>.</w:t>
      </w:r>
    </w:p>
    <w:p w:rsidR="000217DB" w:rsidRDefault="00B7645F">
      <w:pPr>
        <w:spacing w:before="120" w:after="120"/>
        <w:jc w:val="both"/>
        <w:rPr>
          <w:sz w:val="22"/>
          <w:szCs w:val="22"/>
        </w:rPr>
      </w:pP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reg</m:t>
            </m:r>
          </m:sub>
        </m:sSub>
      </m:oMath>
      <w:r w:rsidR="001F2A2A" w:rsidRPr="001F2A2A">
        <w:rPr>
          <w:sz w:val="22"/>
          <w:szCs w:val="22"/>
        </w:rPr>
        <w:t xml:space="preserve"> é a soma dos quadrados das diferenças entre o valor estimado pela reta de regressão e a média amostral da resposta.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reg</m:t>
            </m:r>
          </m:sub>
        </m:sSub>
      </m:oMath>
      <w:r w:rsidR="001F2A2A" w:rsidRPr="001F2A2A">
        <w:rPr>
          <w:sz w:val="22"/>
          <w:szCs w:val="22"/>
        </w:rPr>
        <w:t xml:space="preserve"> representa a componente da soma dos quadrados totais que está associada ao modelo de regressão.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res</m:t>
            </m:r>
          </m:sub>
        </m:sSub>
      </m:oMath>
      <w:r w:rsidR="001F2A2A" w:rsidRPr="001F2A2A">
        <w:rPr>
          <w:sz w:val="22"/>
          <w:szCs w:val="22"/>
        </w:rPr>
        <w:t xml:space="preserve"> é a soma dos quadrados das diferenças entre o valor observado da resposta e o valor estimado pelo modelo de regressão.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res</m:t>
            </m:r>
          </m:sub>
        </m:sSub>
      </m:oMath>
      <w:r w:rsidR="001F2A2A" w:rsidRPr="001F2A2A">
        <w:rPr>
          <w:sz w:val="22"/>
          <w:szCs w:val="22"/>
        </w:rPr>
        <w:t xml:space="preserve"> também pode ser definida como a componente da soma dos quadrados totais que não é explicada pelo modelo de regressão. No caso particular do modelo de regressão linear simples, a componente de variância do erro é estimada a partir da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res</m:t>
            </m:r>
          </m:sub>
        </m:sSub>
      </m:oMath>
      <w:r w:rsidR="001F2A2A" w:rsidRPr="001F2A2A">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3691"/>
      </w:tblGrid>
      <w:tr w:rsidR="000062C8" w:rsidTr="000062C8">
        <w:tc>
          <w:tcPr>
            <w:tcW w:w="5070" w:type="dxa"/>
          </w:tcPr>
          <w:p w:rsidR="000217DB" w:rsidRDefault="00B7645F">
            <w:pPr>
              <w:spacing w:before="120" w:after="120"/>
              <w:jc w:val="right"/>
              <w:rPr>
                <w:rFonts w:ascii="Times New Roman" w:eastAsia="Times New Roman" w:hAnsi="Times New Roman" w:cs="Times New Roman"/>
                <w:sz w:val="20"/>
                <w:szCs w:val="20"/>
              </w:rPr>
            </w:pPr>
            <m:oMathPara>
              <m:oMathParaPr>
                <m:jc m:val="right"/>
              </m:oMathPara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SQ</m:t>
                        </m:r>
                      </m:e>
                      <m:sub>
                        <m:r>
                          <w:rPr>
                            <w:rFonts w:ascii="Cambria Math" w:hAnsi="Cambria Math"/>
                          </w:rPr>
                          <m:t>res</m:t>
                        </m:r>
                      </m:sub>
                    </m:sSub>
                  </m:num>
                  <m:den>
                    <m:r>
                      <w:rPr>
                        <w:rFonts w:ascii="Cambria Math" w:hAnsi="Cambria Math"/>
                      </w:rPr>
                      <m:t>n</m:t>
                    </m:r>
                    <m:r>
                      <w:rPr>
                        <w:rFonts w:ascii="Cambria Math"/>
                      </w:rPr>
                      <m:t>-</m:t>
                    </m:r>
                    <m:r>
                      <w:rPr>
                        <w:rFonts w:ascii="Cambria Math"/>
                      </w:rPr>
                      <m:t>2</m:t>
                    </m:r>
                  </m:den>
                </m:f>
              </m:oMath>
            </m:oMathPara>
          </w:p>
        </w:tc>
        <w:tc>
          <w:tcPr>
            <w:tcW w:w="3691" w:type="dxa"/>
            <w:vAlign w:val="center"/>
          </w:tcPr>
          <w:p w:rsidR="000217DB" w:rsidRDefault="000062C8">
            <w:pPr>
              <w:spacing w:before="120" w:after="120"/>
              <w:jc w:val="right"/>
              <w:rPr>
                <w:rFonts w:ascii="Times New Roman" w:eastAsia="Times New Roman" w:hAnsi="Times New Roman" w:cs="Times New Roman"/>
                <w:sz w:val="20"/>
                <w:szCs w:val="20"/>
              </w:rPr>
            </w:pPr>
            <w:r w:rsidRPr="000062C8">
              <w:rPr>
                <w:rFonts w:ascii="Times New Roman" w:hAnsi="Times New Roman" w:cs="Times New Roman"/>
              </w:rPr>
              <w:t>(5)</w:t>
            </w:r>
          </w:p>
        </w:tc>
      </w:tr>
    </w:tbl>
    <w:p w:rsidR="00187BCD" w:rsidRDefault="001F2A2A" w:rsidP="00662484">
      <w:pPr>
        <w:spacing w:before="120" w:after="120"/>
        <w:jc w:val="both"/>
        <w:rPr>
          <w:sz w:val="22"/>
          <w:szCs w:val="22"/>
        </w:rPr>
      </w:pPr>
      <w:r w:rsidRPr="001F2A2A">
        <w:rPr>
          <w:sz w:val="22"/>
          <w:szCs w:val="22"/>
        </w:rPr>
        <w:t>A Figura 1 ilustra a decomposição da soma dos quadrados totais. Em síntese, a variabilidade dos dados com relação à média amostral (Fig. 1(a)) pode ser decomposta pela variabilidade que não é explicada pelo modelo de regressão (Fig. 1(b)) mais a variabilidade que é explicada pelo modelo de regressão (Fig. 1(c)). Como consequência da decomposição da soma dos quadrados totais, é possível definir o coeficiente de determinação, ou R</w:t>
      </w:r>
      <w:r w:rsidRPr="001F2A2A">
        <w:rPr>
          <w:sz w:val="22"/>
          <w:szCs w:val="22"/>
          <w:vertAlign w:val="superscript"/>
        </w:rPr>
        <w:t>2</w:t>
      </w:r>
      <w:r w:rsidRPr="001F2A2A">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3266"/>
      </w:tblGrid>
      <w:tr w:rsidR="000062C8" w:rsidRPr="000062C8" w:rsidTr="000062C8">
        <w:tc>
          <w:tcPr>
            <w:tcW w:w="5495" w:type="dxa"/>
          </w:tcPr>
          <w:p w:rsidR="000217DB" w:rsidRDefault="000062C8">
            <w:pPr>
              <w:spacing w:before="120" w:after="120"/>
              <w:jc w:val="both"/>
              <w:rPr>
                <w:rFonts w:ascii="Times New Roman" w:eastAsia="Times New Roman" w:hAnsi="Times New Roman" w:cs="Times New Roman"/>
                <w:sz w:val="20"/>
                <w:szCs w:val="20"/>
              </w:rPr>
            </w:pPr>
            <m:oMathPara>
              <m:oMathParaPr>
                <m:jc m:val="right"/>
              </m:oMathParaPr>
              <m:oMath>
                <m:r>
                  <w:rPr>
                    <w:rFonts w:ascii="Cambria Math" w:hAnsi="Cambria Math" w:cs="Times New Roman"/>
                  </w:rPr>
                  <m:t>R</m:t>
                </m:r>
                <m:r>
                  <w:rPr>
                    <w:rFonts w:ascii="Times New Roman" w:hAnsi="Times New Roman" w:cs="Times New Roman"/>
                  </w:rPr>
                  <m:t>²</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SQ</m:t>
                        </m:r>
                      </m:e>
                      <m:sub>
                        <m:r>
                          <w:rPr>
                            <w:rFonts w:ascii="Cambria Math" w:hAnsi="Cambria Math" w:cs="Times New Roman"/>
                          </w:rPr>
                          <m:t>reg</m:t>
                        </m:r>
                      </m:sub>
                    </m:sSub>
                  </m:num>
                  <m:den>
                    <m:sSub>
                      <m:sSubPr>
                        <m:ctrlPr>
                          <w:rPr>
                            <w:rFonts w:ascii="Cambria Math" w:hAnsi="Times New Roman" w:cs="Times New Roman"/>
                            <w:i/>
                          </w:rPr>
                        </m:ctrlPr>
                      </m:sSubPr>
                      <m:e>
                        <m:r>
                          <w:rPr>
                            <w:rFonts w:ascii="Cambria Math" w:hAnsi="Cambria Math" w:cs="Times New Roman"/>
                          </w:rPr>
                          <m:t>SQ</m:t>
                        </m:r>
                      </m:e>
                      <m:sub>
                        <m:r>
                          <w:rPr>
                            <w:rFonts w:ascii="Cambria Math" w:hAnsi="Cambria Math" w:cs="Times New Roman"/>
                          </w:rPr>
                          <m:t>Tot</m:t>
                        </m:r>
                      </m:sub>
                    </m:sSub>
                  </m:den>
                </m:f>
                <m:r>
                  <w:rPr>
                    <w:rFonts w:ascii="Cambria Math" w:hAnsi="Times New Roman" w:cs="Times New Roman"/>
                  </w:rPr>
                  <m:t>=1</m:t>
                </m:r>
                <m:r>
                  <w:rPr>
                    <w:rFonts w:ascii="Times New Roman" w:hAnsi="Times New Roman" w:cs="Times New Roman"/>
                  </w:rPr>
                  <m:t>-</m:t>
                </m:r>
                <m:r>
                  <w:rPr>
                    <w:rFonts w:ascii="Cambria Math" w:hAnsi="Times New Roman" w:cs="Times New Roman"/>
                  </w:rPr>
                  <m:t xml:space="preserve"> </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SQ</m:t>
                        </m:r>
                      </m:e>
                      <m:sub>
                        <m:r>
                          <w:rPr>
                            <w:rFonts w:ascii="Cambria Math" w:hAnsi="Cambria Math" w:cs="Times New Roman"/>
                          </w:rPr>
                          <m:t>res</m:t>
                        </m:r>
                      </m:sub>
                    </m:sSub>
                  </m:num>
                  <m:den>
                    <m:sSub>
                      <m:sSubPr>
                        <m:ctrlPr>
                          <w:rPr>
                            <w:rFonts w:ascii="Cambria Math" w:hAnsi="Times New Roman" w:cs="Times New Roman"/>
                            <w:i/>
                          </w:rPr>
                        </m:ctrlPr>
                      </m:sSubPr>
                      <m:e>
                        <m:r>
                          <w:rPr>
                            <w:rFonts w:ascii="Cambria Math" w:hAnsi="Cambria Math" w:cs="Times New Roman"/>
                          </w:rPr>
                          <m:t>SQ</m:t>
                        </m:r>
                      </m:e>
                      <m:sub>
                        <m:r>
                          <w:rPr>
                            <w:rFonts w:ascii="Cambria Math" w:hAnsi="Cambria Math" w:cs="Times New Roman"/>
                          </w:rPr>
                          <m:t>Tot</m:t>
                        </m:r>
                      </m:sub>
                    </m:sSub>
                  </m:den>
                </m:f>
              </m:oMath>
            </m:oMathPara>
          </w:p>
        </w:tc>
        <w:tc>
          <w:tcPr>
            <w:tcW w:w="3266" w:type="dxa"/>
            <w:vAlign w:val="center"/>
          </w:tcPr>
          <w:p w:rsidR="000217DB" w:rsidRDefault="000062C8">
            <w:pPr>
              <w:spacing w:before="120" w:after="120"/>
              <w:jc w:val="right"/>
              <w:rPr>
                <w:rFonts w:ascii="Times New Roman" w:eastAsia="Times New Roman" w:hAnsi="Times New Roman" w:cs="Times New Roman"/>
                <w:sz w:val="20"/>
                <w:szCs w:val="20"/>
              </w:rPr>
            </w:pPr>
            <w:r w:rsidRPr="000062C8">
              <w:rPr>
                <w:rFonts w:ascii="Times New Roman" w:hAnsi="Times New Roman" w:cs="Times New Roman"/>
              </w:rPr>
              <w:t>(6)</w:t>
            </w:r>
          </w:p>
        </w:tc>
      </w:tr>
    </w:tbl>
    <w:p w:rsidR="00187BCD" w:rsidRDefault="001F2A2A" w:rsidP="00662484">
      <w:pPr>
        <w:spacing w:before="120" w:after="120"/>
        <w:jc w:val="both"/>
        <w:rPr>
          <w:sz w:val="22"/>
          <w:szCs w:val="22"/>
        </w:rPr>
      </w:pPr>
      <w:r w:rsidRPr="001F2A2A">
        <w:rPr>
          <w:sz w:val="22"/>
          <w:szCs w:val="22"/>
        </w:rPr>
        <w:t>O coeficiente de determinação (</w:t>
      </w:r>
      <m:oMath>
        <m:r>
          <w:rPr>
            <w:rFonts w:ascii="Cambria Math" w:hAnsi="Cambria Math"/>
            <w:sz w:val="22"/>
            <w:szCs w:val="22"/>
          </w:rPr>
          <m:t>R</m:t>
        </m:r>
        <m:r>
          <w:rPr>
            <w:rFonts w:ascii="Cambria Math"/>
            <w:sz w:val="22"/>
            <w:szCs w:val="22"/>
          </w:rPr>
          <m:t>²</m:t>
        </m:r>
      </m:oMath>
      <w:r w:rsidRPr="001F2A2A">
        <w:rPr>
          <w:sz w:val="22"/>
          <w:szCs w:val="22"/>
        </w:rPr>
        <w:t>) indica a proporção ou percentagem da soma dos quadrados totais que é atribuído ao modelo de regressão. Seu valor encontra-se no intervalo 0 a 1 (100%). onde 1 indica que o modelo de regressão explica 100% da variabilidade dos dados em relação à média amostral.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4360"/>
      </w:tblGrid>
      <w:tr w:rsidR="001F2A2A" w:rsidRPr="001F2A2A" w:rsidTr="007F0E2E">
        <w:tc>
          <w:tcPr>
            <w:tcW w:w="4360" w:type="dxa"/>
          </w:tcPr>
          <w:p w:rsidR="00187BCD" w:rsidRDefault="001F2A2A">
            <w:pPr>
              <w:spacing w:before="120" w:after="120"/>
              <w:jc w:val="center"/>
              <w:rPr>
                <w:rFonts w:ascii="Times New Roman" w:eastAsia="Times New Roman" w:hAnsi="Times New Roman" w:cs="Times New Roman"/>
                <w:sz w:val="20"/>
                <w:szCs w:val="20"/>
              </w:rPr>
            </w:pPr>
            <w:r w:rsidRPr="001F2A2A">
              <w:rPr>
                <w:noProof/>
              </w:rPr>
              <w:lastRenderedPageBreak/>
              <w:drawing>
                <wp:inline distT="0" distB="0" distL="0" distR="0">
                  <wp:extent cx="2560320" cy="2556510"/>
                  <wp:effectExtent l="19050" t="0" r="0" b="0"/>
                  <wp:docPr id="9" name="Imagem 8" descr="fig0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a.png"/>
                          <pic:cNvPicPr/>
                        </pic:nvPicPr>
                        <pic:blipFill>
                          <a:blip r:embed="rId8" cstate="print"/>
                          <a:stretch>
                            <a:fillRect/>
                          </a:stretch>
                        </pic:blipFill>
                        <pic:spPr>
                          <a:xfrm>
                            <a:off x="0" y="0"/>
                            <a:ext cx="2560320" cy="2556510"/>
                          </a:xfrm>
                          <a:prstGeom prst="rect">
                            <a:avLst/>
                          </a:prstGeom>
                        </pic:spPr>
                      </pic:pic>
                    </a:graphicData>
                  </a:graphic>
                </wp:inline>
              </w:drawing>
            </w:r>
          </w:p>
          <w:p w:rsidR="00187BCD" w:rsidRDefault="001F2A2A">
            <w:pPr>
              <w:spacing w:before="120" w:after="120"/>
              <w:jc w:val="both"/>
              <w:rPr>
                <w:rFonts w:ascii="Times New Roman" w:eastAsia="Times New Roman" w:hAnsi="Times New Roman" w:cs="Times New Roman"/>
                <w:sz w:val="20"/>
                <w:szCs w:val="20"/>
              </w:rPr>
            </w:pPr>
            <w:r w:rsidRPr="001F2A2A">
              <w:rPr>
                <w:rFonts w:ascii="Times New Roman" w:hAnsi="Times New Roman" w:cs="Times New Roman"/>
                <w:b/>
                <w:sz w:val="20"/>
                <w:szCs w:val="20"/>
              </w:rPr>
              <w:t>(a) Soma dos Quadrados Totais (SQ</w:t>
            </w:r>
            <w:r w:rsidRPr="001F2A2A">
              <w:rPr>
                <w:rFonts w:ascii="Times New Roman" w:hAnsi="Times New Roman" w:cs="Times New Roman"/>
                <w:b/>
                <w:sz w:val="20"/>
                <w:szCs w:val="20"/>
                <w:vertAlign w:val="subscript"/>
              </w:rPr>
              <w:t>T</w:t>
            </w:r>
            <w:r w:rsidRPr="001F2A2A">
              <w:rPr>
                <w:rFonts w:ascii="Times New Roman" w:hAnsi="Times New Roman" w:cs="Times New Roman"/>
                <w:b/>
                <w:sz w:val="20"/>
                <w:szCs w:val="20"/>
              </w:rPr>
              <w:t>)</w:t>
            </w:r>
            <w:r w:rsidRPr="001F2A2A">
              <w:rPr>
                <w:rFonts w:ascii="Times New Roman" w:hAnsi="Times New Roman" w:cs="Times New Roman"/>
                <w:sz w:val="20"/>
                <w:szCs w:val="20"/>
              </w:rPr>
              <w:t xml:space="preserve"> é calculada a partir das diferenças entre os valores observados e a média amostral, ou seja, é uma medida da dispersão dos dados com relação à média amostral. Mensura o quanto da dispersão dos dados a média amostral não é capaz de explicar</w:t>
            </w:r>
          </w:p>
        </w:tc>
        <w:tc>
          <w:tcPr>
            <w:tcW w:w="4360" w:type="dxa"/>
          </w:tcPr>
          <w:p w:rsidR="00187BCD" w:rsidRDefault="001F2A2A">
            <w:pPr>
              <w:spacing w:before="120" w:after="120"/>
              <w:jc w:val="both"/>
              <w:rPr>
                <w:rFonts w:ascii="Times New Roman" w:eastAsia="Times New Roman" w:hAnsi="Times New Roman" w:cs="Times New Roman"/>
                <w:sz w:val="20"/>
                <w:szCs w:val="20"/>
              </w:rPr>
            </w:pPr>
            <w:r w:rsidRPr="001F2A2A">
              <w:rPr>
                <w:noProof/>
              </w:rPr>
              <w:drawing>
                <wp:inline distT="0" distB="0" distL="0" distR="0">
                  <wp:extent cx="2560320" cy="2556510"/>
                  <wp:effectExtent l="19050" t="0" r="0" b="0"/>
                  <wp:docPr id="12" name="Imagem 11" descr="fig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b.png"/>
                          <pic:cNvPicPr/>
                        </pic:nvPicPr>
                        <pic:blipFill>
                          <a:blip r:embed="rId9" cstate="print"/>
                          <a:stretch>
                            <a:fillRect/>
                          </a:stretch>
                        </pic:blipFill>
                        <pic:spPr>
                          <a:xfrm>
                            <a:off x="0" y="0"/>
                            <a:ext cx="2560320" cy="2556510"/>
                          </a:xfrm>
                          <a:prstGeom prst="rect">
                            <a:avLst/>
                          </a:prstGeom>
                        </pic:spPr>
                      </pic:pic>
                    </a:graphicData>
                  </a:graphic>
                </wp:inline>
              </w:drawing>
            </w:r>
          </w:p>
          <w:p w:rsidR="00187BCD" w:rsidRDefault="001F2A2A">
            <w:pPr>
              <w:spacing w:before="120" w:after="120"/>
              <w:jc w:val="both"/>
              <w:rPr>
                <w:rFonts w:ascii="Times New Roman" w:eastAsia="Times New Roman" w:hAnsi="Times New Roman" w:cs="Times New Roman"/>
                <w:sz w:val="20"/>
                <w:szCs w:val="20"/>
              </w:rPr>
            </w:pPr>
            <w:r w:rsidRPr="001F2A2A">
              <w:rPr>
                <w:rFonts w:ascii="Times New Roman" w:hAnsi="Times New Roman" w:cs="Times New Roman"/>
                <w:b/>
                <w:sz w:val="20"/>
                <w:szCs w:val="20"/>
              </w:rPr>
              <w:t>(b) Soma dos Quadrados dos Resíduos (SQ</w:t>
            </w:r>
            <w:r w:rsidRPr="001F2A2A">
              <w:rPr>
                <w:rFonts w:ascii="Times New Roman" w:hAnsi="Times New Roman" w:cs="Times New Roman"/>
                <w:b/>
                <w:sz w:val="20"/>
                <w:szCs w:val="20"/>
                <w:vertAlign w:val="subscript"/>
              </w:rPr>
              <w:t>res</w:t>
            </w:r>
            <w:r w:rsidRPr="001F2A2A">
              <w:rPr>
                <w:rFonts w:ascii="Times New Roman" w:hAnsi="Times New Roman" w:cs="Times New Roman"/>
                <w:b/>
                <w:sz w:val="20"/>
                <w:szCs w:val="20"/>
              </w:rPr>
              <w:t>)</w:t>
            </w:r>
            <w:r w:rsidRPr="001F2A2A">
              <w:rPr>
                <w:rFonts w:ascii="Times New Roman" w:hAnsi="Times New Roman" w:cs="Times New Roman"/>
                <w:sz w:val="20"/>
                <w:szCs w:val="20"/>
              </w:rPr>
              <w:t xml:space="preserve"> é calculada a partir das diferenças entre os valores observados e os valores estimados pelo modelo de regressão linear simples. Mensura o quanto da dispersão dos dados o modelo de regressão não é capaz de explicar.</w:t>
            </w:r>
          </w:p>
        </w:tc>
      </w:tr>
      <w:tr w:rsidR="001F2A2A" w:rsidRPr="001F2A2A" w:rsidTr="007F0E2E">
        <w:tc>
          <w:tcPr>
            <w:tcW w:w="8720" w:type="dxa"/>
            <w:gridSpan w:val="2"/>
          </w:tcPr>
          <w:p w:rsidR="00187BCD" w:rsidRDefault="001F2A2A">
            <w:pPr>
              <w:spacing w:before="120" w:after="120"/>
              <w:jc w:val="center"/>
              <w:rPr>
                <w:rFonts w:ascii="Times New Roman" w:eastAsia="Times New Roman" w:hAnsi="Times New Roman" w:cs="Times New Roman"/>
                <w:sz w:val="20"/>
                <w:szCs w:val="20"/>
              </w:rPr>
            </w:pPr>
            <w:r w:rsidRPr="001F2A2A">
              <w:rPr>
                <w:noProof/>
              </w:rPr>
              <w:drawing>
                <wp:inline distT="0" distB="0" distL="0" distR="0">
                  <wp:extent cx="2560320" cy="2556510"/>
                  <wp:effectExtent l="19050" t="0" r="0" b="0"/>
                  <wp:docPr id="13" name="Imagem 12" descr="fig0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c.png"/>
                          <pic:cNvPicPr/>
                        </pic:nvPicPr>
                        <pic:blipFill>
                          <a:blip r:embed="rId10" cstate="print"/>
                          <a:stretch>
                            <a:fillRect/>
                          </a:stretch>
                        </pic:blipFill>
                        <pic:spPr>
                          <a:xfrm>
                            <a:off x="0" y="0"/>
                            <a:ext cx="2560320" cy="2556510"/>
                          </a:xfrm>
                          <a:prstGeom prst="rect">
                            <a:avLst/>
                          </a:prstGeom>
                        </pic:spPr>
                      </pic:pic>
                    </a:graphicData>
                  </a:graphic>
                </wp:inline>
              </w:drawing>
            </w:r>
          </w:p>
          <w:p w:rsidR="00187BCD" w:rsidRDefault="001F2A2A">
            <w:pPr>
              <w:spacing w:before="120" w:after="120"/>
              <w:jc w:val="both"/>
              <w:rPr>
                <w:rFonts w:ascii="Times New Roman" w:eastAsia="Times New Roman" w:hAnsi="Times New Roman" w:cs="Times New Roman"/>
                <w:sz w:val="20"/>
                <w:szCs w:val="20"/>
              </w:rPr>
            </w:pPr>
            <w:r w:rsidRPr="001F2A2A">
              <w:rPr>
                <w:rFonts w:ascii="Times New Roman" w:hAnsi="Times New Roman" w:cs="Times New Roman"/>
                <w:b/>
                <w:sz w:val="20"/>
                <w:szCs w:val="20"/>
              </w:rPr>
              <w:t>(c) Soma dos Quadrados de Regressão (SQ</w:t>
            </w:r>
            <w:r w:rsidRPr="001F2A2A">
              <w:rPr>
                <w:rFonts w:ascii="Times New Roman" w:hAnsi="Times New Roman" w:cs="Times New Roman"/>
                <w:b/>
                <w:sz w:val="20"/>
                <w:szCs w:val="20"/>
                <w:vertAlign w:val="subscript"/>
              </w:rPr>
              <w:t>Reg</w:t>
            </w:r>
            <w:r w:rsidRPr="001F2A2A">
              <w:rPr>
                <w:rFonts w:ascii="Times New Roman" w:hAnsi="Times New Roman" w:cs="Times New Roman"/>
                <w:b/>
                <w:sz w:val="20"/>
                <w:szCs w:val="20"/>
              </w:rPr>
              <w:t>)</w:t>
            </w:r>
            <w:r w:rsidRPr="001F2A2A">
              <w:rPr>
                <w:rFonts w:ascii="Times New Roman" w:hAnsi="Times New Roman" w:cs="Times New Roman"/>
                <w:sz w:val="20"/>
                <w:szCs w:val="20"/>
              </w:rPr>
              <w:t xml:space="preserve"> é calculada a partir das diferenças entre os valores estimados pelo modelo de regressão linear simples e a média amostral. Mensura o quanto da dispersão dos dados com relação ao modelo da média é explicada pelo modelo de regressão linear simples.</w:t>
            </w:r>
          </w:p>
        </w:tc>
      </w:tr>
    </w:tbl>
    <w:p w:rsidR="00187BCD" w:rsidRDefault="001F2A2A" w:rsidP="00662484">
      <w:pPr>
        <w:spacing w:before="120" w:after="120"/>
        <w:rPr>
          <w:sz w:val="22"/>
          <w:szCs w:val="22"/>
        </w:rPr>
      </w:pPr>
      <w:r w:rsidRPr="001F2A2A">
        <w:rPr>
          <w:b/>
        </w:rPr>
        <w:t xml:space="preserve">Figura 1. </w:t>
      </w:r>
      <w:r w:rsidRPr="001F2A2A">
        <w:t>Decomposição da soma dos quadrados totais em soma dos quadrados de regressão e soma dos quadrados dos resíduos.</w:t>
      </w:r>
    </w:p>
    <w:p w:rsidR="000217DB" w:rsidRDefault="001F2A2A">
      <w:pPr>
        <w:spacing w:before="120" w:after="120"/>
        <w:rPr>
          <w:sz w:val="22"/>
          <w:szCs w:val="22"/>
        </w:rPr>
      </w:pPr>
      <w:r w:rsidRPr="001F2A2A">
        <w:rPr>
          <w:sz w:val="22"/>
          <w:szCs w:val="22"/>
        </w:rPr>
        <w:t xml:space="preserve">Utilizando os princípios da decomposição da soma dos quadrados totais, em particular a soma dos quadrados de regressão, é possível definir a componente </w:t>
      </w:r>
      <m:oMath>
        <m:sSub>
          <m:sSubPr>
            <m:ctrlPr>
              <w:rPr>
                <w:rFonts w:ascii="Cambria Math" w:hAnsi="Cambria Math"/>
                <w:i/>
                <w:sz w:val="22"/>
                <w:szCs w:val="22"/>
              </w:rPr>
            </m:ctrlPr>
          </m:sSubPr>
          <m:e>
            <m:r>
              <w:rPr>
                <w:rFonts w:ascii="Cambria Math" w:hAnsi="Cambria Math"/>
                <w:sz w:val="22"/>
                <w:szCs w:val="22"/>
              </w:rPr>
              <m:t>reg</m:t>
            </m:r>
          </m:e>
          <m:sub>
            <m:r>
              <w:rPr>
                <w:rFonts w:ascii="Cambria Math" w:hAnsi="Cambria Math"/>
                <w:sz w:val="22"/>
                <w:szCs w:val="22"/>
              </w:rPr>
              <m:t>i</m:t>
            </m:r>
          </m:sub>
        </m:sSub>
      </m:oMath>
      <w:r w:rsidRPr="001F2A2A">
        <w:rPr>
          <w:sz w:val="22"/>
          <w:szCs w:val="22"/>
        </w:rPr>
        <w:t xml:space="preserve"> como: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3691"/>
      </w:tblGrid>
      <w:tr w:rsidR="000062C8" w:rsidTr="000062C8">
        <w:tc>
          <w:tcPr>
            <w:tcW w:w="5070" w:type="dxa"/>
          </w:tcPr>
          <w:p w:rsidR="000062C8" w:rsidRDefault="00B7645F" w:rsidP="00662484">
            <w:pPr>
              <w:spacing w:before="120" w:after="120"/>
            </w:pPr>
            <m:oMathPara>
              <m:oMathParaPr>
                <m:jc m:val="right"/>
              </m:oMathParaPr>
              <m:oMath>
                <m:sSub>
                  <m:sSubPr>
                    <m:ctrlPr>
                      <w:rPr>
                        <w:rFonts w:ascii="Cambria Math" w:hAnsi="Cambria Math"/>
                        <w:i/>
                      </w:rPr>
                    </m:ctrlPr>
                  </m:sSubPr>
                  <m:e>
                    <m:r>
                      <w:rPr>
                        <w:rFonts w:ascii="Cambria Math" w:hAnsi="Cambria Math"/>
                      </w:rPr>
                      <m:t>reg</m:t>
                    </m:r>
                  </m:e>
                  <m:sub>
                    <m:r>
                      <w:rPr>
                        <w:rFonts w:ascii="Cambria Math" w:hAnsi="Cambria Math"/>
                      </w:rPr>
                      <m:t>i</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oMath>
            </m:oMathPara>
          </w:p>
        </w:tc>
        <w:tc>
          <w:tcPr>
            <w:tcW w:w="3691" w:type="dxa"/>
          </w:tcPr>
          <w:p w:rsidR="000217DB" w:rsidRDefault="000062C8">
            <w:pPr>
              <w:spacing w:before="120" w:after="120"/>
              <w:jc w:val="right"/>
              <w:rPr>
                <w:rFonts w:ascii="Times New Roman" w:eastAsia="Times New Roman" w:hAnsi="Times New Roman" w:cs="Times New Roman"/>
                <w:sz w:val="20"/>
                <w:szCs w:val="20"/>
              </w:rPr>
            </w:pPr>
            <w:r w:rsidRPr="000062C8">
              <w:rPr>
                <w:rFonts w:ascii="Times New Roman" w:hAnsi="Times New Roman" w:cs="Times New Roman"/>
              </w:rPr>
              <w:t>(7)</w:t>
            </w:r>
          </w:p>
        </w:tc>
      </w:tr>
    </w:tbl>
    <w:p w:rsidR="00187BCD" w:rsidRDefault="001F2A2A" w:rsidP="00662484">
      <w:pPr>
        <w:spacing w:before="120" w:after="120"/>
        <w:jc w:val="both"/>
        <w:rPr>
          <w:b/>
          <w:bCs/>
          <w:sz w:val="22"/>
          <w:szCs w:val="22"/>
        </w:rPr>
      </w:pPr>
      <w:r w:rsidRPr="001F2A2A">
        <w:rPr>
          <w:sz w:val="22"/>
          <w:szCs w:val="22"/>
        </w:rPr>
        <w:t xml:space="preserve">onde </w:t>
      </w:r>
      <m:oMath>
        <m:sSub>
          <m:sSubPr>
            <m:ctrlPr>
              <w:rPr>
                <w:rFonts w:ascii="Cambria Math" w:hAnsi="Cambria Math"/>
                <w:i/>
                <w:sz w:val="22"/>
                <w:szCs w:val="22"/>
              </w:rPr>
            </m:ctrlPr>
          </m:sSubPr>
          <m:e>
            <m:r>
              <w:rPr>
                <w:rFonts w:ascii="Cambria Math" w:hAnsi="Cambria Math"/>
                <w:sz w:val="22"/>
                <w:szCs w:val="22"/>
              </w:rPr>
              <m:t>SQ</m:t>
            </m:r>
          </m:e>
          <m:sub>
            <m:r>
              <w:rPr>
                <w:rFonts w:ascii="Cambria Math" w:hAnsi="Cambria Math"/>
                <w:sz w:val="22"/>
                <w:szCs w:val="22"/>
              </w:rPr>
              <m:t>reg</m:t>
            </m:r>
          </m:sub>
        </m:sSub>
        <m:r>
          <w:rPr>
            <w:rFonts w:asci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sz w:val="22"/>
                <w:szCs w:val="22"/>
              </w:rPr>
              <m:t>=1</m:t>
            </m:r>
          </m:sub>
          <m:sup>
            <m:r>
              <w:rPr>
                <w:rFonts w:ascii="Cambria Math" w:hAnsi="Cambria Math"/>
                <w:sz w:val="22"/>
                <w:szCs w:val="22"/>
              </w:rPr>
              <m:t>n</m:t>
            </m:r>
          </m:sup>
          <m:e>
            <m:sSubSup>
              <m:sSubSupPr>
                <m:ctrlPr>
                  <w:rPr>
                    <w:rFonts w:ascii="Cambria Math" w:hAnsi="Cambria Math"/>
                    <w:i/>
                    <w:sz w:val="22"/>
                    <w:szCs w:val="22"/>
                  </w:rPr>
                </m:ctrlPr>
              </m:sSubSupPr>
              <m:e>
                <m:r>
                  <w:rPr>
                    <w:rFonts w:ascii="Cambria Math" w:hAnsi="Cambria Math"/>
                    <w:sz w:val="22"/>
                    <w:szCs w:val="22"/>
                  </w:rPr>
                  <m:t>reg</m:t>
                </m:r>
              </m:e>
              <m:sub>
                <m:r>
                  <w:rPr>
                    <w:rFonts w:ascii="Cambria Math" w:hAnsi="Cambria Math"/>
                    <w:sz w:val="22"/>
                    <w:szCs w:val="22"/>
                  </w:rPr>
                  <m:t>i</m:t>
                </m:r>
              </m:sub>
              <m:sup>
                <m:r>
                  <w:rPr>
                    <w:rFonts w:ascii="Cambria Math"/>
                    <w:sz w:val="22"/>
                    <w:szCs w:val="22"/>
                  </w:rPr>
                  <m:t>2</m:t>
                </m:r>
              </m:sup>
            </m:sSubSup>
          </m:e>
        </m:nary>
      </m:oMath>
      <w:r w:rsidRPr="001F2A2A">
        <w:rPr>
          <w:sz w:val="22"/>
          <w:szCs w:val="22"/>
        </w:rPr>
        <w:t>.</w:t>
      </w:r>
    </w:p>
    <w:p w:rsidR="000217DB" w:rsidRDefault="00020A39">
      <w:pPr>
        <w:spacing w:before="120" w:after="120"/>
        <w:jc w:val="both"/>
        <w:rPr>
          <w:b/>
          <w:sz w:val="22"/>
          <w:szCs w:val="22"/>
        </w:rPr>
      </w:pPr>
      <w:r w:rsidRPr="004C32A9">
        <w:rPr>
          <w:b/>
          <w:sz w:val="22"/>
          <w:szCs w:val="22"/>
        </w:rPr>
        <w:t xml:space="preserve">3. </w:t>
      </w:r>
      <w:r w:rsidR="001F2A2A" w:rsidRPr="001F2A2A">
        <w:rPr>
          <w:b/>
          <w:sz w:val="22"/>
          <w:szCs w:val="22"/>
        </w:rPr>
        <w:t xml:space="preserve">Modelo de Regressão Censurada </w:t>
      </w:r>
      <w:r w:rsidR="00024BBE">
        <w:rPr>
          <w:b/>
          <w:sz w:val="22"/>
          <w:szCs w:val="22"/>
        </w:rPr>
        <w:t>Tobit</w:t>
      </w:r>
    </w:p>
    <w:p w:rsidR="000217DB" w:rsidRDefault="001F2A2A">
      <w:pPr>
        <w:spacing w:before="120" w:after="120"/>
        <w:jc w:val="both"/>
        <w:rPr>
          <w:sz w:val="22"/>
          <w:szCs w:val="22"/>
        </w:rPr>
      </w:pPr>
      <w:r w:rsidRPr="001F2A2A">
        <w:rPr>
          <w:sz w:val="22"/>
          <w:szCs w:val="22"/>
        </w:rPr>
        <w:lastRenderedPageBreak/>
        <w:t xml:space="preserve">A análise dos escores de eficiência das empresas de distribuição de energia elétrica requer uma reestruturação do modelo de regressão linear. A suposição de que a variável resposta se comporta segundo uma distribuição Normal não pode ser considerada. No caso estudado, a variável resposta, defina pelos escores de eficiência, está definida no intervalo </w:t>
      </w:r>
      <m:oMath>
        <m:r>
          <w:rPr>
            <w:rFonts w:ascii="Cambria Math"/>
            <w:sz w:val="22"/>
            <w:szCs w:val="22"/>
          </w:rPr>
          <m:t>0</m:t>
        </m:r>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sz w:val="22"/>
            <w:szCs w:val="22"/>
          </w:rPr>
          <m:t>≤</m:t>
        </m:r>
        <m:r>
          <w:rPr>
            <w:rFonts w:ascii="Cambria Math"/>
            <w:sz w:val="22"/>
            <w:szCs w:val="22"/>
          </w:rPr>
          <m:t xml:space="preserve"> 1</m:t>
        </m:r>
      </m:oMath>
      <w:r w:rsidRPr="001F2A2A">
        <w:rPr>
          <w:sz w:val="22"/>
          <w:szCs w:val="22"/>
        </w:rPr>
        <w:t xml:space="preserve">. Para tratar esta característica, o modelo </w:t>
      </w:r>
      <w:r w:rsidR="00024BBE">
        <w:rPr>
          <w:sz w:val="22"/>
          <w:szCs w:val="22"/>
        </w:rPr>
        <w:t>Tobit</w:t>
      </w:r>
      <w:r w:rsidRPr="001F2A2A">
        <w:rPr>
          <w:sz w:val="22"/>
          <w:szCs w:val="22"/>
        </w:rPr>
        <w:t xml:space="preserve"> define uma variável latente </w:t>
      </w:r>
      <m:oMath>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r>
              <w:rPr>
                <w:rFonts w:hAnsi="Cambria Math"/>
                <w:sz w:val="22"/>
                <w:szCs w:val="22"/>
              </w:rPr>
              <m:t>*</m:t>
            </m:r>
          </m:sup>
        </m:sSubSup>
      </m:oMath>
      <w:r w:rsidRPr="001F2A2A">
        <w:rPr>
          <w:sz w:val="22"/>
          <w:szCs w:val="22"/>
        </w:rPr>
        <w:t xml:space="preserve"> compatível com o modelo apresentado na Equação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3266"/>
      </w:tblGrid>
      <w:tr w:rsidR="000062C8" w:rsidTr="000062C8">
        <w:tc>
          <w:tcPr>
            <w:tcW w:w="5495" w:type="dxa"/>
          </w:tcPr>
          <w:p w:rsidR="000217DB" w:rsidRDefault="00B7645F">
            <w:pPr>
              <w:spacing w:before="120" w:after="120"/>
              <w:jc w:val="both"/>
              <w:rPr>
                <w:rFonts w:ascii="Times New Roman" w:eastAsia="Times New Roman" w:hAnsi="Times New Roman" w:cs="Times New Roman"/>
                <w:sz w:val="20"/>
                <w:szCs w:val="20"/>
              </w:rPr>
            </w:pPr>
            <m:oMathPara>
              <m:oMathParaPr>
                <m:jc m:val="right"/>
              </m:oMathParaP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rPr>
                  <m:t xml:space="preserve"> ~ </m:t>
                </m:r>
                <m:r>
                  <w:rPr>
                    <w:rFonts w:ascii="Cambria Math" w:hAnsi="Cambria Math"/>
                  </w:rPr>
                  <m:t>N</m:t>
                </m:r>
                <m:r>
                  <w:rPr>
                    <w:rFonts w:ascii="Cambria Math"/>
                  </w:rPr>
                  <m:t>(</m:t>
                </m:r>
                <m:sSub>
                  <m:sSubPr>
                    <m:ctrlPr>
                      <w:rPr>
                        <w:rFonts w:ascii="Cambria Math" w:hAnsi="Cambria Math"/>
                        <w:i/>
                      </w:rPr>
                    </m:ctrlPr>
                  </m:sSubPr>
                  <m:e>
                    <m:r>
                      <w:rPr>
                        <w:rFonts w:ascii="Cambria Math" w:hAnsi="Cambria Math"/>
                      </w:rPr>
                      <m:t>β</m:t>
                    </m:r>
                  </m:e>
                  <m:sub>
                    <m:r>
                      <w:rPr>
                        <w:rFonts w:ascii="Cambria Math"/>
                      </w:rPr>
                      <m:t>0</m:t>
                    </m:r>
                  </m:sub>
                </m:sSub>
                <m:r>
                  <w:rPr>
                    <w:rFonts w:ascii="Cambria Math"/>
                    <w:vertAlign w:val="subscript"/>
                  </w:rPr>
                  <m:t>+</m:t>
                </m:r>
                <m:sSub>
                  <m:sSubPr>
                    <m:ctrlPr>
                      <w:rPr>
                        <w:rFonts w:ascii="Cambria Math" w:hAnsi="Cambria Math"/>
                        <w:i/>
                      </w:rPr>
                    </m:ctrlPr>
                  </m:sSubPr>
                  <m:e>
                    <m:r>
                      <w:rPr>
                        <w:rFonts w:ascii="Cambria Math" w:hAnsi="Cambria Math"/>
                      </w:rPr>
                      <m:t>β</m:t>
                    </m:r>
                  </m:e>
                  <m:sub>
                    <m:r>
                      <w:rPr>
                        <w:rFonts w:asci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rPr>
                  <m:t xml:space="preserve"> </m:t>
                </m:r>
                <m:r>
                  <w:rPr>
                    <w:rFonts w:ascii="Cambria Math"/>
                    <w:vertAlign w:val="subscript"/>
                  </w:rPr>
                  <m:t>,</m:t>
                </m:r>
                <m:sSup>
                  <m:sSupPr>
                    <m:ctrlPr>
                      <w:rPr>
                        <w:rFonts w:ascii="Cambria Math" w:hAnsi="Cambria Math"/>
                        <w:i/>
                      </w:rPr>
                    </m:ctrlPr>
                  </m:sSupPr>
                  <m:e>
                    <m:r>
                      <w:rPr>
                        <w:rFonts w:ascii="Cambria Math" w:hAnsi="Cambria Math"/>
                      </w:rPr>
                      <m:t>σ</m:t>
                    </m:r>
                    <m:ctrlPr>
                      <w:rPr>
                        <w:rFonts w:ascii="Cambria Math" w:hAnsi="Cambria Math"/>
                        <w:i/>
                        <w:vertAlign w:val="subscript"/>
                      </w:rPr>
                    </m:ctrlPr>
                  </m:e>
                  <m:sup>
                    <m:r>
                      <w:rPr>
                        <w:rFonts w:ascii="Cambria Math"/>
                      </w:rPr>
                      <m:t>2</m:t>
                    </m:r>
                  </m:sup>
                </m:sSup>
                <m:r>
                  <w:rPr>
                    <w:rFonts w:ascii="Cambria Math"/>
                  </w:rPr>
                  <m:t>)</m:t>
                </m:r>
              </m:oMath>
            </m:oMathPara>
          </w:p>
        </w:tc>
        <w:tc>
          <w:tcPr>
            <w:tcW w:w="3266" w:type="dxa"/>
            <w:vAlign w:val="center"/>
          </w:tcPr>
          <w:p w:rsidR="000217DB" w:rsidRDefault="000062C8">
            <w:pPr>
              <w:spacing w:before="120" w:after="120"/>
              <w:jc w:val="right"/>
              <w:rPr>
                <w:rFonts w:ascii="Times New Roman" w:eastAsia="Times New Roman" w:hAnsi="Times New Roman" w:cs="Times New Roman"/>
                <w:sz w:val="20"/>
                <w:szCs w:val="20"/>
                <w:lang w:val="en-US" w:eastAsia="en-US"/>
              </w:rPr>
            </w:pPr>
            <w:r w:rsidRPr="000062C8">
              <w:rPr>
                <w:rFonts w:ascii="Times New Roman" w:hAnsi="Times New Roman" w:cs="Times New Roman"/>
              </w:rPr>
              <w:t>(8)</w:t>
            </w:r>
          </w:p>
        </w:tc>
      </w:tr>
    </w:tbl>
    <w:p w:rsidR="00187BCD" w:rsidRDefault="001F2A2A" w:rsidP="00662484">
      <w:pPr>
        <w:spacing w:before="120" w:after="120"/>
        <w:jc w:val="both"/>
        <w:rPr>
          <w:sz w:val="22"/>
          <w:szCs w:val="22"/>
        </w:rPr>
      </w:pPr>
      <w:r w:rsidRPr="001F2A2A">
        <w:rPr>
          <w:sz w:val="22"/>
          <w:szCs w:val="22"/>
        </w:rPr>
        <w:t>Os valores observados estão associados às respectivas variáveis latentes na forma: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37"/>
        <w:gridCol w:w="3124"/>
      </w:tblGrid>
      <w:tr w:rsidR="000062C8" w:rsidTr="000062C8">
        <w:tc>
          <w:tcPr>
            <w:tcW w:w="5637" w:type="dxa"/>
          </w:tcPr>
          <w:p w:rsidR="000217DB" w:rsidRDefault="00B7645F">
            <w:pPr>
              <w:spacing w:before="120" w:after="120"/>
              <w:jc w:val="both"/>
              <w:rPr>
                <w:rFonts w:ascii="Times New Roman" w:eastAsia="Times New Roman" w:hAnsi="Times New Roman" w:cs="Times New Roman"/>
                <w:sz w:val="20"/>
                <w:szCs w:val="20"/>
              </w:rPr>
            </w:pPr>
            <m:oMathPara>
              <m:oMathParaPr>
                <m:jc m:val="right"/>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m:t>
                    </m:r>
                  </m:sub>
                </m:sSub>
                <m:r>
                  <w:rPr>
                    <w:rFonts w:ascii="Cambria Math"/>
                    <w:vertAlign w:val="subscript"/>
                  </w:rPr>
                  <m:t>=</m:t>
                </m:r>
                <m:d>
                  <m:dPr>
                    <m:begChr m:val="{"/>
                    <m:endChr m:val=""/>
                    <m:ctrlPr>
                      <w:rPr>
                        <w:rFonts w:ascii="Cambria Math" w:hAnsi="Cambria Math"/>
                        <w:i/>
                        <w:vertAlign w:val="subscript"/>
                      </w:rPr>
                    </m:ctrlPr>
                  </m:dPr>
                  <m:e>
                    <m:m>
                      <m:mPr>
                        <m:cGp m:val="8"/>
                        <m:mcs>
                          <m:mc>
                            <m:mcPr>
                              <m:count m:val="1"/>
                              <m:mcJc m:val="center"/>
                            </m:mcPr>
                          </m:mc>
                          <m:mc>
                            <m:mcPr>
                              <m:count m:val="1"/>
                              <m:mcJc m:val="left"/>
                            </m:mcPr>
                          </m:mc>
                        </m:mcs>
                        <m:ctrlPr>
                          <w:rPr>
                            <w:rFonts w:ascii="Cambria Math" w:hAnsi="Cambria Math"/>
                            <w:i/>
                            <w:vertAlign w:val="subscript"/>
                          </w:rPr>
                        </m:ctrlPr>
                      </m:mPr>
                      <m:mr>
                        <m:e>
                          <m:r>
                            <w:rPr>
                              <w:rFonts w:ascii="Cambria Math"/>
                              <w:vertAlign w:val="subscript"/>
                            </w:rPr>
                            <m:t>1 ,</m:t>
                          </m:r>
                        </m:e>
                        <m:e>
                          <m:r>
                            <w:rPr>
                              <w:rFonts w:ascii="Cambria Math" w:hAnsi="Cambria Math"/>
                              <w:vertAlign w:val="subscript"/>
                            </w:rPr>
                            <m:t>se</m:t>
                          </m:r>
                          <m:r>
                            <w:rPr>
                              <w:rFonts w:asci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i</m:t>
                              </m:r>
                            </m:sub>
                            <m:sup>
                              <m:r>
                                <w:rPr>
                                  <w:rFonts w:ascii="Cambria Math" w:hAnsi="Cambria Math"/>
                                  <w:vertAlign w:val="subscript"/>
                                </w:rPr>
                                <m:t>*</m:t>
                              </m:r>
                            </m:sup>
                          </m:sSubSup>
                          <m:r>
                            <w:rPr>
                              <w:rFonts w:ascii="Cambria Math"/>
                              <w:vertAlign w:val="subscript"/>
                            </w:rPr>
                            <m:t xml:space="preserve"> </m:t>
                          </m:r>
                          <m:r>
                            <w:rPr>
                              <w:rFonts w:ascii="Cambria Math"/>
                              <w:vertAlign w:val="subscript"/>
                            </w:rPr>
                            <m:t>≥</m:t>
                          </m:r>
                          <m:r>
                            <w:rPr>
                              <w:rFonts w:ascii="Cambria Math"/>
                              <w:vertAlign w:val="subscript"/>
                            </w:rPr>
                            <m:t>1;</m:t>
                          </m:r>
                        </m:e>
                      </m:mr>
                      <m:mr>
                        <m:e>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i</m:t>
                              </m:r>
                            </m:sub>
                            <m:sup>
                              <m:r>
                                <w:rPr>
                                  <w:rFonts w:ascii="Cambria Math" w:hAnsi="Cambria Math"/>
                                  <w:vertAlign w:val="subscript"/>
                                </w:rPr>
                                <m:t>*</m:t>
                              </m:r>
                            </m:sup>
                          </m:sSubSup>
                          <m:r>
                            <w:rPr>
                              <w:rFonts w:ascii="Cambria Math"/>
                              <w:vertAlign w:val="subscript"/>
                            </w:rPr>
                            <m:t xml:space="preserve"> ,</m:t>
                          </m:r>
                        </m:e>
                        <m:e>
                          <m:r>
                            <w:rPr>
                              <w:rFonts w:ascii="Cambria Math" w:hAnsi="Cambria Math"/>
                              <w:vertAlign w:val="subscript"/>
                            </w:rPr>
                            <m:t>se</m:t>
                          </m:r>
                          <m:r>
                            <w:rPr>
                              <w:rFonts w:ascii="Cambria Math"/>
                              <w:vertAlign w:val="subscript"/>
                            </w:rPr>
                            <m:t xml:space="preserve"> 0&lt;</m:t>
                          </m:r>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i</m:t>
                              </m:r>
                            </m:sub>
                            <m:sup>
                              <m:r>
                                <w:rPr>
                                  <w:rFonts w:ascii="Cambria Math" w:hAnsi="Cambria Math"/>
                                  <w:vertAlign w:val="subscript"/>
                                </w:rPr>
                                <m:t>*</m:t>
                              </m:r>
                            </m:sup>
                          </m:sSubSup>
                          <m:r>
                            <w:rPr>
                              <w:rFonts w:ascii="Cambria Math"/>
                              <w:vertAlign w:val="subscript"/>
                            </w:rPr>
                            <m:t>&lt;1;</m:t>
                          </m:r>
                        </m:e>
                      </m:mr>
                      <m:mr>
                        <m:e>
                          <m:r>
                            <w:rPr>
                              <w:rFonts w:ascii="Cambria Math"/>
                              <w:vertAlign w:val="subscript"/>
                            </w:rPr>
                            <m:t>0 ,</m:t>
                          </m:r>
                        </m:e>
                        <m:e>
                          <m:r>
                            <w:rPr>
                              <w:rFonts w:ascii="Cambria Math" w:hAnsi="Cambria Math"/>
                              <w:vertAlign w:val="subscript"/>
                            </w:rPr>
                            <m:t>se</m:t>
                          </m:r>
                          <m:r>
                            <w:rPr>
                              <w:rFonts w:asci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Y</m:t>
                              </m:r>
                            </m:e>
                            <m:sub>
                              <m:r>
                                <w:rPr>
                                  <w:rFonts w:ascii="Cambria Math" w:hAnsi="Cambria Math"/>
                                  <w:vertAlign w:val="subscript"/>
                                </w:rPr>
                                <m:t>i</m:t>
                              </m:r>
                            </m:sub>
                            <m:sup>
                              <m:r>
                                <w:rPr>
                                  <w:rFonts w:ascii="Cambria Math" w:hAnsi="Cambria Math"/>
                                  <w:vertAlign w:val="subscript"/>
                                </w:rPr>
                                <m:t>*</m:t>
                              </m:r>
                            </m:sup>
                          </m:sSubSup>
                          <m:r>
                            <w:rPr>
                              <w:rFonts w:ascii="Cambria Math"/>
                              <w:vertAlign w:val="subscript"/>
                            </w:rPr>
                            <m:t>≤</m:t>
                          </m:r>
                          <m:r>
                            <w:rPr>
                              <w:rFonts w:ascii="Cambria Math"/>
                              <w:vertAlign w:val="subscript"/>
                            </w:rPr>
                            <m:t>0.</m:t>
                          </m:r>
                        </m:e>
                      </m:mr>
                    </m:m>
                  </m:e>
                </m:d>
              </m:oMath>
            </m:oMathPara>
          </w:p>
        </w:tc>
        <w:tc>
          <w:tcPr>
            <w:tcW w:w="3124" w:type="dxa"/>
            <w:vAlign w:val="center"/>
          </w:tcPr>
          <w:p w:rsidR="000217DB" w:rsidRDefault="000062C8">
            <w:pPr>
              <w:spacing w:before="120" w:after="120"/>
              <w:jc w:val="right"/>
              <w:rPr>
                <w:rFonts w:ascii="Times New Roman" w:eastAsia="Times New Roman" w:hAnsi="Times New Roman" w:cs="Times New Roman"/>
                <w:sz w:val="20"/>
                <w:szCs w:val="20"/>
              </w:rPr>
            </w:pPr>
            <w:r w:rsidRPr="000062C8">
              <w:rPr>
                <w:rFonts w:ascii="Times New Roman" w:hAnsi="Times New Roman" w:cs="Times New Roman"/>
              </w:rPr>
              <w:t>(9)</w:t>
            </w:r>
          </w:p>
        </w:tc>
      </w:tr>
    </w:tbl>
    <w:p w:rsidR="00187BCD" w:rsidRDefault="001F2A2A" w:rsidP="00662484">
      <w:pPr>
        <w:spacing w:before="120" w:after="120"/>
        <w:jc w:val="both"/>
        <w:rPr>
          <w:sz w:val="22"/>
          <w:szCs w:val="22"/>
        </w:rPr>
      </w:pPr>
      <w:r w:rsidRPr="001F2A2A">
        <w:rPr>
          <w:sz w:val="22"/>
          <w:szCs w:val="22"/>
        </w:rPr>
        <w:t>Segundo a Equação (9), para os escores de eficiência abaixo de 1</w:t>
      </w:r>
      <w:r w:rsidR="00B6412B">
        <w:rPr>
          <w:sz w:val="22"/>
          <w:szCs w:val="22"/>
        </w:rPr>
        <w:t xml:space="preserve"> e maior</w:t>
      </w:r>
      <w:r w:rsidR="00187BCD">
        <w:rPr>
          <w:sz w:val="22"/>
          <w:szCs w:val="22"/>
        </w:rPr>
        <w:t>es</w:t>
      </w:r>
      <w:r w:rsidR="00B6412B">
        <w:rPr>
          <w:sz w:val="22"/>
          <w:szCs w:val="22"/>
        </w:rPr>
        <w:t xml:space="preserve"> que zero</w:t>
      </w:r>
      <w:r w:rsidRPr="001F2A2A">
        <w:rPr>
          <w:sz w:val="22"/>
          <w:szCs w:val="22"/>
        </w:rPr>
        <w:t>, a variável latente é igual à variável observada. Para os escores de eficiência iguais a 1, a variável latente é desconhecida e maior que 1</w:t>
      </w:r>
      <w:r w:rsidR="00B6412B">
        <w:rPr>
          <w:sz w:val="22"/>
          <w:szCs w:val="22"/>
        </w:rPr>
        <w:t>, enquanto que para valores iguais a zero a mesma pode tomar valores negat</w:t>
      </w:r>
      <w:r w:rsidR="00187BCD">
        <w:rPr>
          <w:sz w:val="22"/>
          <w:szCs w:val="22"/>
        </w:rPr>
        <w:t>i</w:t>
      </w:r>
      <w:r w:rsidR="00B6412B">
        <w:rPr>
          <w:sz w:val="22"/>
          <w:szCs w:val="22"/>
        </w:rPr>
        <w:t>vos ou iguais a zero</w:t>
      </w:r>
      <w:r w:rsidRPr="001F2A2A">
        <w:rPr>
          <w:sz w:val="22"/>
          <w:szCs w:val="22"/>
        </w:rPr>
        <w:t>.</w:t>
      </w:r>
      <w:r w:rsidR="00187BCD">
        <w:rPr>
          <w:sz w:val="22"/>
          <w:szCs w:val="22"/>
        </w:rPr>
        <w:t xml:space="preserve"> No caso estudado, os escores de eficiências não assumem valores iguais a zero. Assim, a</w:t>
      </w:r>
      <w:r w:rsidRPr="001F2A2A">
        <w:rPr>
          <w:sz w:val="22"/>
          <w:szCs w:val="22"/>
        </w:rPr>
        <w:t xml:space="preserve"> partir das Equações (8) e (9), é possível definir a distribuição de probabilidade da variável resposta: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12"/>
        <w:gridCol w:w="1849"/>
      </w:tblGrid>
      <w:tr w:rsidR="00074030" w:rsidTr="00074030">
        <w:tc>
          <w:tcPr>
            <w:tcW w:w="6912" w:type="dxa"/>
          </w:tcPr>
          <w:p w:rsidR="000217DB" w:rsidRDefault="00074030">
            <w:pPr>
              <w:spacing w:before="120" w:after="120"/>
              <w:jc w:val="both"/>
              <w:rPr>
                <w:rFonts w:ascii="Times New Roman" w:eastAsia="Times New Roman" w:hAnsi="Times New Roman" w:cs="Times New Roman"/>
                <w:sz w:val="20"/>
                <w:szCs w:val="20"/>
              </w:rPr>
            </w:pPr>
            <m:oMathPara>
              <m:oMathParaPr>
                <m:jc m:val="righ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hAnsi="Cambria Math"/>
                              </w:rPr>
                              <m:t>σ</m:t>
                            </m:r>
                          </m:den>
                        </m:f>
                        <m:r>
                          <w:rPr>
                            <w:rFonts w:ascii="Cambria Math"/>
                          </w:rPr>
                          <m:t xml:space="preserve"> </m:t>
                        </m:r>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num>
                              <m:den>
                                <m:r>
                                  <w:rPr>
                                    <w:rFonts w:ascii="Cambria Math" w:hAnsi="Cambria Math"/>
                                  </w:rPr>
                                  <m:t>σ</m:t>
                                </m:r>
                              </m:den>
                            </m:f>
                            <m:r>
                              <w:rPr>
                                <w:rFonts w:ascii="Cambria Math"/>
                              </w:rPr>
                              <m:t xml:space="preserve"> </m:t>
                            </m:r>
                          </m:e>
                        </m:d>
                      </m:e>
                    </m:d>
                  </m:e>
                  <m:sup>
                    <m:sSub>
                      <m:sSubPr>
                        <m:ctrlPr>
                          <w:rPr>
                            <w:rFonts w:ascii="Cambria Math" w:hAnsi="Cambria Math"/>
                            <w:i/>
                          </w:rPr>
                        </m:ctrlPr>
                      </m:sSubPr>
                      <m:e>
                        <m:r>
                          <w:rPr>
                            <w:rFonts w:ascii="Cambria Math" w:hAnsi="Cambria Math"/>
                          </w:rPr>
                          <m:t>d</m:t>
                        </m:r>
                      </m:e>
                      <m:sub>
                        <m:r>
                          <w:rPr>
                            <w:rFonts w:ascii="Cambria Math" w:hAnsi="Cambria Math"/>
                          </w:rPr>
                          <m:t>i</m:t>
                        </m:r>
                      </m:sub>
                    </m:sSub>
                  </m:sup>
                </m:sSup>
                <m:r>
                  <m:rPr>
                    <m:sty m:val="p"/>
                  </m:rPr>
                  <w:rPr>
                    <w:rFonts w:asci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w:rPr>
                                    <w:rFonts w:ascii="Cambria Math"/>
                                  </w:rPr>
                                  <m:t>1</m:t>
                                </m:r>
                              </m:num>
                              <m:den>
                                <m:r>
                                  <w:rPr>
                                    <w:rFonts w:ascii="Cambria Math" w:hAnsi="Cambria Math"/>
                                  </w:rPr>
                                  <m:t>σ</m:t>
                                </m:r>
                              </m:den>
                            </m:f>
                          </m:e>
                        </m:d>
                      </m:e>
                    </m:d>
                  </m:e>
                  <m:sup>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rPr>
                        </m:ctrlPr>
                      </m:e>
                    </m:d>
                  </m:sup>
                </m:sSup>
              </m:oMath>
            </m:oMathPara>
          </w:p>
        </w:tc>
        <w:tc>
          <w:tcPr>
            <w:tcW w:w="1849" w:type="dxa"/>
            <w:vAlign w:val="center"/>
          </w:tcPr>
          <w:p w:rsidR="000217DB" w:rsidRDefault="00074030">
            <w:pPr>
              <w:spacing w:before="120" w:after="120"/>
              <w:jc w:val="right"/>
              <w:rPr>
                <w:rFonts w:ascii="Times New Roman" w:eastAsia="Times New Roman" w:hAnsi="Times New Roman" w:cs="Times New Roman"/>
                <w:sz w:val="20"/>
                <w:szCs w:val="20"/>
              </w:rPr>
            </w:pPr>
            <w:r w:rsidRPr="00074030">
              <w:rPr>
                <w:rFonts w:ascii="Times New Roman" w:hAnsi="Times New Roman" w:cs="Times New Roman"/>
              </w:rPr>
              <w:t>(10)</w:t>
            </w:r>
          </w:p>
        </w:tc>
      </w:tr>
    </w:tbl>
    <w:p w:rsidR="00187BCD" w:rsidRDefault="001F2A2A" w:rsidP="00662484">
      <w:pPr>
        <w:tabs>
          <w:tab w:val="left" w:pos="360"/>
        </w:tabs>
        <w:spacing w:before="120" w:after="120"/>
        <w:jc w:val="both"/>
        <w:rPr>
          <w:sz w:val="22"/>
          <w:szCs w:val="22"/>
        </w:rPr>
      </w:pPr>
      <w:r w:rsidRPr="001F2A2A">
        <w:rPr>
          <w:sz w:val="22"/>
          <w:szCs w:val="22"/>
        </w:rPr>
        <w:t xml:space="preserve">onde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w:r w:rsidRPr="001F2A2A">
        <w:rPr>
          <w:sz w:val="22"/>
          <w:szCs w:val="22"/>
        </w:rPr>
        <w:t xml:space="preserve"> é uma função indicadora,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sz w:val="22"/>
            <w:szCs w:val="22"/>
          </w:rPr>
          <m:t>=</m:t>
        </m:r>
        <m:r>
          <w:rPr>
            <w:rFonts w:ascii="Cambria Math" w:hAnsi="Cambria Math"/>
            <w:sz w:val="22"/>
            <w:szCs w:val="22"/>
          </w:rPr>
          <m:t>I</m:t>
        </m:r>
        <m:r>
          <w:rPr>
            <w:rFonts w:ascii="Cambria Math"/>
            <w:sz w:val="22"/>
            <w:szCs w:val="22"/>
          </w:rPr>
          <m:t xml:space="preserve"> </m:t>
        </m:r>
        <m:d>
          <m:dPr>
            <m:ctrlPr>
              <w:rPr>
                <w:rFonts w:ascii="Cambria Math" w:hAnsi="Cambria Math"/>
                <w:i/>
                <w:sz w:val="22"/>
                <w:szCs w:val="22"/>
              </w:rPr>
            </m:ctrlPr>
          </m:dPr>
          <m:e>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r>
                  <w:rPr>
                    <w:rFonts w:ascii="Cambria Math"/>
                    <w:sz w:val="22"/>
                    <w:szCs w:val="22"/>
                  </w:rPr>
                  <m:t xml:space="preserve"> </m:t>
                </m:r>
              </m:sub>
            </m:sSub>
            <m:r>
              <w:rPr>
                <w:rFonts w:ascii="Cambria Math"/>
                <w:sz w:val="22"/>
                <w:szCs w:val="22"/>
              </w:rPr>
              <m:t>=1</m:t>
            </m:r>
          </m:e>
        </m:d>
        <m:r>
          <w:rPr>
            <w:rFonts w:ascii="Cambria Math"/>
            <w:sz w:val="22"/>
            <w:szCs w:val="22"/>
          </w:rPr>
          <m:t xml:space="preserve"> :</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sz w:val="22"/>
            <w:szCs w:val="22"/>
          </w:rPr>
          <m:t xml:space="preserve"> </m:t>
        </m:r>
        <m:r>
          <w:rPr>
            <w:rFonts w:ascii="Cambria Math" w:hAnsi="Cambria Math"/>
            <w:sz w:val="22"/>
            <w:szCs w:val="22"/>
          </w:rPr>
          <m:t>∈</m:t>
        </m:r>
        <m:r>
          <w:rPr>
            <w:rFonts w:ascii="Cambria Math"/>
            <w:sz w:val="22"/>
            <w:szCs w:val="22"/>
          </w:rPr>
          <m:t>{0,1}</m:t>
        </m:r>
      </m:oMath>
      <w:r w:rsidRPr="001F2A2A">
        <w:rPr>
          <w:sz w:val="22"/>
          <w:szCs w:val="22"/>
        </w:rPr>
        <w:t xml:space="preserve">,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i</m:t>
            </m:r>
          </m:sub>
        </m:sSub>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0</m:t>
            </m:r>
          </m:sub>
        </m:sSub>
        <m:r>
          <w:rPr>
            <w:rFonts w:ascii="Cambria Math"/>
            <w:sz w:val="22"/>
            <w:szCs w:val="22"/>
            <w:vertAlign w:val="subscript"/>
          </w:rPr>
          <m:t>+</m:t>
        </m:r>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1F2A2A">
        <w:rPr>
          <w:sz w:val="22"/>
          <w:szCs w:val="22"/>
        </w:rPr>
        <w:t xml:space="preserve">, </w:t>
      </w:r>
      <m:oMath>
        <m:r>
          <w:rPr>
            <w:rFonts w:ascii="Cambria Math" w:hAnsi="Cambria Math"/>
            <w:sz w:val="22"/>
            <w:szCs w:val="22"/>
          </w:rPr>
          <m:t>ϕ</m:t>
        </m:r>
        <m:d>
          <m:dPr>
            <m:ctrlPr>
              <w:rPr>
                <w:rFonts w:ascii="Cambria Math" w:hAnsi="Cambria Math"/>
                <w:i/>
                <w:sz w:val="22"/>
                <w:szCs w:val="22"/>
              </w:rPr>
            </m:ctrlPr>
          </m:dPr>
          <m:e>
            <m:r>
              <w:rPr>
                <w:rFonts w:ascii="Cambria Math"/>
                <w:sz w:val="22"/>
                <w:szCs w:val="22"/>
              </w:rPr>
              <m:t>∙</m:t>
            </m:r>
          </m:e>
        </m:d>
      </m:oMath>
      <w:r w:rsidRPr="001F2A2A">
        <w:rPr>
          <w:sz w:val="22"/>
          <w:szCs w:val="22"/>
        </w:rPr>
        <w:t xml:space="preserve"> é a função densidade da normal padrão e </w:t>
      </w:r>
      <m:oMath>
        <m:r>
          <m:rPr>
            <m:sty m:val="p"/>
          </m:rPr>
          <w:rPr>
            <w:rFonts w:ascii="Cambria Math"/>
            <w:sz w:val="22"/>
            <w:szCs w:val="22"/>
          </w:rPr>
          <m:t>Φ</m:t>
        </m:r>
        <m:d>
          <m:dPr>
            <m:ctrlPr>
              <w:rPr>
                <w:rFonts w:ascii="Cambria Math" w:hAnsi="Cambria Math"/>
                <w:i/>
                <w:sz w:val="22"/>
                <w:szCs w:val="22"/>
              </w:rPr>
            </m:ctrlPr>
          </m:dPr>
          <m:e>
            <m:r>
              <w:rPr>
                <w:rFonts w:ascii="Cambria Math"/>
                <w:sz w:val="22"/>
                <w:szCs w:val="22"/>
              </w:rPr>
              <m:t>∙</m:t>
            </m:r>
          </m:e>
        </m:d>
      </m:oMath>
      <w:r w:rsidRPr="001F2A2A">
        <w:rPr>
          <w:sz w:val="22"/>
          <w:szCs w:val="22"/>
        </w:rPr>
        <w:t xml:space="preserve"> é a função acumulada da distribuição normal padrão. </w:t>
      </w:r>
    </w:p>
    <w:p w:rsidR="000217DB" w:rsidRDefault="001F2A2A">
      <w:pPr>
        <w:tabs>
          <w:tab w:val="left" w:pos="360"/>
        </w:tabs>
        <w:spacing w:before="120" w:after="120"/>
        <w:jc w:val="both"/>
        <w:rPr>
          <w:sz w:val="22"/>
          <w:szCs w:val="22"/>
        </w:rPr>
      </w:pPr>
      <w:r w:rsidRPr="001F2A2A">
        <w:rPr>
          <w:sz w:val="22"/>
          <w:szCs w:val="22"/>
        </w:rPr>
        <w:t xml:space="preserve">A Equação (10) representa uma distribuição de probabilidade mista, que contempla o comportamento contínuo da variável resposta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w:r w:rsidRPr="001F2A2A">
        <w:rPr>
          <w:sz w:val="22"/>
          <w:szCs w:val="22"/>
        </w:rPr>
        <w:t xml:space="preserve">, quando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sz w:val="22"/>
            <w:szCs w:val="22"/>
          </w:rPr>
          <m:t>&lt;1</m:t>
        </m:r>
      </m:oMath>
      <w:r w:rsidRPr="001F2A2A">
        <w:rPr>
          <w:sz w:val="22"/>
          <w:szCs w:val="22"/>
        </w:rPr>
        <w:t xml:space="preserve">, e o seu comportamento discreto, quando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sz w:val="22"/>
            <w:szCs w:val="22"/>
          </w:rPr>
          <m:t>=1</m:t>
        </m:r>
      </m:oMath>
      <w:r w:rsidRPr="001F2A2A">
        <w:rPr>
          <w:sz w:val="22"/>
          <w:szCs w:val="22"/>
        </w:rPr>
        <w:t>.</w:t>
      </w:r>
    </w:p>
    <w:p w:rsidR="000217DB" w:rsidRDefault="001F2A2A">
      <w:pPr>
        <w:tabs>
          <w:tab w:val="left" w:pos="360"/>
        </w:tabs>
        <w:spacing w:before="120" w:after="120"/>
        <w:jc w:val="both"/>
        <w:rPr>
          <w:sz w:val="22"/>
          <w:szCs w:val="22"/>
        </w:rPr>
      </w:pPr>
      <w:r w:rsidRPr="001F2A2A">
        <w:rPr>
          <w:sz w:val="22"/>
          <w:szCs w:val="22"/>
        </w:rPr>
        <w:t>A partir da Equação (10) é possível escrever a equação log-verossimilhança na forma: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54"/>
        <w:gridCol w:w="583"/>
      </w:tblGrid>
      <w:tr w:rsidR="00074030" w:rsidTr="00074030">
        <w:tc>
          <w:tcPr>
            <w:tcW w:w="8330" w:type="dxa"/>
          </w:tcPr>
          <w:p w:rsidR="000217DB" w:rsidRDefault="00B7645F">
            <w:pPr>
              <w:tabs>
                <w:tab w:val="left" w:pos="360"/>
              </w:tabs>
              <w:spacing w:before="120" w:after="120"/>
              <w:jc w:val="both"/>
              <w:rPr>
                <w:rFonts w:ascii="Times New Roman" w:eastAsia="Times New Roman" w:hAnsi="Times New Roman" w:cs="Times New Roman"/>
                <w:sz w:val="20"/>
                <w:szCs w:val="20"/>
              </w:rPr>
            </w:pPr>
            <m:oMathPara>
              <m:oMath>
                <m:func>
                  <m:funcPr>
                    <m:ctrlPr>
                      <w:rPr>
                        <w:rFonts w:ascii="Cambria Math" w:hAnsi="Cambria Math"/>
                        <w:i/>
                      </w:rPr>
                    </m:ctrlPr>
                  </m:funcPr>
                  <m:fName>
                    <m:r>
                      <m:rPr>
                        <m:sty m:val="p"/>
                      </m:rPr>
                      <w:rPr>
                        <w:rFonts w:ascii="Cambria Math"/>
                      </w:rPr>
                      <m:t>log</m:t>
                    </m:r>
                  </m:fName>
                  <m:e>
                    <m:r>
                      <w:rPr>
                        <w:rFonts w:ascii="Cambria Math" w:hAnsi="Cambria Math"/>
                      </w:rPr>
                      <m:t>L</m:t>
                    </m:r>
                    <m:r>
                      <w:rPr>
                        <w:rFonts w:ascii="Cambria Math"/>
                      </w:rPr>
                      <m:t>(</m:t>
                    </m:r>
                    <m:sSub>
                      <m:sSubPr>
                        <m:ctrlPr>
                          <w:rPr>
                            <w:rFonts w:ascii="Cambria Math" w:hAnsi="Cambria Math"/>
                            <w:i/>
                          </w:rPr>
                        </m:ctrlPr>
                      </m:sSubPr>
                      <m:e>
                        <m:r>
                          <w:rPr>
                            <w:rFonts w:ascii="Cambria Math" w:hAnsi="Cambria Math"/>
                          </w:rPr>
                          <m:t>β</m:t>
                        </m:r>
                      </m:e>
                      <m:sub>
                        <m:r>
                          <w:rPr>
                            <w:rFonts w:ascii="Cambria Math"/>
                          </w:rPr>
                          <m:t>0</m:t>
                        </m:r>
                      </m:sub>
                    </m:sSub>
                    <m:r>
                      <w:rPr>
                        <w:rFonts w:ascii="Cambria Math"/>
                      </w:rPr>
                      <m:t>,</m:t>
                    </m:r>
                  </m:e>
                </m:func>
                <m:sSub>
                  <m:sSubPr>
                    <m:ctrlPr>
                      <w:rPr>
                        <w:rFonts w:ascii="Cambria Math" w:hAnsi="Cambria Math"/>
                        <w:i/>
                      </w:rPr>
                    </m:ctrlPr>
                  </m:sSubPr>
                  <m:e>
                    <m:r>
                      <w:rPr>
                        <w:rFonts w:ascii="Cambria Math" w:hAnsi="Cambria Math"/>
                      </w:rPr>
                      <m:t>β</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rPr>
                  <m:t>×</m:t>
                </m:r>
                <m:r>
                  <w:rPr>
                    <w:rFonts w:ascii="Cambria Math"/>
                  </w:rPr>
                  <m:t xml:space="preserve">  </m:t>
                </m:r>
                <m:d>
                  <m:dPr>
                    <m:ctrlPr>
                      <w:rPr>
                        <w:rFonts w:ascii="Cambria Math" w:hAnsi="Cambria Math"/>
                        <w:i/>
                      </w:rPr>
                    </m:ctrlPr>
                  </m:dPr>
                  <m:e>
                    <m:r>
                      <w:rPr>
                        <w:rFonts w:ascii="Cambria Math"/>
                      </w:rPr>
                      <m:t>-</m:t>
                    </m:r>
                    <m:func>
                      <m:funcPr>
                        <m:ctrlPr>
                          <w:rPr>
                            <w:rFonts w:ascii="Cambria Math" w:hAnsi="Cambria Math"/>
                            <w:i/>
                          </w:rPr>
                        </m:ctrlPr>
                      </m:funcPr>
                      <m:fName>
                        <m:r>
                          <m:rPr>
                            <m:sty m:val="p"/>
                          </m:rPr>
                          <w:rPr>
                            <w:rFonts w:ascii="Cambria Math"/>
                          </w:rPr>
                          <m:t>log</m:t>
                        </m:r>
                      </m:fName>
                      <m:e>
                        <m:d>
                          <m:dPr>
                            <m:ctrlPr>
                              <w:rPr>
                                <w:rFonts w:ascii="Cambria Math" w:hAnsi="Cambria Math"/>
                                <w:i/>
                              </w:rPr>
                            </m:ctrlPr>
                          </m:dPr>
                          <m:e>
                            <m:r>
                              <w:rPr>
                                <w:rFonts w:ascii="Cambria Math" w:hAnsi="Cambria Math"/>
                              </w:rPr>
                              <m:t>σ</m:t>
                            </m:r>
                          </m:e>
                        </m:d>
                      </m:e>
                    </m:func>
                    <m:r>
                      <w:rPr>
                        <w:rFonts w:ascii="Cambria Math"/>
                      </w:rPr>
                      <m:t>+</m:t>
                    </m:r>
                    <m:func>
                      <m:funcPr>
                        <m:ctrlPr>
                          <w:rPr>
                            <w:rFonts w:ascii="Cambria Math" w:hAnsi="Cambria Math"/>
                          </w:rPr>
                        </m:ctrlPr>
                      </m:funcPr>
                      <m:fName>
                        <m:r>
                          <m:rPr>
                            <m:sty m:val="p"/>
                          </m:rPr>
                          <w:rPr>
                            <w:rFonts w:ascii="Cambria Math"/>
                          </w:rPr>
                          <m:t>log</m:t>
                        </m:r>
                        <m:ctrlPr>
                          <w:rPr>
                            <w:rFonts w:ascii="Cambria Math" w:hAnsi="Cambria Math"/>
                            <w:i/>
                          </w:rPr>
                        </m:ctrlP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num>
                                  <m:den>
                                    <m:r>
                                      <w:rPr>
                                        <w:rFonts w:ascii="Cambria Math" w:hAnsi="Cambria Math"/>
                                      </w:rPr>
                                      <m:t>σ</m:t>
                                    </m:r>
                                  </m:den>
                                </m:f>
                                <m:r>
                                  <w:rPr>
                                    <w:rFonts w:ascii="Cambria Math"/>
                                  </w:rPr>
                                  <m:t xml:space="preserve"> </m:t>
                                </m:r>
                              </m:e>
                            </m:d>
                          </m:e>
                        </m:d>
                      </m:e>
                    </m:func>
                  </m:e>
                </m:d>
                <m:r>
                  <w:rPr>
                    <w:rFonts w:ascii="Cambria Math"/>
                  </w:rPr>
                  <m:t>+</m:t>
                </m:r>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rPr>
                    </m:ctrlPr>
                  </m:e>
                </m:d>
                <m:r>
                  <w:rPr>
                    <w:rFonts w:ascii="Cambria Math"/>
                  </w:rPr>
                  <m:t>×</m:t>
                </m:r>
                <m:r>
                  <m:rPr>
                    <m:sty m:val="p"/>
                  </m:rPr>
                  <w:rPr>
                    <w:rFonts w:ascii="Cambria Math"/>
                  </w:rPr>
                  <m:t>log</m:t>
                </m:r>
                <m:d>
                  <m:dPr>
                    <m:begChr m:val="["/>
                    <m:endChr m:val="]"/>
                    <m:ctrlPr>
                      <w:rPr>
                        <w:rFonts w:ascii="Cambria Math" w:hAnsi="Cambria Math"/>
                      </w:rPr>
                    </m:ctrlPr>
                  </m:dPr>
                  <m:e>
                    <m:r>
                      <m:rPr>
                        <m:sty m:val="p"/>
                      </m:rPr>
                      <w:rPr>
                        <w:rFonts w:asci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w:rPr>
                                <w:rFonts w:ascii="Cambria Math"/>
                              </w:rPr>
                              <m:t>1</m:t>
                            </m:r>
                          </m:num>
                          <m:den>
                            <m:r>
                              <w:rPr>
                                <w:rFonts w:ascii="Cambria Math" w:hAnsi="Cambria Math"/>
                              </w:rPr>
                              <m:t>σ</m:t>
                            </m:r>
                          </m:den>
                        </m:f>
                      </m:e>
                    </m:d>
                  </m:e>
                </m:d>
              </m:oMath>
            </m:oMathPara>
          </w:p>
        </w:tc>
        <w:tc>
          <w:tcPr>
            <w:tcW w:w="431" w:type="dxa"/>
            <w:vAlign w:val="center"/>
          </w:tcPr>
          <w:p w:rsidR="000217DB" w:rsidRDefault="00074030">
            <w:pPr>
              <w:tabs>
                <w:tab w:val="left" w:pos="360"/>
              </w:tabs>
              <w:spacing w:before="120" w:after="120"/>
              <w:jc w:val="right"/>
              <w:rPr>
                <w:rFonts w:ascii="Times New Roman" w:eastAsia="Times New Roman" w:hAnsi="Times New Roman" w:cs="Times New Roman"/>
                <w:sz w:val="20"/>
                <w:szCs w:val="20"/>
              </w:rPr>
            </w:pPr>
            <w:r w:rsidRPr="00074030">
              <w:rPr>
                <w:rFonts w:ascii="Times New Roman" w:hAnsi="Times New Roman" w:cs="Times New Roman"/>
              </w:rPr>
              <w:t>(11)</w:t>
            </w:r>
          </w:p>
        </w:tc>
      </w:tr>
    </w:tbl>
    <w:p w:rsidR="00187BCD" w:rsidRDefault="001F2A2A" w:rsidP="00662484">
      <w:pPr>
        <w:spacing w:before="120" w:after="120"/>
        <w:jc w:val="both"/>
        <w:rPr>
          <w:sz w:val="22"/>
          <w:szCs w:val="22"/>
        </w:rPr>
      </w:pPr>
      <w:r w:rsidRPr="001F2A2A">
        <w:rPr>
          <w:sz w:val="22"/>
          <w:szCs w:val="22"/>
        </w:rPr>
        <w:t>Os novos estimadores do modelo de regressão T</w:t>
      </w:r>
      <w:r w:rsidR="00024BBE">
        <w:rPr>
          <w:sz w:val="22"/>
          <w:szCs w:val="22"/>
        </w:rPr>
        <w:t>obit</w:t>
      </w:r>
      <w:r w:rsidRPr="001F2A2A">
        <w:rPr>
          <w:sz w:val="22"/>
          <w:szCs w:val="22"/>
        </w:rPr>
        <w:t xml:space="preserve"> são definidos como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sz w:val="22"/>
                <w:szCs w:val="22"/>
              </w:rPr>
              <m:t>0</m:t>
            </m:r>
          </m:sub>
        </m:sSub>
        <m:r>
          <w:rPr>
            <w:rFonts w:asci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sz w:val="22"/>
                <w:szCs w:val="22"/>
              </w:rPr>
              <m:t>1</m:t>
            </m:r>
          </m:sub>
        </m:sSub>
        <m:r>
          <w:rPr>
            <w:rFonts w:ascii="Cambria Math"/>
            <w:sz w:val="22"/>
            <w:szCs w:val="22"/>
          </w:rPr>
          <m:t>,</m:t>
        </m:r>
        <m:acc>
          <m:accPr>
            <m:ctrlPr>
              <w:rPr>
                <w:rFonts w:ascii="Cambria Math" w:hAnsi="Cambria Math"/>
                <w:i/>
              </w:rPr>
            </m:ctrlPr>
          </m:accPr>
          <m:e>
            <m:r>
              <w:rPr>
                <w:rFonts w:ascii="Cambria Math" w:hAnsi="Cambria Math"/>
              </w:rPr>
              <m:t>σ</m:t>
            </m:r>
          </m:e>
        </m:acc>
        <m:r>
          <w:rPr>
            <w:rFonts w:ascii="Cambria Math"/>
            <w:sz w:val="22"/>
            <w:szCs w:val="22"/>
          </w:rPr>
          <m:t>=</m:t>
        </m:r>
        <m:func>
          <m:funcPr>
            <m:ctrlPr>
              <w:rPr>
                <w:rFonts w:ascii="Cambria Math" w:hAnsi="Cambria Math"/>
                <w:i/>
                <w:sz w:val="22"/>
                <w:szCs w:val="22"/>
              </w:rPr>
            </m:ctrlPr>
          </m:funcPr>
          <m:fName>
            <m:sSub>
              <m:sSubPr>
                <m:ctrlPr>
                  <w:rPr>
                    <w:rFonts w:ascii="Cambria Math" w:hAnsi="Cambria Math"/>
                    <w:sz w:val="22"/>
                    <w:szCs w:val="22"/>
                  </w:rPr>
                </m:ctrlPr>
              </m:sSubPr>
              <m:e>
                <m:r>
                  <m:rPr>
                    <m:sty m:val="p"/>
                  </m:rPr>
                  <w:rPr>
                    <w:rFonts w:ascii="Cambria Math"/>
                    <w:sz w:val="22"/>
                    <w:szCs w:val="22"/>
                  </w:rPr>
                  <m:t>arg</m:t>
                </m:r>
              </m:e>
              <m:sub>
                <m:sSub>
                  <m:sSubPr>
                    <m:ctrlPr>
                      <w:rPr>
                        <w:rFonts w:ascii="Cambria Math" w:hAnsi="Cambria Math"/>
                        <w:i/>
                        <w:sz w:val="22"/>
                        <w:szCs w:val="22"/>
                        <w:vertAlign w:val="subscript"/>
                      </w:rPr>
                    </m:ctrlPr>
                  </m:sSubPr>
                  <m:e>
                    <m:r>
                      <w:rPr>
                        <w:rFonts w:ascii="Cambria Math" w:hAnsi="Cambria Math"/>
                        <w:sz w:val="22"/>
                        <w:szCs w:val="22"/>
                      </w:rPr>
                      <m:t>β</m:t>
                    </m:r>
                  </m:e>
                  <m:sub>
                    <m:r>
                      <w:rPr>
                        <w:rFonts w:ascii="Cambria Math"/>
                        <w:sz w:val="22"/>
                        <w:szCs w:val="22"/>
                        <w:vertAlign w:val="subscript"/>
                      </w:rPr>
                      <m:t>0</m:t>
                    </m:r>
                  </m:sub>
                </m:sSub>
                <m:r>
                  <w:rPr>
                    <w:rFonts w:ascii="Cambria Math"/>
                    <w:sz w:val="22"/>
                    <w:szCs w:val="22"/>
                    <w:vertAlign w:val="subscript"/>
                  </w:rPr>
                  <m:t>,</m:t>
                </m:r>
                <m:sSub>
                  <m:sSubPr>
                    <m:ctrlPr>
                      <w:rPr>
                        <w:rFonts w:ascii="Cambria Math" w:hAnsi="Cambria Math"/>
                        <w:i/>
                        <w:sz w:val="22"/>
                        <w:szCs w:val="22"/>
                      </w:rPr>
                    </m:ctrlPr>
                  </m:sSubPr>
                  <m:e>
                    <m:r>
                      <w:rPr>
                        <w:rFonts w:ascii="Cambria Math"/>
                        <w:sz w:val="22"/>
                        <w:szCs w:val="22"/>
                      </w:rPr>
                      <m:t xml:space="preserve"> </m:t>
                    </m:r>
                    <m:r>
                      <w:rPr>
                        <w:rFonts w:ascii="Cambria Math" w:hAnsi="Cambria Math"/>
                        <w:sz w:val="22"/>
                        <w:szCs w:val="22"/>
                      </w:rPr>
                      <m:t>β</m:t>
                    </m:r>
                  </m:e>
                  <m:sub>
                    <m:r>
                      <w:rPr>
                        <w:rFonts w:ascii="Cambria Math"/>
                        <w:sz w:val="22"/>
                        <w:szCs w:val="22"/>
                      </w:rPr>
                      <m:t>1</m:t>
                    </m:r>
                  </m:sub>
                </m:sSub>
                <m:r>
                  <w:rPr>
                    <w:rFonts w:ascii="Cambria Math" w:hAnsi="Cambria Math"/>
                    <w:sz w:val="22"/>
                    <w:szCs w:val="22"/>
                  </w:rPr>
                  <m:t>,σ</m:t>
                </m:r>
              </m:sub>
            </m:sSub>
          </m:fName>
          <m:e>
            <m:func>
              <m:funcPr>
                <m:ctrlPr>
                  <w:rPr>
                    <w:rFonts w:ascii="Cambria Math" w:hAnsi="Cambria Math"/>
                    <w:i/>
                    <w:sz w:val="22"/>
                    <w:szCs w:val="22"/>
                  </w:rPr>
                </m:ctrlPr>
              </m:funcPr>
              <m:fName>
                <m:r>
                  <m:rPr>
                    <m:sty m:val="p"/>
                  </m:rPr>
                  <w:rPr>
                    <w:rFonts w:ascii="Cambria Math"/>
                    <w:sz w:val="22"/>
                    <w:szCs w:val="22"/>
                  </w:rPr>
                  <m:t>max</m:t>
                </m:r>
              </m:fName>
              <m:e>
                <m:r>
                  <w:rPr>
                    <w:rFonts w:ascii="Cambria Math"/>
                    <w:sz w:val="22"/>
                    <w:szCs w:val="22"/>
                  </w:rPr>
                  <m:t xml:space="preserve"> </m:t>
                </m:r>
                <m:func>
                  <m:funcPr>
                    <m:ctrlPr>
                      <w:rPr>
                        <w:rFonts w:ascii="Cambria Math" w:hAnsi="Cambria Math"/>
                        <w:i/>
                        <w:sz w:val="22"/>
                        <w:szCs w:val="22"/>
                      </w:rPr>
                    </m:ctrlPr>
                  </m:funcPr>
                  <m:fName>
                    <m:r>
                      <m:rPr>
                        <m:sty m:val="p"/>
                      </m:rPr>
                      <w:rPr>
                        <w:rFonts w:ascii="Cambria Math"/>
                        <w:sz w:val="22"/>
                        <w:szCs w:val="22"/>
                      </w:rPr>
                      <m:t>log</m:t>
                    </m:r>
                  </m:fName>
                  <m:e>
                    <m:r>
                      <w:rPr>
                        <w:rFonts w:ascii="Cambria Math" w:hAnsi="Cambria Math"/>
                        <w:sz w:val="22"/>
                        <w:szCs w:val="22"/>
                      </w:rPr>
                      <m:t>L</m:t>
                    </m:r>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0</m:t>
                        </m:r>
                      </m:sub>
                    </m:sSub>
                    <m:r>
                      <w:rPr>
                        <w:rFonts w:ascii="Cambria Math"/>
                        <w:sz w:val="22"/>
                        <w:szCs w:val="22"/>
                      </w:rPr>
                      <m:t>,</m:t>
                    </m:r>
                  </m:e>
                </m:func>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1</m:t>
                    </m:r>
                  </m:sub>
                </m:sSub>
                <m:r>
                  <w:rPr>
                    <w:rFonts w:ascii="Cambria Math"/>
                    <w:sz w:val="22"/>
                    <w:szCs w:val="22"/>
                  </w:rPr>
                  <m:t>)</m:t>
                </m:r>
              </m:e>
            </m:func>
          </m:e>
        </m:func>
      </m:oMath>
      <w:r w:rsidRPr="001F2A2A">
        <w:rPr>
          <w:sz w:val="22"/>
          <w:szCs w:val="22"/>
        </w:rPr>
        <w:t>.</w:t>
      </w:r>
    </w:p>
    <w:p w:rsidR="000217DB" w:rsidRDefault="001F2A2A">
      <w:pPr>
        <w:spacing w:before="120" w:after="120"/>
        <w:jc w:val="both"/>
        <w:rPr>
          <w:b/>
          <w:i/>
          <w:sz w:val="22"/>
          <w:szCs w:val="22"/>
        </w:rPr>
      </w:pPr>
      <w:r w:rsidRPr="001F2A2A">
        <w:rPr>
          <w:b/>
          <w:i/>
          <w:sz w:val="22"/>
          <w:szCs w:val="22"/>
        </w:rPr>
        <w:t xml:space="preserve">3.1 </w:t>
      </w:r>
      <w:r w:rsidR="00662484">
        <w:rPr>
          <w:b/>
          <w:i/>
          <w:sz w:val="22"/>
          <w:szCs w:val="22"/>
        </w:rPr>
        <w:t xml:space="preserve"> </w:t>
      </w:r>
      <w:r w:rsidRPr="001F2A2A">
        <w:rPr>
          <w:b/>
          <w:i/>
          <w:sz w:val="22"/>
          <w:szCs w:val="22"/>
        </w:rPr>
        <w:t>Cálculo dos escores de eficiência ajustados pelo modelo T</w:t>
      </w:r>
      <w:r w:rsidR="00024BBE">
        <w:rPr>
          <w:b/>
          <w:i/>
          <w:sz w:val="22"/>
          <w:szCs w:val="22"/>
        </w:rPr>
        <w:t>obit</w:t>
      </w:r>
    </w:p>
    <w:p w:rsidR="00187BCD" w:rsidRDefault="001F2A2A" w:rsidP="00662484">
      <w:pPr>
        <w:tabs>
          <w:tab w:val="left" w:pos="360"/>
        </w:tabs>
        <w:spacing w:before="120" w:after="120"/>
        <w:jc w:val="both"/>
        <w:rPr>
          <w:sz w:val="22"/>
          <w:szCs w:val="22"/>
        </w:rPr>
      </w:pPr>
      <w:r w:rsidRPr="001F2A2A">
        <w:rPr>
          <w:sz w:val="22"/>
          <w:szCs w:val="22"/>
        </w:rPr>
        <w:t xml:space="preserve">O objetivo final da análise de regressão </w:t>
      </w:r>
      <w:r w:rsidR="00024BBE">
        <w:rPr>
          <w:sz w:val="22"/>
          <w:szCs w:val="22"/>
        </w:rPr>
        <w:t>Tobit</w:t>
      </w:r>
      <w:r w:rsidRPr="001F2A2A">
        <w:rPr>
          <w:sz w:val="22"/>
          <w:szCs w:val="22"/>
        </w:rPr>
        <w:t xml:space="preserve"> é retirar a componente do escore de eficiência associada à variável ambiental, ou regressora (</w:t>
      </w:r>
      <m:oMath>
        <m:r>
          <w:rPr>
            <w:rFonts w:ascii="Cambria Math" w:hAnsi="Cambria Math"/>
            <w:sz w:val="22"/>
            <w:szCs w:val="22"/>
          </w:rPr>
          <m:t>x</m:t>
        </m:r>
      </m:oMath>
      <w:r w:rsidRPr="001F2A2A">
        <w:rPr>
          <w:sz w:val="22"/>
          <w:szCs w:val="22"/>
        </w:rPr>
        <w:t xml:space="preserve">). Embora a decomposição da Soma dos Quadrados Totais, apresentada na seção 2.2, não possa ser diretamente aplicada à variável resposta </w:t>
      </w:r>
      <m:oMath>
        <m:sSub>
          <m:sSubPr>
            <m:ctrlPr>
              <w:rPr>
                <w:rFonts w:ascii="Cambria Math" w:hAnsi="Cambria Math"/>
                <w:i/>
                <w:sz w:val="22"/>
                <w:szCs w:val="22"/>
                <w:vertAlign w:val="subscript"/>
              </w:rPr>
            </m:ctrlPr>
          </m:sSubPr>
          <m:e>
            <m:r>
              <w:rPr>
                <w:rFonts w:ascii="Cambria Math" w:hAnsi="Cambria Math"/>
                <w:sz w:val="22"/>
                <w:szCs w:val="22"/>
                <w:vertAlign w:val="subscript"/>
              </w:rPr>
              <m:t>Y</m:t>
            </m:r>
          </m:e>
          <m:sub>
            <m:r>
              <w:rPr>
                <w:rFonts w:ascii="Cambria Math" w:hAnsi="Cambria Math"/>
                <w:sz w:val="22"/>
                <w:szCs w:val="22"/>
                <w:vertAlign w:val="subscript"/>
              </w:rPr>
              <m:t>i</m:t>
            </m:r>
          </m:sub>
        </m:sSub>
      </m:oMath>
      <w:r w:rsidRPr="001F2A2A">
        <w:rPr>
          <w:sz w:val="22"/>
          <w:szCs w:val="22"/>
        </w:rPr>
        <w:t xml:space="preserve">, o princípio da decomposição pode ser aplicado à variável latente </w:t>
      </w:r>
      <m:oMath>
        <m:sSubSup>
          <m:sSubSupPr>
            <m:ctrlPr>
              <w:rPr>
                <w:rFonts w:ascii="Cambria Math" w:hAnsi="Cambria Math"/>
                <w:i/>
                <w:sz w:val="22"/>
                <w:szCs w:val="22"/>
                <w:vertAlign w:val="subscript"/>
              </w:rPr>
            </m:ctrlPr>
          </m:sSubSupPr>
          <m:e>
            <m:r>
              <w:rPr>
                <w:rFonts w:ascii="Cambria Math" w:hAnsi="Cambria Math"/>
                <w:sz w:val="22"/>
                <w:szCs w:val="22"/>
                <w:vertAlign w:val="subscript"/>
              </w:rPr>
              <m:t>Y</m:t>
            </m:r>
          </m:e>
          <m:sub>
            <m:r>
              <w:rPr>
                <w:rFonts w:ascii="Cambria Math" w:hAnsi="Cambria Math"/>
                <w:sz w:val="22"/>
                <w:szCs w:val="22"/>
                <w:vertAlign w:val="subscript"/>
              </w:rPr>
              <m:t>i</m:t>
            </m:r>
          </m:sub>
          <m:sup>
            <m:r>
              <w:rPr>
                <w:rFonts w:ascii="Cambria Math" w:hAnsi="Cambria Math"/>
                <w:sz w:val="22"/>
                <w:szCs w:val="22"/>
                <w:vertAlign w:val="subscript"/>
              </w:rPr>
              <m:t>*</m:t>
            </m:r>
          </m:sup>
        </m:sSubSup>
      </m:oMath>
      <w:r w:rsidRPr="001F2A2A">
        <w:rPr>
          <w:sz w:val="22"/>
          <w:szCs w:val="22"/>
        </w:rPr>
        <w:t>. Então, a componente da variabilidade da resposta latente associada à variável preditora pode ser definida por: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3550"/>
      </w:tblGrid>
      <w:tr w:rsidR="00074030" w:rsidTr="00E11E5F">
        <w:tc>
          <w:tcPr>
            <w:tcW w:w="5211" w:type="dxa"/>
          </w:tcPr>
          <w:p w:rsidR="000217DB" w:rsidRDefault="00B7645F">
            <w:pPr>
              <w:tabs>
                <w:tab w:val="left" w:pos="360"/>
              </w:tabs>
              <w:spacing w:before="120" w:after="120"/>
              <w:jc w:val="both"/>
              <w:rPr>
                <w:rFonts w:ascii="Times New Roman" w:eastAsia="Times New Roman" w:hAnsi="Times New Roman" w:cs="Times New Roman"/>
                <w:sz w:val="20"/>
                <w:szCs w:val="20"/>
              </w:rPr>
            </w:pPr>
            <m:oMathPara>
              <m:oMathParaPr>
                <m:jc m:val="right"/>
              </m:oMathParaPr>
              <m:oMath>
                <m:sSubSup>
                  <m:sSubSupPr>
                    <m:ctrlPr>
                      <w:rPr>
                        <w:rFonts w:ascii="Cambria Math" w:hAnsi="Cambria Math"/>
                        <w:i/>
                      </w:rPr>
                    </m:ctrlPr>
                  </m:sSubSupPr>
                  <m:e>
                    <m:r>
                      <w:rPr>
                        <w:rFonts w:ascii="Cambria Math" w:hAnsi="Cambria Math"/>
                      </w:rPr>
                      <m:t>reg</m:t>
                    </m:r>
                  </m:e>
                  <m:sub>
                    <m:r>
                      <w:rPr>
                        <w:rFonts w:ascii="Cambria Math" w:hAnsi="Cambria Math"/>
                      </w:rPr>
                      <m:t>i</m:t>
                    </m:r>
                  </m:sub>
                  <m:sup>
                    <m:r>
                      <w:rPr>
                        <w:rFonts w:ascii="Cambria Math" w:hAnsi="Cambria Math"/>
                      </w:rPr>
                      <m:t>*</m:t>
                    </m:r>
                  </m:sup>
                </m:sSubSup>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y</m:t>
                        </m:r>
                      </m:e>
                      <m:sup>
                        <m:r>
                          <w:rPr>
                            <w:rFonts w:ascii="Cambria Math" w:hAnsi="Cambria Math"/>
                          </w:rPr>
                          <m:t>*</m:t>
                        </m:r>
                      </m:sup>
                    </m:sSup>
                  </m:e>
                </m:acc>
              </m:oMath>
            </m:oMathPara>
          </w:p>
        </w:tc>
        <w:tc>
          <w:tcPr>
            <w:tcW w:w="3550" w:type="dxa"/>
            <w:vAlign w:val="center"/>
          </w:tcPr>
          <w:p w:rsidR="000217DB" w:rsidRDefault="00074030">
            <w:pPr>
              <w:tabs>
                <w:tab w:val="left" w:pos="360"/>
              </w:tabs>
              <w:spacing w:before="120" w:after="120"/>
              <w:jc w:val="right"/>
              <w:rPr>
                <w:rFonts w:ascii="Times New Roman" w:eastAsia="Times New Roman" w:hAnsi="Times New Roman" w:cs="Times New Roman"/>
                <w:sz w:val="20"/>
                <w:szCs w:val="20"/>
              </w:rPr>
            </w:pPr>
            <w:r w:rsidRPr="00074030">
              <w:rPr>
                <w:rFonts w:ascii="Times New Roman" w:hAnsi="Times New Roman" w:cs="Times New Roman"/>
              </w:rPr>
              <w:t>(12)</w:t>
            </w:r>
          </w:p>
        </w:tc>
      </w:tr>
    </w:tbl>
    <w:p w:rsidR="00187BCD" w:rsidRDefault="001F2A2A" w:rsidP="00662484">
      <w:pPr>
        <w:tabs>
          <w:tab w:val="left" w:pos="360"/>
        </w:tabs>
        <w:spacing w:before="120" w:after="120"/>
        <w:jc w:val="both"/>
        <w:rPr>
          <w:sz w:val="22"/>
          <w:szCs w:val="22"/>
        </w:rPr>
      </w:pPr>
      <w:r w:rsidRPr="001F2A2A">
        <w:rPr>
          <w:sz w:val="22"/>
          <w:szCs w:val="22"/>
        </w:rPr>
        <w:t xml:space="preserve">onde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μ</m:t>
                </m:r>
              </m:e>
            </m:acc>
          </m:e>
          <m:sub>
            <m:r>
              <w:rPr>
                <w:rFonts w:ascii="Cambria Math" w:hAnsi="Cambria Math"/>
                <w:sz w:val="22"/>
                <w:szCs w:val="22"/>
              </w:rPr>
              <m:t>i</m:t>
            </m:r>
          </m:sub>
        </m:sSub>
        <m:r>
          <w:rPr>
            <w:rFonts w:asci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sz w:val="22"/>
                <w:szCs w:val="22"/>
              </w:rPr>
              <m:t>0</m:t>
            </m:r>
          </m:sub>
        </m:sSub>
        <m:r>
          <w:rPr>
            <w:rFonts w:ascii="Cambria Math"/>
            <w:sz w:val="22"/>
            <w:szCs w:val="22"/>
            <w:vertAlign w:val="subscript"/>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β</m:t>
                </m:r>
              </m:e>
            </m:acc>
          </m:e>
          <m:sub>
            <m:r>
              <w:rPr>
                <w:rFonts w:asci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rsidRPr="001F2A2A">
        <w:rPr>
          <w:sz w:val="22"/>
          <w:szCs w:val="22"/>
        </w:rPr>
        <w:t>. Como consequência, uma nova estimativa da componente latente, sem o efeito da variável preditora, pode ser calculada como: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3691"/>
      </w:tblGrid>
      <w:tr w:rsidR="00E11E5F" w:rsidTr="00E11E5F">
        <w:tc>
          <w:tcPr>
            <w:tcW w:w="5070" w:type="dxa"/>
          </w:tcPr>
          <w:p w:rsidR="00E11E5F" w:rsidRDefault="00B7645F" w:rsidP="00662484">
            <w:pPr>
              <w:tabs>
                <w:tab w:val="left" w:pos="360"/>
              </w:tabs>
              <w:spacing w:before="120" w:after="120"/>
              <w:jc w:val="both"/>
            </w:pPr>
            <m:oMathPara>
              <m:oMathParaPr>
                <m:jc m:val="right"/>
              </m:oMathParaPr>
              <m:oMath>
                <m:sSubSup>
                  <m:sSubSupPr>
                    <m:ctrlPr>
                      <w:rPr>
                        <w:rFonts w:ascii="Cambria Math" w:hAnsi="Times New Roman"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r>
                      <w:rPr>
                        <w:rFonts w:ascii="Cambria Math" w:hAnsi="Times New Roman" w:cs="Times New Roman"/>
                      </w:rPr>
                      <m:t xml:space="preserve"> </m:t>
                    </m:r>
                    <m:r>
                      <w:rPr>
                        <w:rFonts w:ascii="Cambria Math" w:hAnsi="Cambria Math" w:cs="Times New Roman"/>
                      </w:rPr>
                      <m:t>new</m:t>
                    </m:r>
                  </m:sup>
                </m:sSubSup>
                <m:r>
                  <w:rPr>
                    <w:rFonts w:ascii="Cambria Math" w:hAnsi="Times New Roman" w:cs="Times New Roman"/>
                  </w:rPr>
                  <m:t>=</m:t>
                </m:r>
                <m:sSubSup>
                  <m:sSubSupPr>
                    <m:ctrlPr>
                      <w:rPr>
                        <w:rFonts w:ascii="Cambria Math" w:hAnsi="Times New Roman"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Times New Roman" w:cs="Times New Roman"/>
                        <w:i/>
                      </w:rPr>
                    </m:ctrlPr>
                  </m:sSubSupPr>
                  <m:e>
                    <m:r>
                      <w:rPr>
                        <w:rFonts w:ascii="Cambria Math" w:hAnsi="Cambria Math" w:cs="Times New Roman"/>
                      </w:rPr>
                      <m:t>reg</m:t>
                    </m:r>
                  </m:e>
                  <m:sub>
                    <m:r>
                      <w:rPr>
                        <w:rFonts w:ascii="Cambria Math" w:hAnsi="Cambria Math" w:cs="Times New Roman"/>
                      </w:rPr>
                      <m:t>i</m:t>
                    </m:r>
                  </m:sub>
                  <m:sup>
                    <m:r>
                      <w:rPr>
                        <w:rFonts w:ascii="Cambria Math" w:hAnsi="Cambria Math" w:cs="Times New Roman"/>
                      </w:rPr>
                      <m:t>*</m:t>
                    </m:r>
                  </m:sup>
                </m:sSubSup>
              </m:oMath>
            </m:oMathPara>
          </w:p>
        </w:tc>
        <w:tc>
          <w:tcPr>
            <w:tcW w:w="3691" w:type="dxa"/>
          </w:tcPr>
          <w:p w:rsidR="000217DB" w:rsidRDefault="00E11E5F">
            <w:pPr>
              <w:tabs>
                <w:tab w:val="left" w:pos="360"/>
              </w:tabs>
              <w:spacing w:before="120" w:after="120"/>
              <w:jc w:val="right"/>
              <w:rPr>
                <w:rFonts w:ascii="Times New Roman" w:eastAsia="Times New Roman" w:hAnsi="Times New Roman" w:cs="Times New Roman"/>
                <w:sz w:val="20"/>
                <w:szCs w:val="20"/>
              </w:rPr>
            </w:pPr>
            <w:r w:rsidRPr="001F2A2A">
              <w:rPr>
                <w:rFonts w:ascii="Times New Roman" w:hAnsi="Times New Roman" w:cs="Times New Roman"/>
              </w:rPr>
              <w:t>(13)</w:t>
            </w:r>
          </w:p>
        </w:tc>
      </w:tr>
    </w:tbl>
    <w:p w:rsidR="00187BCD" w:rsidRDefault="001F2A2A" w:rsidP="00662484">
      <w:pPr>
        <w:tabs>
          <w:tab w:val="left" w:pos="360"/>
        </w:tabs>
        <w:spacing w:before="120" w:after="120"/>
        <w:jc w:val="both"/>
        <w:rPr>
          <w:sz w:val="22"/>
          <w:szCs w:val="22"/>
        </w:rPr>
      </w:pPr>
      <w:r w:rsidRPr="001F2A2A">
        <w:rPr>
          <w:sz w:val="22"/>
          <w:szCs w:val="22"/>
        </w:rPr>
        <w:t>Finalmente, o escore de eficiência corrigido é obtido aplicando-se a Equação (9) à componente latente corrigida: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37"/>
        <w:gridCol w:w="3124"/>
      </w:tblGrid>
      <w:tr w:rsidR="00E11E5F" w:rsidTr="00E11E5F">
        <w:tc>
          <w:tcPr>
            <w:tcW w:w="5637" w:type="dxa"/>
          </w:tcPr>
          <w:p w:rsidR="000217DB" w:rsidRDefault="00B7645F">
            <w:pPr>
              <w:tabs>
                <w:tab w:val="left" w:pos="360"/>
              </w:tabs>
              <w:spacing w:before="120" w:after="120"/>
              <w:jc w:val="both"/>
              <w:rPr>
                <w:rFonts w:ascii="Times New Roman" w:eastAsia="Times New Roman" w:hAnsi="Times New Roman" w:cs="Times New Roman"/>
                <w:sz w:val="20"/>
                <w:szCs w:val="20"/>
              </w:rPr>
            </w:pPr>
            <m:oMathPara>
              <m:oMathParaPr>
                <m:jc m:val="right"/>
              </m:oMathParaPr>
              <m:oMath>
                <m:sSubSup>
                  <m:sSubSupPr>
                    <m:ctrlPr>
                      <w:rPr>
                        <w:rFonts w:ascii="Cambria Math" w:hAnsi="Times New Roman" w:cs="Times New Roman"/>
                        <w:i/>
                        <w:vertAlign w:val="subscript"/>
                      </w:rPr>
                    </m:ctrlPr>
                  </m:sSubSupPr>
                  <m:e>
                    <m:r>
                      <w:rPr>
                        <w:rFonts w:ascii="Cambria Math" w:hAnsi="Cambria Math" w:cs="Times New Roman"/>
                        <w:vertAlign w:val="subscript"/>
                      </w:rPr>
                      <m:t>y</m:t>
                    </m:r>
                  </m:e>
                  <m:sub>
                    <m:r>
                      <w:rPr>
                        <w:rFonts w:ascii="Cambria Math" w:hAnsi="Cambria Math" w:cs="Times New Roman"/>
                        <w:vertAlign w:val="subscript"/>
                      </w:rPr>
                      <m:t>i</m:t>
                    </m:r>
                  </m:sub>
                  <m:sup>
                    <m:r>
                      <w:rPr>
                        <w:rFonts w:ascii="Cambria Math" w:hAnsi="Cambria Math" w:cs="Times New Roman"/>
                        <w:vertAlign w:val="subscript"/>
                      </w:rPr>
                      <m:t>new</m:t>
                    </m:r>
                  </m:sup>
                </m:sSubSup>
                <m:r>
                  <w:rPr>
                    <w:rFonts w:ascii="Cambria Math" w:hAnsi="Times New Roman" w:cs="Times New Roman"/>
                    <w:vertAlign w:val="subscript"/>
                  </w:rPr>
                  <m:t>=</m:t>
                </m:r>
                <m:d>
                  <m:dPr>
                    <m:begChr m:val="{"/>
                    <m:endChr m:val=""/>
                    <m:ctrlPr>
                      <w:rPr>
                        <w:rFonts w:ascii="Cambria Math" w:hAnsi="Times New Roman" w:cs="Times New Roman"/>
                        <w:i/>
                        <w:vertAlign w:val="subscript"/>
                      </w:rPr>
                    </m:ctrlPr>
                  </m:dPr>
                  <m:e>
                    <m:m>
                      <m:mPr>
                        <m:cGp m:val="8"/>
                        <m:mcs>
                          <m:mc>
                            <m:mcPr>
                              <m:count m:val="1"/>
                              <m:mcJc m:val="center"/>
                            </m:mcPr>
                          </m:mc>
                          <m:mc>
                            <m:mcPr>
                              <m:count m:val="1"/>
                              <m:mcJc m:val="left"/>
                            </m:mcPr>
                          </m:mc>
                        </m:mcs>
                        <m:ctrlPr>
                          <w:rPr>
                            <w:rFonts w:ascii="Cambria Math" w:hAnsi="Times New Roman" w:cs="Times New Roman"/>
                            <w:i/>
                            <w:vertAlign w:val="subscript"/>
                          </w:rPr>
                        </m:ctrlPr>
                      </m:mPr>
                      <m:mr>
                        <m:e>
                          <m:r>
                            <w:rPr>
                              <w:rFonts w:ascii="Cambria Math" w:hAnsi="Times New Roman" w:cs="Times New Roman"/>
                              <w:vertAlign w:val="subscript"/>
                            </w:rPr>
                            <m:t>1,</m:t>
                          </m:r>
                        </m:e>
                        <m:e>
                          <m:r>
                            <w:rPr>
                              <w:rFonts w:ascii="Cambria Math" w:hAnsi="Cambria Math" w:cs="Times New Roman"/>
                              <w:vertAlign w:val="subscript"/>
                            </w:rPr>
                            <m:t>se</m:t>
                          </m:r>
                          <m:r>
                            <w:rPr>
                              <w:rFonts w:ascii="Cambria Math" w:hAnsi="Times New Roman" w:cs="Times New Roman"/>
                              <w:vertAlign w:val="subscript"/>
                            </w:rPr>
                            <m:t xml:space="preserve"> </m:t>
                          </m:r>
                          <m:sSubSup>
                            <m:sSubSupPr>
                              <m:ctrlPr>
                                <w:rPr>
                                  <w:rFonts w:ascii="Cambria Math" w:hAnsi="Times New Roman"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r>
                                <w:rPr>
                                  <w:rFonts w:ascii="Cambria Math" w:hAnsi="Times New Roman" w:cs="Times New Roman"/>
                                </w:rPr>
                                <m:t xml:space="preserve"> </m:t>
                              </m:r>
                              <m:r>
                                <w:rPr>
                                  <w:rFonts w:ascii="Cambria Math" w:hAnsi="Cambria Math" w:cs="Times New Roman"/>
                                </w:rPr>
                                <m:t>new</m:t>
                              </m:r>
                            </m:sup>
                          </m:sSubSup>
                          <m:r>
                            <w:rPr>
                              <w:rFonts w:ascii="Cambria Math" w:hAnsi="Times New Roman" w:cs="Times New Roman"/>
                              <w:vertAlign w:val="subscript"/>
                            </w:rPr>
                            <m:t>≥</m:t>
                          </m:r>
                          <m:r>
                            <w:rPr>
                              <w:rFonts w:ascii="Cambria Math" w:hAnsi="Times New Roman" w:cs="Times New Roman"/>
                              <w:vertAlign w:val="subscript"/>
                            </w:rPr>
                            <m:t>1;</m:t>
                          </m:r>
                        </m:e>
                      </m:mr>
                      <m:mr>
                        <m:e>
                          <m:sSubSup>
                            <m:sSubSupPr>
                              <m:ctrlPr>
                                <w:rPr>
                                  <w:rFonts w:ascii="Cambria Math" w:hAnsi="Times New Roman"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r>
                                <w:rPr>
                                  <w:rFonts w:ascii="Cambria Math" w:hAnsi="Times New Roman" w:cs="Times New Roman"/>
                                </w:rPr>
                                <m:t xml:space="preserve"> </m:t>
                              </m:r>
                              <m:r>
                                <w:rPr>
                                  <w:rFonts w:ascii="Cambria Math" w:hAnsi="Cambria Math" w:cs="Times New Roman"/>
                                </w:rPr>
                                <m:t>new</m:t>
                              </m:r>
                            </m:sup>
                          </m:sSubSup>
                          <m:r>
                            <w:rPr>
                              <w:rFonts w:ascii="Cambria Math" w:hAnsi="Times New Roman" w:cs="Times New Roman"/>
                              <w:vertAlign w:val="subscript"/>
                            </w:rPr>
                            <m:t xml:space="preserve"> ,</m:t>
                          </m:r>
                        </m:e>
                        <m:e>
                          <m:r>
                            <w:rPr>
                              <w:rFonts w:ascii="Cambria Math" w:hAnsi="Cambria Math" w:cs="Times New Roman"/>
                              <w:vertAlign w:val="subscript"/>
                            </w:rPr>
                            <m:t>se</m:t>
                          </m:r>
                          <m:r>
                            <w:rPr>
                              <w:rFonts w:ascii="Cambria Math" w:hAnsi="Times New Roman" w:cs="Times New Roman"/>
                              <w:vertAlign w:val="subscript"/>
                            </w:rPr>
                            <m:t xml:space="preserve"> 0&lt;</m:t>
                          </m:r>
                          <m:sSubSup>
                            <m:sSubSupPr>
                              <m:ctrlPr>
                                <w:rPr>
                                  <w:rFonts w:ascii="Cambria Math" w:hAnsi="Times New Roman"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m:t>
                              </m:r>
                              <m:r>
                                <w:rPr>
                                  <w:rFonts w:ascii="Cambria Math" w:hAnsi="Times New Roman" w:cs="Times New Roman"/>
                                </w:rPr>
                                <m:t xml:space="preserve"> </m:t>
                              </m:r>
                              <m:r>
                                <w:rPr>
                                  <w:rFonts w:ascii="Cambria Math" w:hAnsi="Cambria Math" w:cs="Times New Roman"/>
                                </w:rPr>
                                <m:t>new</m:t>
                              </m:r>
                            </m:sup>
                          </m:sSubSup>
                          <m:r>
                            <w:rPr>
                              <w:rFonts w:ascii="Cambria Math" w:hAnsi="Times New Roman" w:cs="Times New Roman"/>
                              <w:vertAlign w:val="subscript"/>
                            </w:rPr>
                            <m:t>&lt;1.</m:t>
                          </m:r>
                        </m:e>
                      </m:mr>
                    </m:m>
                  </m:e>
                </m:d>
              </m:oMath>
            </m:oMathPara>
          </w:p>
        </w:tc>
        <w:tc>
          <w:tcPr>
            <w:tcW w:w="3124" w:type="dxa"/>
            <w:vAlign w:val="center"/>
          </w:tcPr>
          <w:p w:rsidR="000217DB" w:rsidRDefault="00E11E5F">
            <w:pPr>
              <w:tabs>
                <w:tab w:val="left" w:pos="360"/>
              </w:tabs>
              <w:spacing w:before="120" w:after="120"/>
              <w:jc w:val="right"/>
              <w:rPr>
                <w:rFonts w:ascii="Times New Roman" w:eastAsia="Times New Roman" w:hAnsi="Times New Roman" w:cs="Times New Roman"/>
                <w:sz w:val="20"/>
                <w:szCs w:val="20"/>
              </w:rPr>
            </w:pPr>
            <w:r w:rsidRPr="001F2A2A">
              <w:rPr>
                <w:rFonts w:ascii="Times New Roman" w:hAnsi="Times New Roman" w:cs="Times New Roman"/>
              </w:rPr>
              <w:t>(14)</w:t>
            </w:r>
          </w:p>
        </w:tc>
      </w:tr>
    </w:tbl>
    <w:p w:rsidR="00187BCD" w:rsidRDefault="001F2A2A" w:rsidP="00662484">
      <w:pPr>
        <w:tabs>
          <w:tab w:val="left" w:pos="360"/>
        </w:tabs>
        <w:spacing w:before="120" w:after="120"/>
        <w:jc w:val="both"/>
        <w:rPr>
          <w:sz w:val="22"/>
          <w:szCs w:val="22"/>
        </w:rPr>
      </w:pPr>
      <w:r w:rsidRPr="00216CE8">
        <w:rPr>
          <w:sz w:val="22"/>
          <w:szCs w:val="22"/>
        </w:rPr>
        <w:t xml:space="preserve">Entretanto, um passo intermediário é necessário, pois a Equação (12) pressupõe que todos os valores latentes são conhecidos, o que não é verdade quando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sz w:val="22"/>
            <w:szCs w:val="22"/>
          </w:rPr>
          <m:t>=1</m:t>
        </m:r>
      </m:oMath>
      <w:r w:rsidRPr="00216CE8">
        <w:rPr>
          <w:sz w:val="22"/>
          <w:szCs w:val="22"/>
        </w:rPr>
        <w:t xml:space="preserve">. Nesses casos, é possível definir estimativas pontuais utilizando a densidade condicional, </w:t>
      </w: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Y</m:t>
                </m:r>
              </m:e>
              <m:sup>
                <m:r>
                  <w:rPr>
                    <w:rFonts w:hAnsi="Cambria Math"/>
                    <w:sz w:val="22"/>
                    <w:szCs w:val="22"/>
                  </w:rPr>
                  <m:t>*</m:t>
                </m:r>
              </m:sup>
            </m:sSup>
            <m:r>
              <w:rPr>
                <w:rFonts w:ascii="Cambria Math"/>
                <w:sz w:val="22"/>
                <w:szCs w:val="22"/>
              </w:rPr>
              <m:t>|</m:t>
            </m:r>
            <m:r>
              <w:rPr>
                <w:rFonts w:ascii="Cambria Math" w:hAnsi="Cambria Math"/>
                <w:sz w:val="22"/>
                <w:szCs w:val="22"/>
              </w:rPr>
              <m:t>Y</m:t>
            </m:r>
            <m:r>
              <w:rPr>
                <w:rFonts w:ascii="Cambria Math"/>
                <w:sz w:val="22"/>
                <w:szCs w:val="22"/>
              </w:rPr>
              <m:t>=1</m:t>
            </m:r>
          </m:e>
        </m:d>
      </m:oMath>
      <w:r w:rsidRPr="00216CE8">
        <w:rPr>
          <w:sz w:val="22"/>
          <w:szCs w:val="22"/>
        </w:rPr>
        <w:t>. Utilizando teoria de probabilidades [</w:t>
      </w:r>
      <w:r w:rsidR="00507FEA" w:rsidRPr="00216CE8">
        <w:rPr>
          <w:sz w:val="22"/>
          <w:szCs w:val="22"/>
        </w:rPr>
        <w:t>Sheldon, 2002</w:t>
      </w:r>
      <w:r w:rsidRPr="00216CE8">
        <w:rPr>
          <w:sz w:val="22"/>
          <w:szCs w:val="22"/>
        </w:rPr>
        <w:t>], é possível demonstrar que a densidade condicional de interesse é uma distribuição normal truncada à esquerda em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71"/>
        <w:gridCol w:w="1990"/>
      </w:tblGrid>
      <w:tr w:rsidR="00E11E5F" w:rsidTr="00E11E5F">
        <w:tc>
          <w:tcPr>
            <w:tcW w:w="6771" w:type="dxa"/>
          </w:tcPr>
          <w:p w:rsidR="000217DB" w:rsidRDefault="00E11E5F">
            <w:pPr>
              <w:tabs>
                <w:tab w:val="left" w:pos="360"/>
              </w:tabs>
              <w:spacing w:before="120" w:after="120"/>
              <w:jc w:val="both"/>
              <w:rPr>
                <w:rFonts w:ascii="Times New Roman" w:eastAsia="Times New Roman" w:hAnsi="Times New Roman" w:cs="Times New Roman"/>
                <w:sz w:val="20"/>
                <w:szCs w:val="20"/>
              </w:rPr>
            </w:pPr>
            <m:oMathPara>
              <m:oMathParaPr>
                <m:jc m:val="right"/>
              </m:oMathParaPr>
              <m:oMath>
                <m:r>
                  <w:rPr>
                    <w:rFonts w:ascii="Cambria Math" w:hAnsi="Cambria Math" w:cs="Times New Roman"/>
                  </w:rPr>
                  <m:t>f</m:t>
                </m:r>
                <m:d>
                  <m:dPr>
                    <m:ctrlPr>
                      <w:rPr>
                        <w:rFonts w:ascii="Cambria Math" w:hAnsi="Times New Roman" w:cs="Times New Roman"/>
                        <w:i/>
                      </w:rPr>
                    </m:ctrlPr>
                  </m:dPr>
                  <m:e>
                    <m:sSup>
                      <m:sSupPr>
                        <m:ctrlPr>
                          <w:rPr>
                            <w:rFonts w:ascii="Cambria Math" w:hAnsi="Times New Roman"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Times New Roman" w:cs="Times New Roman"/>
                      </w:rPr>
                      <m:t>|</m:t>
                    </m:r>
                    <m:r>
                      <w:rPr>
                        <w:rFonts w:ascii="Cambria Math" w:hAnsi="Cambria Math" w:cs="Times New Roman"/>
                      </w:rPr>
                      <m:t>Y</m:t>
                    </m:r>
                    <m:r>
                      <w:rPr>
                        <w:rFonts w:ascii="Cambria Math" w:hAnsi="Times New Roman" w:cs="Times New Roman"/>
                      </w:rPr>
                      <m:t>=1,</m:t>
                    </m:r>
                    <m:r>
                      <w:rPr>
                        <w:rFonts w:ascii="Cambria Math" w:hAnsi="Cambria Math" w:cs="Times New Roman"/>
                      </w:rPr>
                      <m:t>μ</m:t>
                    </m:r>
                    <m:r>
                      <w:rPr>
                        <w:rFonts w:ascii="Cambria Math" w:hAnsi="Times New Roman" w:cs="Times New Roman"/>
                      </w:rPr>
                      <m:t>,</m:t>
                    </m:r>
                    <m:r>
                      <w:rPr>
                        <w:rFonts w:ascii="Cambria Math" w:hAnsi="Cambria Math" w:cs="Times New Roman"/>
                      </w:rPr>
                      <m:t>σ</m:t>
                    </m:r>
                  </m:e>
                </m:d>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ϕ</m:t>
                    </m:r>
                    <m:d>
                      <m:dPr>
                        <m:ctrlPr>
                          <w:rPr>
                            <w:rFonts w:ascii="Cambria Math" w:hAnsi="Times New Roman" w:cs="Times New Roman"/>
                            <w:i/>
                          </w:rPr>
                        </m:ctrlPr>
                      </m:dPr>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-μ</m:t>
                            </m:r>
                          </m:num>
                          <m:den>
                            <m:r>
                              <w:rPr>
                                <w:rFonts w:ascii="Cambria Math" w:hAnsi="Cambria Math" w:cs="Times New Roman"/>
                              </w:rPr>
                              <m:t>σ</m:t>
                            </m:r>
                          </m:den>
                        </m:f>
                      </m:e>
                    </m:d>
                  </m:num>
                  <m:den>
                    <m:r>
                      <w:rPr>
                        <w:rFonts w:ascii="Cambria Math" w:hAnsi="Cambria Math" w:cs="Times New Roman"/>
                      </w:rPr>
                      <m:t>σ</m:t>
                    </m:r>
                    <m:d>
                      <m:dPr>
                        <m:begChr m:val="["/>
                        <m:endChr m:val="]"/>
                        <m:ctrlPr>
                          <w:rPr>
                            <w:rFonts w:ascii="Cambria Math" w:hAnsi="Times New Roman" w:cs="Times New Roman"/>
                            <w:i/>
                          </w:rPr>
                        </m:ctrlPr>
                      </m:dPr>
                      <m:e>
                        <m:r>
                          <w:rPr>
                            <w:rFonts w:ascii="Cambria Math" w:hAnsi="Times New Roman" w:cs="Times New Roman"/>
                          </w:rPr>
                          <m:t>1</m:t>
                        </m:r>
                        <m:r>
                          <w:rPr>
                            <w:rFonts w:ascii="Cambria Math" w:hAnsi="Times New Roman" w:cs="Times New Roman"/>
                          </w:rPr>
                          <m:t>-</m:t>
                        </m:r>
                        <m:r>
                          <m:rPr>
                            <m:sty m:val="p"/>
                          </m:rPr>
                          <w:rPr>
                            <w:rFonts w:ascii="Cambria Math" w:hAnsi="Times New Roman" w:cs="Times New Roman"/>
                          </w:rPr>
                          <m:t>Φ</m:t>
                        </m:r>
                        <m:d>
                          <m:dPr>
                            <m:ctrlPr>
                              <w:rPr>
                                <w:rFonts w:ascii="Cambria Math" w:hAnsi="Times New Roman" w:cs="Times New Roman"/>
                                <w:i/>
                              </w:rPr>
                            </m:ctrlPr>
                          </m:dPr>
                          <m:e>
                            <m:f>
                              <m:fPr>
                                <m:ctrlPr>
                                  <w:rPr>
                                    <w:rFonts w:ascii="Cambria Math" w:hAnsi="Times New Roman" w:cs="Times New Roman"/>
                                    <w:i/>
                                  </w:rPr>
                                </m:ctrlPr>
                              </m:fPr>
                              <m:num>
                                <m:r>
                                  <w:rPr>
                                    <w:rFonts w:ascii="Cambria Math" w:hAnsi="Times New Roman" w:cs="Times New Roman"/>
                                  </w:rPr>
                                  <m:t>1</m:t>
                                </m:r>
                                <m:r>
                                  <w:rPr>
                                    <w:rFonts w:ascii="Cambria Math" w:hAnsi="Times New Roman" w:cs="Times New Roman"/>
                                  </w:rPr>
                                  <m:t>-</m:t>
                                </m:r>
                                <m:r>
                                  <w:rPr>
                                    <w:rFonts w:ascii="Cambria Math" w:hAnsi="Cambria Math" w:cs="Times New Roman"/>
                                  </w:rPr>
                                  <m:t>μ</m:t>
                                </m:r>
                              </m:num>
                              <m:den>
                                <m:r>
                                  <w:rPr>
                                    <w:rFonts w:ascii="Cambria Math" w:hAnsi="Cambria Math" w:cs="Times New Roman"/>
                                  </w:rPr>
                                  <m:t>σ</m:t>
                                </m:r>
                              </m:den>
                            </m:f>
                          </m:e>
                        </m:d>
                      </m:e>
                    </m:d>
                  </m:den>
                </m:f>
                <m:r>
                  <w:rPr>
                    <w:rFonts w:ascii="Cambria Math" w:hAnsi="Times New Roman" w:cs="Times New Roman"/>
                  </w:rPr>
                  <m:t xml:space="preserve">,  </m:t>
                </m:r>
                <m:sSup>
                  <m:sSupPr>
                    <m:ctrlPr>
                      <w:rPr>
                        <w:rFonts w:ascii="Cambria Math" w:hAnsi="Times New Roman"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Times New Roman" w:cs="Times New Roman"/>
                  </w:rPr>
                  <m:t>&gt;1</m:t>
                </m:r>
              </m:oMath>
            </m:oMathPara>
          </w:p>
        </w:tc>
        <w:tc>
          <w:tcPr>
            <w:tcW w:w="1990" w:type="dxa"/>
            <w:vAlign w:val="center"/>
          </w:tcPr>
          <w:p w:rsidR="000217DB" w:rsidRDefault="00E11E5F">
            <w:pPr>
              <w:tabs>
                <w:tab w:val="left" w:pos="360"/>
              </w:tabs>
              <w:spacing w:before="120" w:after="120"/>
              <w:jc w:val="right"/>
              <w:rPr>
                <w:rFonts w:ascii="Times New Roman" w:eastAsia="Times New Roman" w:hAnsi="Times New Roman" w:cs="Times New Roman"/>
                <w:sz w:val="20"/>
                <w:szCs w:val="20"/>
              </w:rPr>
            </w:pPr>
            <w:r w:rsidRPr="001F2A2A">
              <w:rPr>
                <w:rFonts w:ascii="Times New Roman" w:hAnsi="Times New Roman" w:cs="Times New Roman"/>
              </w:rPr>
              <w:t>(15)</w:t>
            </w:r>
          </w:p>
        </w:tc>
      </w:tr>
    </w:tbl>
    <w:p w:rsidR="00187BCD" w:rsidRDefault="001F2A2A" w:rsidP="00662484">
      <w:pPr>
        <w:tabs>
          <w:tab w:val="left" w:pos="360"/>
        </w:tabs>
        <w:spacing w:before="120" w:after="120"/>
        <w:jc w:val="both"/>
        <w:rPr>
          <w:sz w:val="22"/>
          <w:szCs w:val="22"/>
        </w:rPr>
      </w:pPr>
      <w:r w:rsidRPr="001F2A2A">
        <w:rPr>
          <w:sz w:val="22"/>
          <w:szCs w:val="22"/>
        </w:rPr>
        <w:t>Um possível estimador pontual para as variáveis latentes desconhecidas, utilizado neste trabalho, é a esperança da densidade condicional:</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7"/>
        <w:gridCol w:w="2274"/>
      </w:tblGrid>
      <w:tr w:rsidR="00E11E5F" w:rsidTr="00E11E5F">
        <w:tc>
          <w:tcPr>
            <w:tcW w:w="6487" w:type="dxa"/>
          </w:tcPr>
          <w:p w:rsidR="000217DB" w:rsidRDefault="00E11E5F">
            <w:pPr>
              <w:tabs>
                <w:tab w:val="left" w:pos="360"/>
              </w:tabs>
              <w:spacing w:before="120" w:after="120"/>
              <w:jc w:val="both"/>
              <w:rPr>
                <w:rFonts w:ascii="Times New Roman" w:eastAsia="Times New Roman" w:hAnsi="Times New Roman" w:cs="Times New Roman"/>
                <w:sz w:val="20"/>
                <w:szCs w:val="20"/>
              </w:rPr>
            </w:pPr>
            <m:oMathPara>
              <m:oMathParaPr>
                <m:jc m:val="right"/>
              </m:oMathParaPr>
              <m:oMath>
                <m:r>
                  <w:rPr>
                    <w:rFonts w:ascii="Cambria Math" w:hAnsi="Cambria Math" w:cs="Times New Roman"/>
                  </w:rPr>
                  <m:t>E</m:t>
                </m:r>
                <m:d>
                  <m:dPr>
                    <m:ctrlPr>
                      <w:rPr>
                        <w:rFonts w:ascii="Cambria Math" w:hAnsi="Times New Roman" w:cs="Times New Roman"/>
                        <w:i/>
                      </w:rPr>
                    </m:ctrlPr>
                  </m:dPr>
                  <m:e>
                    <m:sSup>
                      <m:sSupPr>
                        <m:ctrlPr>
                          <w:rPr>
                            <w:rFonts w:ascii="Cambria Math" w:hAnsi="Times New Roman"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Times New Roman" w:cs="Times New Roman"/>
                      </w:rPr>
                      <m:t>|</m:t>
                    </m:r>
                    <m:r>
                      <w:rPr>
                        <w:rFonts w:ascii="Cambria Math" w:hAnsi="Cambria Math" w:cs="Times New Roman"/>
                      </w:rPr>
                      <m:t>Y</m:t>
                    </m:r>
                    <m:r>
                      <w:rPr>
                        <w:rFonts w:ascii="Cambria Math" w:hAnsi="Times New Roman" w:cs="Times New Roman"/>
                      </w:rPr>
                      <m:t>=1,</m:t>
                    </m:r>
                    <m:r>
                      <w:rPr>
                        <w:rFonts w:ascii="Cambria Math" w:hAnsi="Cambria Math" w:cs="Times New Roman"/>
                      </w:rPr>
                      <m:t>μ</m:t>
                    </m:r>
                    <m:r>
                      <w:rPr>
                        <w:rFonts w:ascii="Cambria Math" w:hAnsi="Times New Roman" w:cs="Times New Roman"/>
                      </w:rPr>
                      <m:t>,</m:t>
                    </m:r>
                    <m:r>
                      <w:rPr>
                        <w:rFonts w:ascii="Cambria Math" w:hAnsi="Cambria Math" w:cs="Times New Roman"/>
                      </w:rPr>
                      <m:t>σ</m:t>
                    </m:r>
                  </m:e>
                </m:d>
                <m:r>
                  <w:rPr>
                    <w:rFonts w:ascii="Cambria Math" w:hAnsi="Times New Roman" w:cs="Times New Roman"/>
                  </w:rPr>
                  <m:t>=</m:t>
                </m:r>
                <m:r>
                  <w:rPr>
                    <w:rFonts w:ascii="Cambria Math" w:hAnsi="Cambria Math" w:cs="Times New Roman"/>
                  </w:rPr>
                  <m:t>μ</m:t>
                </m:r>
                <m:r>
                  <w:rPr>
                    <w:rFonts w:ascii="Cambria Math" w:hAnsi="Times New Roman" w:cs="Times New Roman"/>
                  </w:rPr>
                  <m:t>+</m:t>
                </m:r>
                <m:r>
                  <w:rPr>
                    <w:rFonts w:ascii="Cambria Math" w:hAnsi="Cambria Math" w:cs="Times New Roman"/>
                  </w:rPr>
                  <m:t>σ∙</m:t>
                </m:r>
                <m:f>
                  <m:fPr>
                    <m:ctrlPr>
                      <w:rPr>
                        <w:rFonts w:ascii="Cambria Math" w:hAnsi="Times New Roman" w:cs="Times New Roman"/>
                        <w:i/>
                      </w:rPr>
                    </m:ctrlPr>
                  </m:fPr>
                  <m:num>
                    <m:r>
                      <w:rPr>
                        <w:rFonts w:ascii="Cambria Math" w:hAnsi="Cambria Math" w:cs="Times New Roman"/>
                      </w:rPr>
                      <m:t>ϕ</m:t>
                    </m:r>
                    <m:d>
                      <m:dPr>
                        <m:ctrlPr>
                          <w:rPr>
                            <w:rFonts w:ascii="Cambria Math" w:hAnsi="Times New Roman" w:cs="Times New Roman"/>
                            <w:i/>
                          </w:rPr>
                        </m:ctrlPr>
                      </m:dPr>
                      <m:e>
                        <m:f>
                          <m:fPr>
                            <m:ctrlPr>
                              <w:rPr>
                                <w:rFonts w:ascii="Cambria Math" w:hAnsi="Times New Roman" w:cs="Times New Roman"/>
                                <w:i/>
                              </w:rPr>
                            </m:ctrlPr>
                          </m:fPr>
                          <m:num>
                            <m:r>
                              <w:rPr>
                                <w:rFonts w:ascii="Cambria Math" w:hAnsi="Times New Roman" w:cs="Times New Roman"/>
                              </w:rPr>
                              <m:t>1</m:t>
                            </m:r>
                            <m:r>
                              <w:rPr>
                                <w:rFonts w:ascii="Cambria Math" w:hAnsi="Times New Roman" w:cs="Times New Roman"/>
                              </w:rPr>
                              <m:t>-</m:t>
                            </m:r>
                            <m:r>
                              <w:rPr>
                                <w:rFonts w:ascii="Cambria Math" w:hAnsi="Cambria Math" w:cs="Times New Roman"/>
                              </w:rPr>
                              <m:t>μ</m:t>
                            </m:r>
                          </m:num>
                          <m:den>
                            <m:r>
                              <w:rPr>
                                <w:rFonts w:ascii="Cambria Math" w:hAnsi="Cambria Math" w:cs="Times New Roman"/>
                              </w:rPr>
                              <m:t>σ</m:t>
                            </m:r>
                          </m:den>
                        </m:f>
                      </m:e>
                    </m:d>
                  </m:num>
                  <m:den>
                    <m:d>
                      <m:dPr>
                        <m:begChr m:val="["/>
                        <m:endChr m:val="]"/>
                        <m:ctrlPr>
                          <w:rPr>
                            <w:rFonts w:ascii="Cambria Math" w:hAnsi="Times New Roman" w:cs="Times New Roman"/>
                            <w:i/>
                          </w:rPr>
                        </m:ctrlPr>
                      </m:dPr>
                      <m:e>
                        <m:r>
                          <w:rPr>
                            <w:rFonts w:ascii="Cambria Math" w:hAnsi="Times New Roman" w:cs="Times New Roman"/>
                          </w:rPr>
                          <m:t>1</m:t>
                        </m:r>
                        <m:r>
                          <w:rPr>
                            <w:rFonts w:ascii="Cambria Math" w:hAnsi="Times New Roman" w:cs="Times New Roman"/>
                          </w:rPr>
                          <m:t>-</m:t>
                        </m:r>
                        <m:r>
                          <m:rPr>
                            <m:sty m:val="p"/>
                          </m:rPr>
                          <w:rPr>
                            <w:rFonts w:ascii="Cambria Math" w:hAnsi="Times New Roman" w:cs="Times New Roman"/>
                          </w:rPr>
                          <m:t>Φ</m:t>
                        </m:r>
                        <m:d>
                          <m:dPr>
                            <m:ctrlPr>
                              <w:rPr>
                                <w:rFonts w:ascii="Cambria Math" w:hAnsi="Times New Roman" w:cs="Times New Roman"/>
                                <w:i/>
                              </w:rPr>
                            </m:ctrlPr>
                          </m:dPr>
                          <m:e>
                            <m:f>
                              <m:fPr>
                                <m:ctrlPr>
                                  <w:rPr>
                                    <w:rFonts w:ascii="Cambria Math" w:hAnsi="Times New Roman" w:cs="Times New Roman"/>
                                    <w:i/>
                                  </w:rPr>
                                </m:ctrlPr>
                              </m:fPr>
                              <m:num>
                                <m:r>
                                  <w:rPr>
                                    <w:rFonts w:ascii="Cambria Math" w:hAnsi="Times New Roman" w:cs="Times New Roman"/>
                                  </w:rPr>
                                  <m:t>1</m:t>
                                </m:r>
                                <m:r>
                                  <w:rPr>
                                    <w:rFonts w:ascii="Cambria Math" w:hAnsi="Times New Roman" w:cs="Times New Roman"/>
                                  </w:rPr>
                                  <m:t>-</m:t>
                                </m:r>
                                <m:r>
                                  <w:rPr>
                                    <w:rFonts w:ascii="Cambria Math" w:hAnsi="Cambria Math" w:cs="Times New Roman"/>
                                  </w:rPr>
                                  <m:t>μ</m:t>
                                </m:r>
                              </m:num>
                              <m:den>
                                <m:r>
                                  <w:rPr>
                                    <w:rFonts w:ascii="Cambria Math" w:hAnsi="Cambria Math" w:cs="Times New Roman"/>
                                  </w:rPr>
                                  <m:t>σ</m:t>
                                </m:r>
                              </m:den>
                            </m:f>
                          </m:e>
                        </m:d>
                      </m:e>
                    </m:d>
                  </m:den>
                </m:f>
              </m:oMath>
            </m:oMathPara>
          </w:p>
        </w:tc>
        <w:tc>
          <w:tcPr>
            <w:tcW w:w="2274" w:type="dxa"/>
            <w:vAlign w:val="center"/>
          </w:tcPr>
          <w:p w:rsidR="000217DB" w:rsidRDefault="00E11E5F">
            <w:pPr>
              <w:tabs>
                <w:tab w:val="left" w:pos="360"/>
              </w:tabs>
              <w:spacing w:before="120" w:after="120"/>
              <w:jc w:val="right"/>
              <w:rPr>
                <w:rFonts w:ascii="Times New Roman" w:eastAsia="Times New Roman" w:hAnsi="Times New Roman" w:cs="Times New Roman"/>
                <w:sz w:val="20"/>
                <w:szCs w:val="20"/>
              </w:rPr>
            </w:pPr>
            <w:r w:rsidRPr="001F2A2A">
              <w:rPr>
                <w:rFonts w:ascii="Times New Roman" w:hAnsi="Times New Roman" w:cs="Times New Roman"/>
              </w:rPr>
              <w:t>(16)</w:t>
            </w:r>
          </w:p>
        </w:tc>
      </w:tr>
    </w:tbl>
    <w:p w:rsidR="00187BCD" w:rsidRDefault="001F2A2A" w:rsidP="00662484">
      <w:pPr>
        <w:spacing w:before="120" w:after="120"/>
        <w:jc w:val="both"/>
        <w:rPr>
          <w:sz w:val="22"/>
          <w:szCs w:val="22"/>
        </w:rPr>
      </w:pPr>
      <w:r w:rsidRPr="001F2A2A">
        <w:rPr>
          <w:sz w:val="22"/>
          <w:szCs w:val="22"/>
        </w:rPr>
        <w:t xml:space="preserve">onde </w:t>
      </w:r>
      <m:oMath>
        <m:r>
          <w:rPr>
            <w:rFonts w:ascii="Cambria Math" w:hAnsi="Cambria Math"/>
            <w:sz w:val="22"/>
            <w:szCs w:val="22"/>
          </w:rPr>
          <m:t>μ</m:t>
        </m:r>
        <m:r>
          <w:rPr>
            <w:rFonts w:asci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0</m:t>
            </m:r>
          </m:sub>
        </m:sSub>
        <m:r>
          <w:rPr>
            <w:rFonts w:ascii="Cambria Math"/>
            <w:sz w:val="22"/>
            <w:szCs w:val="22"/>
            <w:vertAlign w:val="subscript"/>
          </w:rPr>
          <m:t>+</m:t>
        </m:r>
        <m:sSub>
          <m:sSubPr>
            <m:ctrlPr>
              <w:rPr>
                <w:rFonts w:ascii="Cambria Math" w:hAnsi="Cambria Math"/>
                <w:i/>
                <w:sz w:val="22"/>
                <w:szCs w:val="22"/>
              </w:rPr>
            </m:ctrlPr>
          </m:sSubPr>
          <m:e>
            <m:r>
              <w:rPr>
                <w:rFonts w:ascii="Cambria Math" w:hAnsi="Cambria Math"/>
                <w:sz w:val="22"/>
                <w:szCs w:val="22"/>
              </w:rPr>
              <m:t>β</m:t>
            </m:r>
          </m:e>
          <m:sub>
            <m:r>
              <w:rPr>
                <w:rFonts w:ascii="Cambria Math"/>
                <w:sz w:val="22"/>
                <w:szCs w:val="22"/>
              </w:rPr>
              <m:t>1</m:t>
            </m:r>
          </m:sub>
        </m:sSub>
        <m:r>
          <w:rPr>
            <w:rFonts w:ascii="Cambria Math" w:hAnsi="Cambria Math"/>
            <w:sz w:val="22"/>
            <w:szCs w:val="22"/>
          </w:rPr>
          <m:t>x</m:t>
        </m:r>
      </m:oMath>
      <w:r w:rsidRPr="001F2A2A">
        <w:rPr>
          <w:sz w:val="22"/>
          <w:szCs w:val="22"/>
        </w:rPr>
        <w:t>.</w:t>
      </w:r>
    </w:p>
    <w:p w:rsidR="000217DB" w:rsidRDefault="00E13F51">
      <w:pPr>
        <w:spacing w:before="120" w:after="120"/>
        <w:jc w:val="both"/>
        <w:rPr>
          <w:b/>
          <w:sz w:val="22"/>
          <w:szCs w:val="22"/>
        </w:rPr>
      </w:pPr>
      <w:r>
        <w:rPr>
          <w:b/>
          <w:sz w:val="22"/>
          <w:szCs w:val="22"/>
        </w:rPr>
        <w:t>4</w:t>
      </w:r>
      <w:r w:rsidRPr="004C32A9">
        <w:rPr>
          <w:b/>
          <w:sz w:val="22"/>
          <w:szCs w:val="22"/>
        </w:rPr>
        <w:t xml:space="preserve">. </w:t>
      </w:r>
      <w:r w:rsidRPr="00E13F51">
        <w:rPr>
          <w:b/>
          <w:sz w:val="22"/>
          <w:szCs w:val="22"/>
        </w:rPr>
        <w:t>A ba</w:t>
      </w:r>
      <w:r w:rsidR="00447D68">
        <w:rPr>
          <w:b/>
          <w:sz w:val="22"/>
          <w:szCs w:val="22"/>
        </w:rPr>
        <w:t>se de dados das distribuidoras B</w:t>
      </w:r>
      <w:r w:rsidRPr="00E13F51">
        <w:rPr>
          <w:b/>
          <w:sz w:val="22"/>
          <w:szCs w:val="22"/>
        </w:rPr>
        <w:t>rasileiras</w:t>
      </w:r>
      <w:r w:rsidR="00447D68">
        <w:rPr>
          <w:b/>
          <w:sz w:val="22"/>
          <w:szCs w:val="22"/>
        </w:rPr>
        <w:t xml:space="preserve"> de energia elétrica</w:t>
      </w:r>
    </w:p>
    <w:p w:rsidR="00187BCD" w:rsidRDefault="00E13F51" w:rsidP="00662484">
      <w:pPr>
        <w:tabs>
          <w:tab w:val="left" w:pos="360"/>
        </w:tabs>
        <w:spacing w:before="120" w:after="120"/>
        <w:jc w:val="both"/>
        <w:rPr>
          <w:sz w:val="22"/>
          <w:szCs w:val="22"/>
        </w:rPr>
      </w:pPr>
      <w:r w:rsidRPr="00E13F51">
        <w:rPr>
          <w:sz w:val="22"/>
          <w:szCs w:val="22"/>
        </w:rPr>
        <w:t xml:space="preserve">Durante o 4CRTP, o regulador disponibilizou, publicamente, uma base de dados para as 61 empresas brasileiras de distribuição de energia elétrica. A base contém valores médios calculados </w:t>
      </w:r>
      <w:r w:rsidRPr="00216CE8">
        <w:rPr>
          <w:sz w:val="22"/>
          <w:szCs w:val="22"/>
        </w:rPr>
        <w:t xml:space="preserve">no período de 2011 a 2013. Para o modelo DEA, foi considerada a variável custo operacional </w:t>
      </w:r>
      <w:r w:rsidR="005D485B" w:rsidRPr="00216CE8">
        <w:rPr>
          <w:sz w:val="22"/>
          <w:szCs w:val="22"/>
        </w:rPr>
        <w:t xml:space="preserve">ajustado </w:t>
      </w:r>
      <w:r w:rsidRPr="00216CE8">
        <w:rPr>
          <w:sz w:val="22"/>
          <w:szCs w:val="22"/>
        </w:rPr>
        <w:t>médio como insumo e as seguintes variáveis de produto: rede subterrânea, rede aérea, rede de alta tensão, número total de consumidores, mercado de energia ponderado</w:t>
      </w:r>
      <w:r w:rsidR="005D485B" w:rsidRPr="00216CE8">
        <w:rPr>
          <w:sz w:val="22"/>
          <w:szCs w:val="22"/>
        </w:rPr>
        <w:t xml:space="preserve"> (MWh)</w:t>
      </w:r>
      <w:r w:rsidRPr="00216CE8">
        <w:rPr>
          <w:sz w:val="22"/>
          <w:szCs w:val="22"/>
        </w:rPr>
        <w:t>, perdas não técnicas de energia</w:t>
      </w:r>
      <w:r w:rsidR="005D485B" w:rsidRPr="00216CE8">
        <w:rPr>
          <w:sz w:val="22"/>
          <w:szCs w:val="22"/>
        </w:rPr>
        <w:t xml:space="preserve"> (MWh)</w:t>
      </w:r>
      <w:r w:rsidRPr="00216CE8">
        <w:rPr>
          <w:sz w:val="22"/>
          <w:szCs w:val="22"/>
        </w:rPr>
        <w:t xml:space="preserve"> e consumidor-hora interrompido. As duas últimas variáveis foram incluídas no mode</w:t>
      </w:r>
      <w:r w:rsidR="00507FEA" w:rsidRPr="00216CE8">
        <w:rPr>
          <w:sz w:val="22"/>
          <w:szCs w:val="22"/>
        </w:rPr>
        <w:t>lo DEA como produtos negativos [</w:t>
      </w:r>
      <w:r w:rsidRPr="00216CE8">
        <w:rPr>
          <w:sz w:val="22"/>
          <w:szCs w:val="22"/>
        </w:rPr>
        <w:t>Bogetoft e Ot</w:t>
      </w:r>
      <w:r w:rsidR="00E02D38" w:rsidRPr="00216CE8">
        <w:rPr>
          <w:sz w:val="22"/>
          <w:szCs w:val="22"/>
        </w:rPr>
        <w:t>t</w:t>
      </w:r>
      <w:r w:rsidRPr="00216CE8">
        <w:rPr>
          <w:sz w:val="22"/>
          <w:szCs w:val="22"/>
        </w:rPr>
        <w:t>o, 2010</w:t>
      </w:r>
      <w:r w:rsidR="00507FEA" w:rsidRPr="00216CE8">
        <w:rPr>
          <w:sz w:val="22"/>
          <w:szCs w:val="22"/>
        </w:rPr>
        <w:t>]</w:t>
      </w:r>
      <w:r w:rsidRPr="00216CE8">
        <w:rPr>
          <w:sz w:val="22"/>
          <w:szCs w:val="22"/>
        </w:rPr>
        <w:t>. Além das variáveis de insumo e produtos, estão disponíveis 11 variáveis</w:t>
      </w:r>
      <w:r w:rsidR="00024BBE" w:rsidRPr="00216CE8">
        <w:rPr>
          <w:sz w:val="22"/>
          <w:szCs w:val="22"/>
        </w:rPr>
        <w:t xml:space="preserve"> </w:t>
      </w:r>
      <w:r w:rsidRPr="00216CE8">
        <w:rPr>
          <w:sz w:val="22"/>
          <w:szCs w:val="22"/>
        </w:rPr>
        <w:t>ambientais: densidade de consumidores, densidade de rede, índice de complexidade, índice de precipitação, taxa de incidência de raios,</w:t>
      </w:r>
      <w:r w:rsidRPr="00E13F51">
        <w:rPr>
          <w:sz w:val="22"/>
          <w:szCs w:val="22"/>
        </w:rPr>
        <w:t xml:space="preserve"> índice de vegetação de grande porte, índice de vegetação de médio porte, índice de vegetação de pequeno porte, declividade média, proporção de estradas pavimentadas e área de concessão (km²). Embora não possam ser consideradas variáveis puramente ambientais, também estão incluídas as variáveis: duração média de interrupção de energia (DEC) e freqüência de interrupção de energia (FEC), totalizando 13 variáveis não discricionárias para serem avaliadas em um possível ajuste dos escores de eficiência do modelo DEA em segundo estágio</w:t>
      </w:r>
    </w:p>
    <w:p w:rsidR="000217DB" w:rsidRDefault="00E13F51">
      <w:pPr>
        <w:tabs>
          <w:tab w:val="left" w:pos="360"/>
        </w:tabs>
        <w:spacing w:before="120" w:after="120"/>
        <w:jc w:val="both"/>
        <w:rPr>
          <w:sz w:val="22"/>
          <w:szCs w:val="22"/>
        </w:rPr>
      </w:pPr>
      <w:r w:rsidRPr="00216CE8">
        <w:rPr>
          <w:sz w:val="22"/>
          <w:szCs w:val="22"/>
        </w:rPr>
        <w:t xml:space="preserve">A partir de combinações lineares das 13 variáveis, citadas anteriormente, foram propostas três novas variáveis: (i) utilizando um modelo de regressão linear múltiplo, no qual foi considerada a variável FEC como dependente e as 11 variáveis ambientais, foi estimada a variável </w:t>
      </w:r>
      <w:r w:rsidRPr="00216CE8">
        <w:rPr>
          <w:b/>
          <w:i/>
          <w:sz w:val="22"/>
          <w:szCs w:val="22"/>
        </w:rPr>
        <w:t>z.ambiental</w:t>
      </w:r>
      <w:r w:rsidRPr="00216CE8">
        <w:rPr>
          <w:sz w:val="22"/>
          <w:szCs w:val="22"/>
        </w:rPr>
        <w:t>; e (ii) utilizando An</w:t>
      </w:r>
      <w:r w:rsidR="00507FEA" w:rsidRPr="00216CE8">
        <w:rPr>
          <w:sz w:val="22"/>
          <w:szCs w:val="22"/>
        </w:rPr>
        <w:t>álise de Componentes Principais</w:t>
      </w:r>
      <w:r w:rsidRPr="00216CE8">
        <w:rPr>
          <w:sz w:val="22"/>
          <w:szCs w:val="22"/>
        </w:rPr>
        <w:t xml:space="preserve"> e Análise Fatorial </w:t>
      </w:r>
      <w:r w:rsidR="00216CE8" w:rsidRPr="00216CE8">
        <w:rPr>
          <w:sz w:val="22"/>
          <w:szCs w:val="22"/>
        </w:rPr>
        <w:t>[Johnso</w:t>
      </w:r>
      <w:r w:rsidR="00507FEA" w:rsidRPr="00216CE8">
        <w:rPr>
          <w:sz w:val="22"/>
          <w:szCs w:val="22"/>
        </w:rPr>
        <w:t>n e Wichern, 1992</w:t>
      </w:r>
      <w:r w:rsidRPr="00216CE8">
        <w:rPr>
          <w:sz w:val="22"/>
          <w:szCs w:val="22"/>
        </w:rPr>
        <w:t>] foram estimados os dois primeiros fatores, ou construtos ortogonais, considerando a informação</w:t>
      </w:r>
      <w:r w:rsidRPr="00E13F51">
        <w:rPr>
          <w:sz w:val="22"/>
          <w:szCs w:val="22"/>
        </w:rPr>
        <w:t xml:space="preserve"> contida nas 13 variáveis não discricionárias. Essas duas variáveis foram denominadas: </w:t>
      </w:r>
      <w:r w:rsidRPr="00E13F51">
        <w:rPr>
          <w:b/>
          <w:i/>
          <w:sz w:val="22"/>
          <w:szCs w:val="22"/>
        </w:rPr>
        <w:t>Fator 1</w:t>
      </w:r>
      <w:r w:rsidRPr="00E13F51">
        <w:rPr>
          <w:sz w:val="22"/>
          <w:szCs w:val="22"/>
        </w:rPr>
        <w:t xml:space="preserve"> e </w:t>
      </w:r>
      <w:r w:rsidRPr="00E13F51">
        <w:rPr>
          <w:b/>
          <w:i/>
          <w:sz w:val="22"/>
          <w:szCs w:val="22"/>
        </w:rPr>
        <w:t>Fator 2</w:t>
      </w:r>
      <w:r w:rsidRPr="00E13F51">
        <w:rPr>
          <w:sz w:val="22"/>
          <w:szCs w:val="22"/>
        </w:rPr>
        <w:t>.</w:t>
      </w:r>
    </w:p>
    <w:p w:rsidR="000217DB" w:rsidRDefault="006C2778">
      <w:pPr>
        <w:spacing w:before="120" w:after="120"/>
        <w:rPr>
          <w:b/>
          <w:sz w:val="22"/>
          <w:szCs w:val="22"/>
        </w:rPr>
      </w:pPr>
      <w:r>
        <w:rPr>
          <w:b/>
          <w:sz w:val="22"/>
          <w:szCs w:val="22"/>
        </w:rPr>
        <w:lastRenderedPageBreak/>
        <w:t>5</w:t>
      </w:r>
      <w:r w:rsidRPr="004C32A9">
        <w:rPr>
          <w:b/>
          <w:sz w:val="22"/>
          <w:szCs w:val="22"/>
        </w:rPr>
        <w:t xml:space="preserve">. </w:t>
      </w:r>
      <w:r>
        <w:rPr>
          <w:b/>
          <w:sz w:val="22"/>
          <w:szCs w:val="22"/>
        </w:rPr>
        <w:t>Resultados</w:t>
      </w:r>
    </w:p>
    <w:p w:rsidR="00187BCD" w:rsidRDefault="004E25C0" w:rsidP="00662484">
      <w:pPr>
        <w:tabs>
          <w:tab w:val="left" w:pos="360"/>
        </w:tabs>
        <w:spacing w:before="120" w:after="120"/>
        <w:jc w:val="both"/>
        <w:rPr>
          <w:sz w:val="22"/>
          <w:szCs w:val="22"/>
        </w:rPr>
      </w:pPr>
      <w:r w:rsidRPr="00216CE8">
        <w:rPr>
          <w:sz w:val="22"/>
          <w:szCs w:val="22"/>
        </w:rPr>
        <w:t>A Figura 2 (a) mostra o mapa do Brasil em função das áreas de concessão das distribuidoras de energia elétrica e das eficiências estimadas pelo modelo DEA. O mapa indica um grupo de empresas com eficiências baixas na região norte, grupos de empresas com eficiências elevadas no estado de São Paulo, região sul e nordeste</w:t>
      </w:r>
      <w:r w:rsidR="00024BBE" w:rsidRPr="00216CE8">
        <w:rPr>
          <w:sz w:val="22"/>
          <w:szCs w:val="22"/>
        </w:rPr>
        <w:t>.</w:t>
      </w:r>
      <w:r w:rsidR="005D485B" w:rsidRPr="00216CE8">
        <w:rPr>
          <w:sz w:val="22"/>
          <w:szCs w:val="22"/>
        </w:rPr>
        <w:t xml:space="preserve"> </w:t>
      </w:r>
      <w:r w:rsidR="00024BBE" w:rsidRPr="00216CE8">
        <w:rPr>
          <w:sz w:val="22"/>
          <w:szCs w:val="22"/>
        </w:rPr>
        <w:t>L</w:t>
      </w:r>
      <w:r w:rsidR="005D485B" w:rsidRPr="00216CE8">
        <w:rPr>
          <w:sz w:val="22"/>
          <w:szCs w:val="22"/>
        </w:rPr>
        <w:t>embrando que quanto mais p</w:t>
      </w:r>
      <w:r w:rsidR="00024BBE" w:rsidRPr="00216CE8">
        <w:rPr>
          <w:sz w:val="22"/>
          <w:szCs w:val="22"/>
        </w:rPr>
        <w:t>róximo</w:t>
      </w:r>
      <w:r w:rsidR="005D485B" w:rsidRPr="00216CE8">
        <w:rPr>
          <w:sz w:val="22"/>
          <w:szCs w:val="22"/>
        </w:rPr>
        <w:t xml:space="preserve"> de 1</w:t>
      </w:r>
      <w:r w:rsidR="00024BBE" w:rsidRPr="00216CE8">
        <w:rPr>
          <w:sz w:val="22"/>
          <w:szCs w:val="22"/>
        </w:rPr>
        <w:t>,</w:t>
      </w:r>
      <w:r w:rsidR="005D485B" w:rsidRPr="00216CE8">
        <w:rPr>
          <w:sz w:val="22"/>
          <w:szCs w:val="22"/>
        </w:rPr>
        <w:t xml:space="preserve"> maior é a eficiência de cada empresa</w:t>
      </w:r>
      <w:r w:rsidR="00024BBE" w:rsidRPr="00216CE8">
        <w:rPr>
          <w:sz w:val="22"/>
          <w:szCs w:val="22"/>
        </w:rPr>
        <w:t xml:space="preserve">. </w:t>
      </w:r>
      <w:r w:rsidR="007F0E2E" w:rsidRPr="00216CE8">
        <w:rPr>
          <w:sz w:val="22"/>
          <w:szCs w:val="22"/>
        </w:rPr>
        <w:t>A Figura 2</w:t>
      </w:r>
      <w:r w:rsidRPr="00216CE8">
        <w:rPr>
          <w:sz w:val="22"/>
          <w:szCs w:val="22"/>
        </w:rPr>
        <w:t>(b)</w:t>
      </w:r>
      <w:r w:rsidR="007F0E2E" w:rsidRPr="00216CE8">
        <w:rPr>
          <w:sz w:val="22"/>
          <w:szCs w:val="22"/>
        </w:rPr>
        <w:t xml:space="preserve"> apresenta o gráfico de correlação de </w:t>
      </w:r>
      <w:r w:rsidR="007F0E2E" w:rsidRPr="00216CE8">
        <w:rPr>
          <w:i/>
          <w:sz w:val="22"/>
          <w:szCs w:val="22"/>
        </w:rPr>
        <w:t>Spearman</w:t>
      </w:r>
      <w:r w:rsidR="006C2778" w:rsidRPr="00216CE8">
        <w:rPr>
          <w:sz w:val="22"/>
          <w:szCs w:val="22"/>
        </w:rPr>
        <w:t xml:space="preserve"> </w:t>
      </w:r>
      <w:r w:rsidR="00507FEA" w:rsidRPr="00216CE8">
        <w:rPr>
          <w:sz w:val="22"/>
          <w:szCs w:val="22"/>
        </w:rPr>
        <w:t>[Fieller et al. 1957</w:t>
      </w:r>
      <w:r w:rsidR="006C2778" w:rsidRPr="00216CE8">
        <w:rPr>
          <w:sz w:val="22"/>
          <w:szCs w:val="22"/>
        </w:rPr>
        <w:t>]</w:t>
      </w:r>
      <w:r w:rsidR="007F0E2E" w:rsidRPr="00216CE8">
        <w:rPr>
          <w:sz w:val="22"/>
          <w:szCs w:val="22"/>
        </w:rPr>
        <w:t xml:space="preserve"> entre as 16 variáveis ambientais e os escores de eficiência do modelo DEA. Correlações positivas são indicadas por elipses com inclinação positiva e correlações negativas são indicadas por elipses com inclinações negativas. Quanto mais estreita for a elipse, maior o valor absoluto da correlação. A última coluna apresenta a correlação de </w:t>
      </w:r>
      <w:r w:rsidR="007F0E2E" w:rsidRPr="00216CE8">
        <w:rPr>
          <w:i/>
          <w:sz w:val="22"/>
          <w:szCs w:val="22"/>
        </w:rPr>
        <w:t>Spearman</w:t>
      </w:r>
      <w:r w:rsidR="007F0E2E" w:rsidRPr="00216CE8">
        <w:rPr>
          <w:sz w:val="22"/>
          <w:szCs w:val="22"/>
        </w:rPr>
        <w:t xml:space="preserve"> entre os escores de eficiência e cada variável ambiental. Em geral</w:t>
      </w:r>
      <w:r w:rsidR="00CC4957" w:rsidRPr="00216CE8">
        <w:rPr>
          <w:sz w:val="22"/>
          <w:szCs w:val="22"/>
        </w:rPr>
        <w:t>,</w:t>
      </w:r>
      <w:r w:rsidR="007F0E2E" w:rsidRPr="00216CE8">
        <w:rPr>
          <w:sz w:val="22"/>
          <w:szCs w:val="22"/>
        </w:rPr>
        <w:t xml:space="preserve"> as correlações são negativas e as variáveis que apresentam as maiores correlações </w:t>
      </w:r>
      <w:r w:rsidR="00945DA1" w:rsidRPr="00216CE8">
        <w:rPr>
          <w:sz w:val="22"/>
          <w:szCs w:val="22"/>
        </w:rPr>
        <w:t xml:space="preserve">com as eficiências do modelo DEA </w:t>
      </w:r>
      <w:r w:rsidR="007F0E2E" w:rsidRPr="00216CE8">
        <w:rPr>
          <w:sz w:val="22"/>
          <w:szCs w:val="22"/>
        </w:rPr>
        <w:t>são: FEC, z.ambiental, precipitação, Fator 1, DEC</w:t>
      </w:r>
      <w:r w:rsidR="00CC4957" w:rsidRPr="00216CE8">
        <w:rPr>
          <w:sz w:val="22"/>
          <w:szCs w:val="22"/>
        </w:rPr>
        <w:t>, Fator 2 e vegetação de grande porte.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34"/>
        <w:gridCol w:w="4503"/>
      </w:tblGrid>
      <w:tr w:rsidR="006C2778" w:rsidTr="00C22B1E">
        <w:tc>
          <w:tcPr>
            <w:tcW w:w="4334" w:type="dxa"/>
            <w:vAlign w:val="center"/>
          </w:tcPr>
          <w:p w:rsidR="00187BCD" w:rsidRDefault="006C2778">
            <w:pPr>
              <w:tabs>
                <w:tab w:val="left" w:pos="360"/>
              </w:tabs>
              <w:spacing w:before="120" w:after="120"/>
              <w:jc w:val="center"/>
              <w:rPr>
                <w:rFonts w:ascii="Times New Roman" w:eastAsia="Times New Roman" w:hAnsi="Times New Roman" w:cs="Times New Roman"/>
                <w:sz w:val="20"/>
                <w:szCs w:val="20"/>
              </w:rPr>
            </w:pPr>
            <w:r w:rsidRPr="006C2778">
              <w:rPr>
                <w:noProof/>
              </w:rPr>
              <w:drawing>
                <wp:inline distT="0" distB="0" distL="0" distR="0">
                  <wp:extent cx="2598908" cy="2203399"/>
                  <wp:effectExtent l="19050" t="0" r="0" b="0"/>
                  <wp:docPr id="3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EEL ESCO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799" t="3990" r="2326" b="4226"/>
                          <a:stretch>
                            <a:fillRect/>
                          </a:stretch>
                        </pic:blipFill>
                        <pic:spPr>
                          <a:xfrm>
                            <a:off x="0" y="0"/>
                            <a:ext cx="2598908" cy="2203399"/>
                          </a:xfrm>
                          <a:prstGeom prst="rect">
                            <a:avLst/>
                          </a:prstGeom>
                        </pic:spPr>
                      </pic:pic>
                    </a:graphicData>
                  </a:graphic>
                </wp:inline>
              </w:drawing>
            </w:r>
          </w:p>
        </w:tc>
        <w:tc>
          <w:tcPr>
            <w:tcW w:w="4503" w:type="dxa"/>
            <w:vAlign w:val="center"/>
          </w:tcPr>
          <w:p w:rsidR="00187BCD" w:rsidRDefault="006C2778">
            <w:pPr>
              <w:tabs>
                <w:tab w:val="left" w:pos="360"/>
              </w:tabs>
              <w:spacing w:before="120" w:after="120"/>
              <w:rPr>
                <w:rFonts w:ascii="Times New Roman" w:eastAsia="Times New Roman" w:hAnsi="Times New Roman" w:cs="Times New Roman"/>
                <w:sz w:val="20"/>
                <w:szCs w:val="20"/>
              </w:rPr>
            </w:pPr>
            <w:r w:rsidRPr="006C2778">
              <w:rPr>
                <w:noProof/>
              </w:rPr>
              <w:drawing>
                <wp:inline distT="0" distB="0" distL="0" distR="0">
                  <wp:extent cx="2706214" cy="2708421"/>
                  <wp:effectExtent l="19050" t="0" r="0" b="0"/>
                  <wp:docPr id="8" name="Imagem 6" descr="fig_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ellipse.png"/>
                          <pic:cNvPicPr/>
                        </pic:nvPicPr>
                        <pic:blipFill>
                          <a:blip r:embed="rId12" cstate="print"/>
                          <a:srcRect l="11389" t="12758" r="11047" b="9498"/>
                          <a:stretch>
                            <a:fillRect/>
                          </a:stretch>
                        </pic:blipFill>
                        <pic:spPr>
                          <a:xfrm>
                            <a:off x="0" y="0"/>
                            <a:ext cx="2706214" cy="2708421"/>
                          </a:xfrm>
                          <a:prstGeom prst="rect">
                            <a:avLst/>
                          </a:prstGeom>
                        </pic:spPr>
                      </pic:pic>
                    </a:graphicData>
                  </a:graphic>
                </wp:inline>
              </w:drawing>
            </w:r>
          </w:p>
        </w:tc>
      </w:tr>
      <w:tr w:rsidR="006C2778" w:rsidTr="00C22B1E">
        <w:tc>
          <w:tcPr>
            <w:tcW w:w="4334" w:type="dxa"/>
            <w:vAlign w:val="center"/>
          </w:tcPr>
          <w:p w:rsidR="00187BCD" w:rsidRDefault="006C2778">
            <w:pPr>
              <w:tabs>
                <w:tab w:val="left" w:pos="360"/>
              </w:tabs>
              <w:spacing w:before="120" w:after="120"/>
              <w:jc w:val="both"/>
              <w:rPr>
                <w:rFonts w:ascii="Times New Roman" w:eastAsia="Times New Roman" w:hAnsi="Times New Roman" w:cs="Times New Roman"/>
                <w:sz w:val="20"/>
                <w:szCs w:val="20"/>
              </w:rPr>
            </w:pPr>
            <w:r w:rsidRPr="006C2778">
              <w:rPr>
                <w:rFonts w:ascii="Times New Roman" w:hAnsi="Times New Roman" w:cs="Times New Roman"/>
                <w:sz w:val="20"/>
                <w:szCs w:val="20"/>
              </w:rPr>
              <w:t>(a)</w:t>
            </w:r>
            <w:r>
              <w:rPr>
                <w:rFonts w:ascii="Times New Roman" w:hAnsi="Times New Roman" w:cs="Times New Roman"/>
                <w:sz w:val="20"/>
                <w:szCs w:val="20"/>
              </w:rPr>
              <w:t xml:space="preserve"> Mapa das eficiências estimadas pelo modelo DEA (primeiro estágio)</w:t>
            </w:r>
          </w:p>
        </w:tc>
        <w:tc>
          <w:tcPr>
            <w:tcW w:w="4503" w:type="dxa"/>
          </w:tcPr>
          <w:p w:rsidR="00187BCD" w:rsidRDefault="006C2778">
            <w:pPr>
              <w:tabs>
                <w:tab w:val="left" w:pos="360"/>
              </w:tabs>
              <w:spacing w:before="120" w:after="120"/>
              <w:jc w:val="center"/>
              <w:rPr>
                <w:rFonts w:ascii="Times New Roman" w:eastAsia="Times New Roman" w:hAnsi="Times New Roman" w:cs="Times New Roman"/>
                <w:sz w:val="20"/>
                <w:szCs w:val="20"/>
              </w:rPr>
            </w:pPr>
            <w:r w:rsidRPr="006C2778">
              <w:rPr>
                <w:rFonts w:ascii="Times New Roman" w:hAnsi="Times New Roman" w:cs="Times New Roman"/>
                <w:sz w:val="20"/>
                <w:szCs w:val="20"/>
              </w:rPr>
              <w:t>(b)</w:t>
            </w:r>
            <w:r>
              <w:rPr>
                <w:rFonts w:ascii="Times New Roman" w:hAnsi="Times New Roman" w:cs="Times New Roman"/>
                <w:sz w:val="20"/>
                <w:szCs w:val="20"/>
              </w:rPr>
              <w:t xml:space="preserve"> Matriz de correlação de Spearman</w:t>
            </w:r>
          </w:p>
        </w:tc>
      </w:tr>
    </w:tbl>
    <w:p w:rsidR="000217DB" w:rsidRDefault="006C2778">
      <w:pPr>
        <w:tabs>
          <w:tab w:val="left" w:pos="360"/>
        </w:tabs>
        <w:spacing w:before="120"/>
        <w:jc w:val="both"/>
        <w:rPr>
          <w:sz w:val="22"/>
          <w:szCs w:val="22"/>
        </w:rPr>
      </w:pPr>
      <w:r w:rsidRPr="00E13F51">
        <w:rPr>
          <w:b/>
        </w:rPr>
        <w:t xml:space="preserve">Figura 2. </w:t>
      </w:r>
      <w:r>
        <w:t>Mapa das eficiências estimadas pelo modelo DEA no primeiro estágio (a)</w:t>
      </w:r>
      <w:r w:rsidRPr="00E13F51">
        <w:t>.</w:t>
      </w:r>
      <w:r>
        <w:t xml:space="preserve"> Matriz de correlação de Spearman entre as variáveis ambienta</w:t>
      </w:r>
      <w:r w:rsidR="008B3884">
        <w:t>i</w:t>
      </w:r>
      <w:r>
        <w:t>s e os escores de eficiência do modelo DEA (b)</w:t>
      </w:r>
      <w:r w:rsidR="008B3884">
        <w:t>.</w:t>
      </w:r>
    </w:p>
    <w:p w:rsidR="000217DB" w:rsidRDefault="004E25C0">
      <w:pPr>
        <w:spacing w:before="120"/>
        <w:jc w:val="both"/>
        <w:rPr>
          <w:sz w:val="22"/>
          <w:szCs w:val="22"/>
        </w:rPr>
      </w:pPr>
      <w:r>
        <w:rPr>
          <w:sz w:val="22"/>
          <w:szCs w:val="22"/>
        </w:rPr>
        <w:t>A Tabela 1 apresenta os coeficientes de regressão estimados utilizando o modelo de regressão linear simples, conforme Equação (1), e o modelo Tobit. Foram ajustados modelos univariados (somente uma variável ambiental no modelo). Considerando um nível de confiança de 0,05 (5%), os resultados indicam 6 variáveis estatisticamente significativas. São elas: FEC, z.ambiental, Fator 1, precipitação, vegetação grande porte e DEC.</w:t>
      </w:r>
    </w:p>
    <w:p w:rsidR="000217DB" w:rsidRDefault="003C736B">
      <w:pPr>
        <w:spacing w:before="120"/>
        <w:jc w:val="both"/>
        <w:rPr>
          <w:sz w:val="22"/>
          <w:szCs w:val="22"/>
        </w:rPr>
      </w:pPr>
      <w:r w:rsidRPr="00024BBE">
        <w:rPr>
          <w:sz w:val="22"/>
          <w:szCs w:val="22"/>
        </w:rPr>
        <w:t>A Figura 3 ilustra o ajuste do modelo Tobit e as estimativas dos índices de eficiência corrigidos utilizando a variável ambiental z.ambiental. A Figura 3(a) mostra as eficiências do modelo DEA (escores observados), o ajuste do modelo Tobit e as estimativas das variáveis latentes. Destaca-se que os valores latentes são iguais aos escores observados, se os mesmos forem menores que a unidade (100%). Os valores latentes, para as empresas com eficiências iguais a 100%, são maiores que a unidade. A Figura 3(b) mostra as variáveis latentes ajustadas e os escores finais. É importante observar que, após o ajuste, não há correlação entre os escores corrigidos e a variável ambiental (z.ambiental). Portanto, a equação de regressão ajustada (reta ajustada) possui coeficiente de inclinação nulo.</w:t>
      </w:r>
    </w:p>
    <w:p w:rsidR="000217DB" w:rsidRDefault="008B3884">
      <w:pPr>
        <w:tabs>
          <w:tab w:val="left" w:pos="360"/>
        </w:tabs>
        <w:spacing w:before="120"/>
        <w:jc w:val="both"/>
      </w:pPr>
      <w:r w:rsidRPr="008B3884">
        <w:rPr>
          <w:b/>
        </w:rPr>
        <w:lastRenderedPageBreak/>
        <w:t>Tabela 1.</w:t>
      </w:r>
      <w:r>
        <w:t xml:space="preserve"> Comparação do resultado do ajuste do modelo de regressão linear simples e do modelo Tobit para cada variável ambiental.</w:t>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91"/>
        <w:gridCol w:w="1668"/>
        <w:gridCol w:w="1232"/>
        <w:gridCol w:w="1349"/>
        <w:gridCol w:w="997"/>
      </w:tblGrid>
      <w:tr w:rsidR="00E13F51" w:rsidRPr="00CC4957" w:rsidTr="008B3884">
        <w:trPr>
          <w:jc w:val="center"/>
        </w:trPr>
        <w:tc>
          <w:tcPr>
            <w:tcW w:w="2032" w:type="pct"/>
            <w:tcBorders>
              <w:top w:val="single" w:sz="4" w:space="0" w:color="auto"/>
            </w:tcBorders>
          </w:tcPr>
          <w:p w:rsidR="00E13F51" w:rsidRPr="00CC4957" w:rsidRDefault="00E13F51" w:rsidP="00026515">
            <w:pPr>
              <w:jc w:val="center"/>
              <w:rPr>
                <w:rFonts w:ascii="Times New Roman" w:hAnsi="Times New Roman" w:cs="Times New Roman"/>
                <w:b/>
                <w:sz w:val="20"/>
                <w:szCs w:val="20"/>
              </w:rPr>
            </w:pPr>
          </w:p>
        </w:tc>
        <w:tc>
          <w:tcPr>
            <w:tcW w:w="1641" w:type="pct"/>
            <w:gridSpan w:val="2"/>
            <w:tcBorders>
              <w:top w:val="single" w:sz="4" w:space="0" w:color="auto"/>
              <w:bottom w:val="single" w:sz="4" w:space="0" w:color="auto"/>
            </w:tcBorders>
          </w:tcPr>
          <w:p w:rsidR="00E13F51" w:rsidRPr="00CC4957" w:rsidRDefault="00E13F51" w:rsidP="00026515">
            <w:pPr>
              <w:jc w:val="center"/>
              <w:rPr>
                <w:rFonts w:ascii="Times New Roman" w:hAnsi="Times New Roman" w:cs="Times New Roman"/>
                <w:b/>
                <w:sz w:val="20"/>
                <w:szCs w:val="20"/>
              </w:rPr>
            </w:pPr>
            <w:r w:rsidRPr="00CC4957">
              <w:rPr>
                <w:rFonts w:ascii="Times New Roman" w:hAnsi="Times New Roman" w:cs="Times New Roman"/>
                <w:b/>
                <w:sz w:val="20"/>
                <w:szCs w:val="20"/>
              </w:rPr>
              <w:t>Modelo de regressão linear</w:t>
            </w:r>
          </w:p>
        </w:tc>
        <w:tc>
          <w:tcPr>
            <w:tcW w:w="1327" w:type="pct"/>
            <w:gridSpan w:val="2"/>
            <w:tcBorders>
              <w:top w:val="single" w:sz="4" w:space="0" w:color="auto"/>
              <w:bottom w:val="single" w:sz="4" w:space="0" w:color="auto"/>
            </w:tcBorders>
          </w:tcPr>
          <w:p w:rsidR="00187BCD" w:rsidRDefault="00E13F51" w:rsidP="00024BBE">
            <w:pPr>
              <w:jc w:val="center"/>
              <w:rPr>
                <w:rFonts w:ascii="Times New Roman" w:eastAsia="Times New Roman" w:hAnsi="Times New Roman" w:cs="Times New Roman"/>
                <w:b/>
                <w:sz w:val="20"/>
                <w:szCs w:val="20"/>
              </w:rPr>
            </w:pPr>
            <w:r w:rsidRPr="00CC4957">
              <w:rPr>
                <w:rFonts w:ascii="Times New Roman" w:hAnsi="Times New Roman" w:cs="Times New Roman"/>
                <w:b/>
                <w:sz w:val="20"/>
                <w:szCs w:val="20"/>
              </w:rPr>
              <w:t>Modelo T</w:t>
            </w:r>
            <w:r w:rsidR="00024BBE">
              <w:rPr>
                <w:rFonts w:ascii="Times New Roman" w:hAnsi="Times New Roman" w:cs="Times New Roman"/>
                <w:b/>
                <w:sz w:val="20"/>
                <w:szCs w:val="20"/>
              </w:rPr>
              <w:t>obit</w:t>
            </w:r>
          </w:p>
        </w:tc>
      </w:tr>
      <w:tr w:rsidR="00E13F51" w:rsidRPr="00CC4957" w:rsidTr="008B3884">
        <w:trPr>
          <w:jc w:val="center"/>
        </w:trPr>
        <w:tc>
          <w:tcPr>
            <w:tcW w:w="2032" w:type="pct"/>
            <w:tcBorders>
              <w:bottom w:val="single" w:sz="4" w:space="0" w:color="auto"/>
            </w:tcBorders>
          </w:tcPr>
          <w:p w:rsidR="00E13F51" w:rsidRPr="00CC4957" w:rsidRDefault="00E13F51" w:rsidP="00026515">
            <w:pPr>
              <w:jc w:val="center"/>
              <w:rPr>
                <w:rFonts w:ascii="Times New Roman" w:hAnsi="Times New Roman" w:cs="Times New Roman"/>
                <w:b/>
                <w:sz w:val="20"/>
                <w:szCs w:val="20"/>
              </w:rPr>
            </w:pPr>
            <w:r w:rsidRPr="00CC4957">
              <w:rPr>
                <w:rFonts w:ascii="Times New Roman" w:hAnsi="Times New Roman" w:cs="Times New Roman"/>
                <w:b/>
                <w:sz w:val="20"/>
                <w:szCs w:val="20"/>
              </w:rPr>
              <w:t>Variável preditora</w:t>
            </w:r>
          </w:p>
        </w:tc>
        <w:tc>
          <w:tcPr>
            <w:tcW w:w="944" w:type="pct"/>
            <w:tcBorders>
              <w:top w:val="single" w:sz="4" w:space="0" w:color="auto"/>
              <w:bottom w:val="single" w:sz="4" w:space="0" w:color="auto"/>
            </w:tcBorders>
          </w:tcPr>
          <w:p w:rsidR="00E13F51" w:rsidRPr="00CC4957" w:rsidRDefault="00E13F51" w:rsidP="00026515">
            <w:pPr>
              <w:jc w:val="center"/>
              <w:rPr>
                <w:rFonts w:ascii="Times New Roman" w:hAnsi="Times New Roman" w:cs="Times New Roman"/>
                <w:b/>
                <w:sz w:val="20"/>
                <w:szCs w:val="20"/>
              </w:rPr>
            </w:pPr>
            <w:r w:rsidRPr="00CC4957">
              <w:rPr>
                <w:rFonts w:ascii="Times New Roman" w:hAnsi="Times New Roman" w:cs="Times New Roman"/>
                <w:b/>
                <w:sz w:val="20"/>
                <w:szCs w:val="20"/>
              </w:rPr>
              <w:t>Coeficiente</w:t>
            </w:r>
          </w:p>
        </w:tc>
        <w:tc>
          <w:tcPr>
            <w:tcW w:w="697" w:type="pct"/>
            <w:tcBorders>
              <w:top w:val="single" w:sz="4" w:space="0" w:color="auto"/>
              <w:bottom w:val="single" w:sz="4" w:space="0" w:color="auto"/>
            </w:tcBorders>
          </w:tcPr>
          <w:p w:rsidR="00187BCD" w:rsidRDefault="00E13F51">
            <w:pPr>
              <w:jc w:val="center"/>
              <w:rPr>
                <w:rFonts w:ascii="Times New Roman" w:eastAsia="Times New Roman" w:hAnsi="Times New Roman" w:cs="Times New Roman"/>
                <w:b/>
                <w:sz w:val="20"/>
                <w:szCs w:val="20"/>
              </w:rPr>
            </w:pPr>
            <w:r w:rsidRPr="00CC4957">
              <w:rPr>
                <w:rFonts w:ascii="Times New Roman" w:hAnsi="Times New Roman" w:cs="Times New Roman"/>
                <w:b/>
                <w:sz w:val="20"/>
                <w:szCs w:val="20"/>
              </w:rPr>
              <w:t>p-valor</w:t>
            </w:r>
          </w:p>
        </w:tc>
        <w:tc>
          <w:tcPr>
            <w:tcW w:w="763" w:type="pct"/>
            <w:tcBorders>
              <w:top w:val="single" w:sz="4" w:space="0" w:color="auto"/>
              <w:bottom w:val="single" w:sz="4" w:space="0" w:color="auto"/>
            </w:tcBorders>
          </w:tcPr>
          <w:p w:rsidR="00187BCD" w:rsidRDefault="00E13F51">
            <w:pPr>
              <w:jc w:val="center"/>
              <w:rPr>
                <w:rFonts w:ascii="Times New Roman" w:eastAsia="Times New Roman" w:hAnsi="Times New Roman" w:cs="Times New Roman"/>
                <w:b/>
                <w:sz w:val="20"/>
                <w:szCs w:val="20"/>
              </w:rPr>
            </w:pPr>
            <w:r w:rsidRPr="00CC4957">
              <w:rPr>
                <w:rFonts w:ascii="Times New Roman" w:hAnsi="Times New Roman" w:cs="Times New Roman"/>
                <w:b/>
                <w:sz w:val="20"/>
                <w:szCs w:val="20"/>
              </w:rPr>
              <w:t>Coeficiente</w:t>
            </w:r>
          </w:p>
        </w:tc>
        <w:tc>
          <w:tcPr>
            <w:tcW w:w="564" w:type="pct"/>
            <w:tcBorders>
              <w:top w:val="single" w:sz="4" w:space="0" w:color="auto"/>
              <w:bottom w:val="single" w:sz="4" w:space="0" w:color="auto"/>
            </w:tcBorders>
          </w:tcPr>
          <w:p w:rsidR="00187BCD" w:rsidRDefault="00E13F51">
            <w:pPr>
              <w:jc w:val="center"/>
              <w:rPr>
                <w:rFonts w:ascii="Times New Roman" w:eastAsia="Times New Roman" w:hAnsi="Times New Roman" w:cs="Times New Roman"/>
                <w:b/>
                <w:sz w:val="20"/>
                <w:szCs w:val="20"/>
              </w:rPr>
            </w:pPr>
            <w:r w:rsidRPr="00CC4957">
              <w:rPr>
                <w:rFonts w:ascii="Times New Roman" w:hAnsi="Times New Roman" w:cs="Times New Roman"/>
                <w:b/>
                <w:sz w:val="20"/>
                <w:szCs w:val="20"/>
              </w:rPr>
              <w:t>p-valor</w:t>
            </w:r>
          </w:p>
        </w:tc>
      </w:tr>
      <w:tr w:rsidR="00E13F51" w:rsidRPr="00CC4957" w:rsidTr="008B3884">
        <w:trPr>
          <w:jc w:val="center"/>
        </w:trPr>
        <w:tc>
          <w:tcPr>
            <w:tcW w:w="2032"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Frequência de interrupção energia</w:t>
            </w:r>
            <w:r w:rsidR="004E25C0">
              <w:rPr>
                <w:rFonts w:ascii="Times New Roman" w:hAnsi="Times New Roman" w:cs="Times New Roman"/>
                <w:color w:val="000000"/>
                <w:sz w:val="20"/>
                <w:szCs w:val="20"/>
              </w:rPr>
              <w:t xml:space="preserve"> (FEC)</w:t>
            </w:r>
          </w:p>
        </w:tc>
        <w:tc>
          <w:tcPr>
            <w:tcW w:w="944"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00838</w:t>
            </w:r>
          </w:p>
        </w:tc>
        <w:tc>
          <w:tcPr>
            <w:tcW w:w="697"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00024</w:t>
            </w:r>
          </w:p>
        </w:tc>
        <w:tc>
          <w:tcPr>
            <w:tcW w:w="763"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00883</w:t>
            </w:r>
          </w:p>
        </w:tc>
        <w:tc>
          <w:tcPr>
            <w:tcW w:w="564"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b/>
                <w:color w:val="000000"/>
                <w:sz w:val="20"/>
                <w:szCs w:val="20"/>
              </w:rPr>
            </w:pPr>
            <w:r w:rsidRPr="00CC4957">
              <w:rPr>
                <w:rFonts w:ascii="Times New Roman" w:hAnsi="Times New Roman" w:cs="Times New Roman"/>
                <w:b/>
                <w:color w:val="000000"/>
                <w:sz w:val="20"/>
                <w:szCs w:val="20"/>
              </w:rPr>
              <w:t>0</w:t>
            </w:r>
            <w:r w:rsidR="00024BBE">
              <w:rPr>
                <w:rFonts w:ascii="Times New Roman" w:hAnsi="Times New Roman" w:cs="Times New Roman"/>
                <w:b/>
                <w:color w:val="000000"/>
                <w:sz w:val="20"/>
                <w:szCs w:val="20"/>
              </w:rPr>
              <w:t>,</w:t>
            </w:r>
            <w:r w:rsidRPr="00CC4957">
              <w:rPr>
                <w:rFonts w:ascii="Times New Roman" w:hAnsi="Times New Roman" w:cs="Times New Roman"/>
                <w:b/>
                <w:color w:val="000000"/>
                <w:sz w:val="20"/>
                <w:szCs w:val="20"/>
              </w:rPr>
              <w:t>00017</w:t>
            </w:r>
          </w:p>
        </w:tc>
      </w:tr>
      <w:tr w:rsidR="00E13F51" w:rsidRPr="00CC4957" w:rsidTr="008B3884">
        <w:trPr>
          <w:jc w:val="center"/>
        </w:trPr>
        <w:tc>
          <w:tcPr>
            <w:tcW w:w="2032"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z.ambiental</w:t>
            </w:r>
          </w:p>
        </w:tc>
        <w:tc>
          <w:tcPr>
            <w:tcW w:w="944"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01068</w:t>
            </w:r>
          </w:p>
        </w:tc>
        <w:tc>
          <w:tcPr>
            <w:tcW w:w="697"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00038</w:t>
            </w:r>
          </w:p>
        </w:tc>
        <w:tc>
          <w:tcPr>
            <w:tcW w:w="763"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01101</w:t>
            </w:r>
          </w:p>
        </w:tc>
        <w:tc>
          <w:tcPr>
            <w:tcW w:w="564"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b/>
                <w:color w:val="000000"/>
                <w:sz w:val="20"/>
                <w:szCs w:val="20"/>
              </w:rPr>
            </w:pPr>
            <w:r w:rsidRPr="00CC4957">
              <w:rPr>
                <w:rFonts w:ascii="Times New Roman" w:hAnsi="Times New Roman" w:cs="Times New Roman"/>
                <w:b/>
                <w:color w:val="000000"/>
                <w:sz w:val="20"/>
                <w:szCs w:val="20"/>
              </w:rPr>
              <w:t>0</w:t>
            </w:r>
            <w:r w:rsidR="00024BBE">
              <w:rPr>
                <w:rFonts w:ascii="Times New Roman" w:hAnsi="Times New Roman" w:cs="Times New Roman"/>
                <w:b/>
                <w:color w:val="000000"/>
                <w:sz w:val="20"/>
                <w:szCs w:val="20"/>
              </w:rPr>
              <w:t>,</w:t>
            </w:r>
            <w:r w:rsidRPr="00CC4957">
              <w:rPr>
                <w:rFonts w:ascii="Times New Roman" w:hAnsi="Times New Roman" w:cs="Times New Roman"/>
                <w:b/>
                <w:color w:val="000000"/>
                <w:sz w:val="20"/>
                <w:szCs w:val="20"/>
              </w:rPr>
              <w:t>00039</w:t>
            </w:r>
          </w:p>
        </w:tc>
      </w:tr>
      <w:tr w:rsidR="00E13F51" w:rsidRPr="00CC4957" w:rsidTr="008B3884">
        <w:trPr>
          <w:jc w:val="center"/>
        </w:trPr>
        <w:tc>
          <w:tcPr>
            <w:tcW w:w="2032"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Fator 1</w:t>
            </w:r>
          </w:p>
        </w:tc>
        <w:tc>
          <w:tcPr>
            <w:tcW w:w="944"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06684</w:t>
            </w:r>
          </w:p>
        </w:tc>
        <w:tc>
          <w:tcPr>
            <w:tcW w:w="697"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00718</w:t>
            </w:r>
          </w:p>
        </w:tc>
        <w:tc>
          <w:tcPr>
            <w:tcW w:w="763"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07179</w:t>
            </w:r>
          </w:p>
        </w:tc>
        <w:tc>
          <w:tcPr>
            <w:tcW w:w="564"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b/>
                <w:color w:val="000000"/>
                <w:sz w:val="20"/>
                <w:szCs w:val="20"/>
              </w:rPr>
            </w:pPr>
            <w:r w:rsidRPr="00CC4957">
              <w:rPr>
                <w:rFonts w:ascii="Times New Roman" w:hAnsi="Times New Roman" w:cs="Times New Roman"/>
                <w:b/>
                <w:color w:val="000000"/>
                <w:sz w:val="20"/>
                <w:szCs w:val="20"/>
              </w:rPr>
              <w:t>0</w:t>
            </w:r>
            <w:r w:rsidR="00024BBE">
              <w:rPr>
                <w:rFonts w:ascii="Times New Roman" w:hAnsi="Times New Roman" w:cs="Times New Roman"/>
                <w:b/>
                <w:color w:val="000000"/>
                <w:sz w:val="20"/>
                <w:szCs w:val="20"/>
              </w:rPr>
              <w:t>,</w:t>
            </w:r>
            <w:r w:rsidRPr="00CC4957">
              <w:rPr>
                <w:rFonts w:ascii="Times New Roman" w:hAnsi="Times New Roman" w:cs="Times New Roman"/>
                <w:b/>
                <w:color w:val="000000"/>
                <w:sz w:val="20"/>
                <w:szCs w:val="20"/>
              </w:rPr>
              <w:t>00635</w:t>
            </w:r>
          </w:p>
        </w:tc>
      </w:tr>
      <w:tr w:rsidR="00E13F51" w:rsidRPr="00CC4957" w:rsidTr="008B3884">
        <w:trPr>
          <w:jc w:val="center"/>
        </w:trPr>
        <w:tc>
          <w:tcPr>
            <w:tcW w:w="2032"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Índice de Precipitação</w:t>
            </w:r>
          </w:p>
        </w:tc>
        <w:tc>
          <w:tcPr>
            <w:tcW w:w="944"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00020</w:t>
            </w:r>
          </w:p>
        </w:tc>
        <w:tc>
          <w:tcPr>
            <w:tcW w:w="697"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00841</w:t>
            </w:r>
          </w:p>
        </w:tc>
        <w:tc>
          <w:tcPr>
            <w:tcW w:w="763"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00019</w:t>
            </w:r>
          </w:p>
        </w:tc>
        <w:tc>
          <w:tcPr>
            <w:tcW w:w="564"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b/>
                <w:color w:val="000000"/>
                <w:sz w:val="20"/>
                <w:szCs w:val="20"/>
              </w:rPr>
            </w:pPr>
            <w:r w:rsidRPr="00CC4957">
              <w:rPr>
                <w:rFonts w:ascii="Times New Roman" w:hAnsi="Times New Roman" w:cs="Times New Roman"/>
                <w:b/>
                <w:color w:val="000000"/>
                <w:sz w:val="20"/>
                <w:szCs w:val="20"/>
              </w:rPr>
              <w:t>0</w:t>
            </w:r>
            <w:r w:rsidR="00024BBE">
              <w:rPr>
                <w:rFonts w:ascii="Times New Roman" w:hAnsi="Times New Roman" w:cs="Times New Roman"/>
                <w:b/>
                <w:color w:val="000000"/>
                <w:sz w:val="20"/>
                <w:szCs w:val="20"/>
              </w:rPr>
              <w:t>,</w:t>
            </w:r>
            <w:r w:rsidRPr="00CC4957">
              <w:rPr>
                <w:rFonts w:ascii="Times New Roman" w:hAnsi="Times New Roman" w:cs="Times New Roman"/>
                <w:b/>
                <w:color w:val="000000"/>
                <w:sz w:val="20"/>
                <w:szCs w:val="20"/>
              </w:rPr>
              <w:t>01614</w:t>
            </w:r>
          </w:p>
        </w:tc>
      </w:tr>
      <w:tr w:rsidR="00E13F51" w:rsidRPr="00CC4957" w:rsidTr="008B3884">
        <w:trPr>
          <w:jc w:val="center"/>
        </w:trPr>
        <w:tc>
          <w:tcPr>
            <w:tcW w:w="2032"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 xml:space="preserve">Vegetação </w:t>
            </w:r>
            <w:r w:rsidR="00CC4957">
              <w:rPr>
                <w:rFonts w:ascii="Times New Roman" w:hAnsi="Times New Roman" w:cs="Times New Roman"/>
                <w:color w:val="000000"/>
                <w:sz w:val="20"/>
                <w:szCs w:val="20"/>
              </w:rPr>
              <w:t>de grande porte</w:t>
            </w:r>
          </w:p>
        </w:tc>
        <w:tc>
          <w:tcPr>
            <w:tcW w:w="944"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49652</w:t>
            </w:r>
          </w:p>
        </w:tc>
        <w:tc>
          <w:tcPr>
            <w:tcW w:w="697"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02084</w:t>
            </w:r>
          </w:p>
        </w:tc>
        <w:tc>
          <w:tcPr>
            <w:tcW w:w="763"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51690</w:t>
            </w:r>
          </w:p>
        </w:tc>
        <w:tc>
          <w:tcPr>
            <w:tcW w:w="564"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b/>
                <w:color w:val="000000"/>
                <w:sz w:val="20"/>
                <w:szCs w:val="20"/>
                <w:lang w:val="en-US" w:eastAsia="en-US"/>
              </w:rPr>
            </w:pPr>
            <w:r w:rsidRPr="00CC4957">
              <w:rPr>
                <w:rFonts w:ascii="Times New Roman" w:hAnsi="Times New Roman" w:cs="Times New Roman"/>
                <w:b/>
                <w:color w:val="000000"/>
                <w:sz w:val="20"/>
                <w:szCs w:val="20"/>
              </w:rPr>
              <w:t>0</w:t>
            </w:r>
            <w:r w:rsidR="00024BBE">
              <w:rPr>
                <w:rFonts w:ascii="Times New Roman" w:hAnsi="Times New Roman" w:cs="Times New Roman"/>
                <w:b/>
                <w:color w:val="000000"/>
                <w:sz w:val="20"/>
                <w:szCs w:val="20"/>
              </w:rPr>
              <w:t>,</w:t>
            </w:r>
            <w:r w:rsidRPr="00CC4957">
              <w:rPr>
                <w:rFonts w:ascii="Times New Roman" w:hAnsi="Times New Roman" w:cs="Times New Roman"/>
                <w:b/>
                <w:color w:val="000000"/>
                <w:sz w:val="20"/>
                <w:szCs w:val="20"/>
              </w:rPr>
              <w:t>02376</w:t>
            </w:r>
          </w:p>
        </w:tc>
      </w:tr>
      <w:tr w:rsidR="00E13F51" w:rsidRPr="00CC4957" w:rsidTr="008B3884">
        <w:trPr>
          <w:jc w:val="center"/>
        </w:trPr>
        <w:tc>
          <w:tcPr>
            <w:tcW w:w="2032"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Duração de interrupção de energia</w:t>
            </w:r>
            <w:r w:rsidR="004E25C0">
              <w:rPr>
                <w:rFonts w:ascii="Times New Roman" w:hAnsi="Times New Roman" w:cs="Times New Roman"/>
                <w:color w:val="000000"/>
                <w:sz w:val="20"/>
                <w:szCs w:val="20"/>
              </w:rPr>
              <w:t xml:space="preserve"> (DEC)</w:t>
            </w:r>
          </w:p>
        </w:tc>
        <w:tc>
          <w:tcPr>
            <w:tcW w:w="944" w:type="pct"/>
            <w:tcBorders>
              <w:top w:val="single" w:sz="4" w:space="0" w:color="auto"/>
              <w:bottom w:val="single" w:sz="4" w:space="0" w:color="auto"/>
            </w:tcBorders>
            <w:shd w:val="clear" w:color="auto" w:fill="EAF1DD" w:themeFill="accent3"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00367</w:t>
            </w:r>
          </w:p>
        </w:tc>
        <w:tc>
          <w:tcPr>
            <w:tcW w:w="697"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02588</w:t>
            </w:r>
          </w:p>
        </w:tc>
        <w:tc>
          <w:tcPr>
            <w:tcW w:w="763"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00387</w:t>
            </w:r>
          </w:p>
        </w:tc>
        <w:tc>
          <w:tcPr>
            <w:tcW w:w="564" w:type="pct"/>
            <w:tcBorders>
              <w:top w:val="single" w:sz="4" w:space="0" w:color="auto"/>
              <w:bottom w:val="single" w:sz="4" w:space="0" w:color="auto"/>
            </w:tcBorders>
            <w:shd w:val="clear" w:color="auto" w:fill="EAF1DD" w:themeFill="accent3" w:themeFillTint="33"/>
            <w:vAlign w:val="bottom"/>
          </w:tcPr>
          <w:p w:rsidR="00187BCD" w:rsidRDefault="00E13F51">
            <w:pPr>
              <w:jc w:val="center"/>
              <w:rPr>
                <w:rFonts w:ascii="Times New Roman" w:eastAsia="Times New Roman" w:hAnsi="Times New Roman" w:cs="Times New Roman"/>
                <w:b/>
                <w:color w:val="000000"/>
                <w:sz w:val="20"/>
                <w:szCs w:val="20"/>
                <w:lang w:val="en-US" w:eastAsia="en-US"/>
              </w:rPr>
            </w:pPr>
            <w:r w:rsidRPr="00CC4957">
              <w:rPr>
                <w:rFonts w:ascii="Times New Roman" w:hAnsi="Times New Roman" w:cs="Times New Roman"/>
                <w:b/>
                <w:color w:val="000000"/>
                <w:sz w:val="20"/>
                <w:szCs w:val="20"/>
              </w:rPr>
              <w:t>0</w:t>
            </w:r>
            <w:r w:rsidR="00024BBE">
              <w:rPr>
                <w:rFonts w:ascii="Times New Roman" w:hAnsi="Times New Roman" w:cs="Times New Roman"/>
                <w:b/>
                <w:color w:val="000000"/>
                <w:sz w:val="20"/>
                <w:szCs w:val="20"/>
              </w:rPr>
              <w:t>,</w:t>
            </w:r>
            <w:r w:rsidRPr="00CC4957">
              <w:rPr>
                <w:rFonts w:ascii="Times New Roman" w:hAnsi="Times New Roman" w:cs="Times New Roman"/>
                <w:b/>
                <w:color w:val="000000"/>
                <w:sz w:val="20"/>
                <w:szCs w:val="20"/>
              </w:rPr>
              <w:t>02787</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Densidade de rede</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01321</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08469</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01352</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10026</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Fator 2</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04254</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09309</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04054</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14106</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Proporção de estradas pavimentadas</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12279</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29810</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16177</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21702</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Área de concessão</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00000</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28811</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00000</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34611</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Taxa de incidência de raios</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00548</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51613</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00467</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61270</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Índice de complexidade</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10631</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67510</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13303</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63058</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Densidade de consumidores</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00003</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80473</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00003</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82994</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 xml:space="preserve">Vegetação </w:t>
            </w:r>
            <w:r w:rsidR="00A35952">
              <w:rPr>
                <w:rFonts w:ascii="Times New Roman" w:hAnsi="Times New Roman" w:cs="Times New Roman"/>
                <w:color w:val="000000"/>
                <w:sz w:val="20"/>
                <w:szCs w:val="20"/>
              </w:rPr>
              <w:t>de médio porte</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04034</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80618</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02203</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90343</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 xml:space="preserve">Vegetação </w:t>
            </w:r>
            <w:r w:rsidR="00A35952">
              <w:rPr>
                <w:rFonts w:ascii="Times New Roman" w:hAnsi="Times New Roman" w:cs="Times New Roman"/>
                <w:color w:val="000000"/>
                <w:sz w:val="20"/>
                <w:szCs w:val="20"/>
              </w:rPr>
              <w:t>de baixo porte</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06812</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86041</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02550</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95225</w:t>
            </w:r>
          </w:p>
        </w:tc>
      </w:tr>
      <w:tr w:rsidR="00E13F51" w:rsidRPr="00CC4957" w:rsidTr="008B3884">
        <w:trPr>
          <w:jc w:val="center"/>
        </w:trPr>
        <w:tc>
          <w:tcPr>
            <w:tcW w:w="2032"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rPr>
                <w:rFonts w:ascii="Times New Roman" w:hAnsi="Times New Roman" w:cs="Times New Roman"/>
                <w:color w:val="000000"/>
                <w:sz w:val="20"/>
                <w:szCs w:val="20"/>
              </w:rPr>
            </w:pPr>
            <w:r w:rsidRPr="00CC4957">
              <w:rPr>
                <w:rFonts w:ascii="Times New Roman" w:hAnsi="Times New Roman" w:cs="Times New Roman"/>
                <w:color w:val="000000"/>
                <w:sz w:val="20"/>
                <w:szCs w:val="20"/>
              </w:rPr>
              <w:t>Declividade</w:t>
            </w:r>
          </w:p>
        </w:tc>
        <w:tc>
          <w:tcPr>
            <w:tcW w:w="944" w:type="pct"/>
            <w:tcBorders>
              <w:top w:val="single" w:sz="4" w:space="0" w:color="auto"/>
              <w:bottom w:val="single" w:sz="4" w:space="0" w:color="auto"/>
            </w:tcBorders>
            <w:shd w:val="clear" w:color="auto" w:fill="F2DBDB" w:themeFill="accent2" w:themeFillTint="33"/>
            <w:vAlign w:val="bottom"/>
          </w:tcPr>
          <w:p w:rsidR="00E13F51" w:rsidRPr="00CC4957" w:rsidRDefault="00E13F51" w:rsidP="00026515">
            <w:pPr>
              <w:jc w:val="center"/>
              <w:rPr>
                <w:rFonts w:ascii="Times New Roman" w:hAnsi="Times New Roman" w:cs="Times New Roman"/>
                <w:color w:val="000000"/>
                <w:sz w:val="20"/>
                <w:szCs w:val="20"/>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00054</w:t>
            </w:r>
          </w:p>
        </w:tc>
        <w:tc>
          <w:tcPr>
            <w:tcW w:w="697"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93143</w:t>
            </w:r>
          </w:p>
        </w:tc>
        <w:tc>
          <w:tcPr>
            <w:tcW w:w="763"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00026</w:t>
            </w:r>
          </w:p>
        </w:tc>
        <w:tc>
          <w:tcPr>
            <w:tcW w:w="564" w:type="pct"/>
            <w:tcBorders>
              <w:top w:val="single" w:sz="4" w:space="0" w:color="auto"/>
              <w:bottom w:val="single" w:sz="4" w:space="0" w:color="auto"/>
            </w:tcBorders>
            <w:shd w:val="clear" w:color="auto" w:fill="F2DBDB" w:themeFill="accent2" w:themeFillTint="33"/>
            <w:vAlign w:val="bottom"/>
          </w:tcPr>
          <w:p w:rsidR="00187BCD" w:rsidRDefault="00E13F51">
            <w:pPr>
              <w:jc w:val="center"/>
              <w:rPr>
                <w:rFonts w:ascii="Times New Roman" w:eastAsia="Times New Roman" w:hAnsi="Times New Roman" w:cs="Times New Roman"/>
                <w:color w:val="000000"/>
                <w:sz w:val="20"/>
                <w:szCs w:val="20"/>
                <w:lang w:val="en-US" w:eastAsia="en-US"/>
              </w:rPr>
            </w:pPr>
            <w:r w:rsidRPr="00CC4957">
              <w:rPr>
                <w:rFonts w:ascii="Times New Roman" w:hAnsi="Times New Roman" w:cs="Times New Roman"/>
                <w:color w:val="000000"/>
                <w:sz w:val="20"/>
                <w:szCs w:val="20"/>
              </w:rPr>
              <w:t>0</w:t>
            </w:r>
            <w:r w:rsidR="00024BBE">
              <w:rPr>
                <w:rFonts w:ascii="Times New Roman" w:hAnsi="Times New Roman" w:cs="Times New Roman"/>
                <w:color w:val="000000"/>
                <w:sz w:val="20"/>
                <w:szCs w:val="20"/>
              </w:rPr>
              <w:t>,</w:t>
            </w:r>
            <w:r w:rsidRPr="00CC4957">
              <w:rPr>
                <w:rFonts w:ascii="Times New Roman" w:hAnsi="Times New Roman" w:cs="Times New Roman"/>
                <w:color w:val="000000"/>
                <w:sz w:val="20"/>
                <w:szCs w:val="20"/>
              </w:rPr>
              <w:t>97038</w:t>
            </w:r>
          </w:p>
        </w:tc>
      </w:tr>
    </w:tbl>
    <w:p w:rsidR="001F2A2A" w:rsidRPr="00E13F51" w:rsidRDefault="001F2A2A" w:rsidP="00026515">
      <w:pPr>
        <w:ind w:firstLine="720"/>
        <w:jc w:val="both"/>
        <w:rPr>
          <w:b/>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18"/>
        <w:gridCol w:w="4419"/>
      </w:tblGrid>
      <w:tr w:rsidR="002223C9" w:rsidTr="00B90875">
        <w:tc>
          <w:tcPr>
            <w:tcW w:w="4418" w:type="dxa"/>
          </w:tcPr>
          <w:p w:rsidR="00187BCD" w:rsidRDefault="002223C9">
            <w:pPr>
              <w:spacing w:before="120" w:after="120"/>
              <w:jc w:val="center"/>
              <w:rPr>
                <w:rFonts w:ascii="Times New Roman" w:eastAsia="Times New Roman" w:hAnsi="Times New Roman" w:cs="Times New Roman"/>
                <w:sz w:val="20"/>
                <w:szCs w:val="20"/>
              </w:rPr>
            </w:pPr>
            <w:r>
              <w:rPr>
                <w:noProof/>
              </w:rPr>
              <w:drawing>
                <wp:inline distT="0" distB="0" distL="0" distR="0">
                  <wp:extent cx="2560320" cy="2556510"/>
                  <wp:effectExtent l="19050" t="0" r="0" b="0"/>
                  <wp:docPr id="7" name="Imagem 6" descr="fig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13" cstate="print"/>
                          <a:stretch>
                            <a:fillRect/>
                          </a:stretch>
                        </pic:blipFill>
                        <pic:spPr>
                          <a:xfrm>
                            <a:off x="0" y="0"/>
                            <a:ext cx="2560320" cy="2556510"/>
                          </a:xfrm>
                          <a:prstGeom prst="rect">
                            <a:avLst/>
                          </a:prstGeom>
                        </pic:spPr>
                      </pic:pic>
                    </a:graphicData>
                  </a:graphic>
                </wp:inline>
              </w:drawing>
            </w:r>
          </w:p>
        </w:tc>
        <w:tc>
          <w:tcPr>
            <w:tcW w:w="4419" w:type="dxa"/>
          </w:tcPr>
          <w:p w:rsidR="00187BCD" w:rsidRDefault="002223C9">
            <w:pPr>
              <w:spacing w:before="120" w:after="120"/>
              <w:jc w:val="center"/>
              <w:rPr>
                <w:rFonts w:ascii="Times New Roman" w:eastAsia="Times New Roman" w:hAnsi="Times New Roman" w:cs="Times New Roman"/>
                <w:sz w:val="20"/>
                <w:szCs w:val="20"/>
              </w:rPr>
            </w:pPr>
            <w:r>
              <w:rPr>
                <w:noProof/>
              </w:rPr>
              <w:drawing>
                <wp:inline distT="0" distB="0" distL="0" distR="0">
                  <wp:extent cx="2560320" cy="2556510"/>
                  <wp:effectExtent l="19050" t="0" r="0" b="0"/>
                  <wp:docPr id="14" name="Imagem 13" descr="fig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14" cstate="print"/>
                          <a:stretch>
                            <a:fillRect/>
                          </a:stretch>
                        </pic:blipFill>
                        <pic:spPr>
                          <a:xfrm>
                            <a:off x="0" y="0"/>
                            <a:ext cx="2560320" cy="2556510"/>
                          </a:xfrm>
                          <a:prstGeom prst="rect">
                            <a:avLst/>
                          </a:prstGeom>
                        </pic:spPr>
                      </pic:pic>
                    </a:graphicData>
                  </a:graphic>
                </wp:inline>
              </w:drawing>
            </w:r>
          </w:p>
        </w:tc>
      </w:tr>
      <w:tr w:rsidR="005F0287" w:rsidTr="00B90875">
        <w:tc>
          <w:tcPr>
            <w:tcW w:w="4418" w:type="dxa"/>
          </w:tcPr>
          <w:p w:rsidR="000217DB" w:rsidRDefault="005F0287">
            <w:pPr>
              <w:spacing w:before="120"/>
              <w:jc w:val="both"/>
              <w:rPr>
                <w:rFonts w:ascii="Times New Roman" w:eastAsia="Times New Roman" w:hAnsi="Times New Roman" w:cs="Times New Roman"/>
                <w:noProof/>
                <w:sz w:val="20"/>
                <w:szCs w:val="20"/>
                <w:lang w:eastAsia="en-US"/>
              </w:rPr>
            </w:pPr>
            <w:r w:rsidRPr="00B90875">
              <w:rPr>
                <w:rFonts w:ascii="Times New Roman" w:hAnsi="Times New Roman" w:cs="Times New Roman"/>
                <w:noProof/>
                <w:sz w:val="20"/>
                <w:szCs w:val="20"/>
                <w:lang w:eastAsia="en-US"/>
              </w:rPr>
              <w:t>(a)</w:t>
            </w:r>
            <w:r w:rsidR="00B90875" w:rsidRPr="00B90875">
              <w:rPr>
                <w:rFonts w:ascii="Times New Roman" w:hAnsi="Times New Roman" w:cs="Times New Roman"/>
                <w:noProof/>
                <w:sz w:val="20"/>
                <w:szCs w:val="20"/>
                <w:lang w:eastAsia="en-US"/>
              </w:rPr>
              <w:t xml:space="preserve"> Comparação dos escores DEA,</w:t>
            </w:r>
            <w:r w:rsidR="00B90875">
              <w:rPr>
                <w:rFonts w:ascii="Times New Roman" w:hAnsi="Times New Roman" w:cs="Times New Roman"/>
                <w:noProof/>
                <w:sz w:val="20"/>
                <w:szCs w:val="20"/>
                <w:lang w:eastAsia="en-US"/>
              </w:rPr>
              <w:t xml:space="preserve"> ajuste Tobit e estimativas das variáveis latentes.</w:t>
            </w:r>
          </w:p>
        </w:tc>
        <w:tc>
          <w:tcPr>
            <w:tcW w:w="4419" w:type="dxa"/>
          </w:tcPr>
          <w:p w:rsidR="000217DB" w:rsidRDefault="005F0287">
            <w:pPr>
              <w:spacing w:before="120"/>
              <w:jc w:val="both"/>
              <w:rPr>
                <w:rFonts w:ascii="Times New Roman" w:eastAsia="Times New Roman" w:hAnsi="Times New Roman" w:cs="Times New Roman"/>
                <w:noProof/>
                <w:sz w:val="20"/>
                <w:szCs w:val="20"/>
                <w:lang w:eastAsia="en-US"/>
              </w:rPr>
            </w:pPr>
            <w:r w:rsidRPr="00B90875">
              <w:rPr>
                <w:rFonts w:ascii="Times New Roman" w:hAnsi="Times New Roman" w:cs="Times New Roman"/>
                <w:noProof/>
                <w:sz w:val="20"/>
                <w:szCs w:val="20"/>
                <w:lang w:eastAsia="en-US"/>
              </w:rPr>
              <w:t>(b)</w:t>
            </w:r>
            <w:r w:rsidR="00B90875" w:rsidRPr="00B90875">
              <w:rPr>
                <w:rFonts w:ascii="Times New Roman" w:hAnsi="Times New Roman" w:cs="Times New Roman"/>
                <w:noProof/>
                <w:sz w:val="20"/>
                <w:szCs w:val="20"/>
                <w:lang w:eastAsia="en-US"/>
              </w:rPr>
              <w:t xml:space="preserve"> Variáveis latentes ajustadas, escores ajustados e </w:t>
            </w:r>
            <w:r w:rsidR="00B90875">
              <w:rPr>
                <w:rFonts w:ascii="Times New Roman" w:hAnsi="Times New Roman" w:cs="Times New Roman"/>
                <w:noProof/>
                <w:sz w:val="20"/>
                <w:szCs w:val="20"/>
                <w:lang w:eastAsia="en-US"/>
              </w:rPr>
              <w:t>reta de regressão ajustada.</w:t>
            </w:r>
          </w:p>
        </w:tc>
      </w:tr>
    </w:tbl>
    <w:p w:rsidR="000217DB" w:rsidRDefault="005F0287">
      <w:pPr>
        <w:spacing w:before="120"/>
        <w:jc w:val="both"/>
        <w:rPr>
          <w:sz w:val="22"/>
          <w:szCs w:val="22"/>
        </w:rPr>
      </w:pPr>
      <w:r>
        <w:rPr>
          <w:b/>
        </w:rPr>
        <w:t>Figura 3</w:t>
      </w:r>
      <w:r w:rsidR="002223C9" w:rsidRPr="00E13F51">
        <w:rPr>
          <w:b/>
        </w:rPr>
        <w:t xml:space="preserve">. </w:t>
      </w:r>
      <w:r w:rsidR="00B90875">
        <w:t>Ilustração do modelo Tobit ajustado e das variáveis latentes estimadas (a)</w:t>
      </w:r>
      <w:r w:rsidR="002223C9">
        <w:t>.</w:t>
      </w:r>
      <w:r w:rsidR="00B90875">
        <w:t xml:space="preserve"> Estimativa final das variáveis latentes e dos escores ajustados após a retirada da componente de regressão da variável z.ambiental.</w:t>
      </w:r>
    </w:p>
    <w:p w:rsidR="000217DB" w:rsidRDefault="004E25C0">
      <w:pPr>
        <w:spacing w:before="120"/>
        <w:jc w:val="both"/>
        <w:rPr>
          <w:sz w:val="22"/>
          <w:szCs w:val="22"/>
        </w:rPr>
      </w:pPr>
      <w:r>
        <w:rPr>
          <w:sz w:val="22"/>
          <w:szCs w:val="22"/>
        </w:rPr>
        <w:t xml:space="preserve">A Figura </w:t>
      </w:r>
      <w:r w:rsidR="009D5E13">
        <w:rPr>
          <w:sz w:val="22"/>
          <w:szCs w:val="22"/>
        </w:rPr>
        <w:t xml:space="preserve">4 </w:t>
      </w:r>
      <w:r>
        <w:rPr>
          <w:sz w:val="22"/>
          <w:szCs w:val="22"/>
        </w:rPr>
        <w:t xml:space="preserve">mostra </w:t>
      </w:r>
      <w:r w:rsidR="00EF3045">
        <w:rPr>
          <w:sz w:val="22"/>
          <w:szCs w:val="22"/>
        </w:rPr>
        <w:t>o</w:t>
      </w:r>
      <w:r>
        <w:rPr>
          <w:sz w:val="22"/>
          <w:szCs w:val="22"/>
        </w:rPr>
        <w:t>s</w:t>
      </w:r>
      <w:r w:rsidR="00EF3045">
        <w:rPr>
          <w:sz w:val="22"/>
          <w:szCs w:val="22"/>
        </w:rPr>
        <w:t xml:space="preserve"> mapas das</w:t>
      </w:r>
      <w:r>
        <w:rPr>
          <w:sz w:val="22"/>
          <w:szCs w:val="22"/>
        </w:rPr>
        <w:t xml:space="preserve"> mudanças</w:t>
      </w:r>
      <w:r w:rsidR="00EF3045">
        <w:rPr>
          <w:sz w:val="22"/>
          <w:szCs w:val="22"/>
        </w:rPr>
        <w:t xml:space="preserve"> nas eficiências das empresas decorrentes do ajuste em segundo estágio utilizando o modelo Tobit</w:t>
      </w:r>
      <w:r w:rsidR="009D5E13">
        <w:rPr>
          <w:sz w:val="22"/>
          <w:szCs w:val="22"/>
        </w:rPr>
        <w:t xml:space="preserve"> aonde ocorre</w:t>
      </w:r>
      <w:r w:rsidR="00EF3045">
        <w:rPr>
          <w:sz w:val="22"/>
          <w:szCs w:val="22"/>
        </w:rPr>
        <w:t xml:space="preserve"> redução na eficiência (depois &lt; antes), aumento na eficiência (depois &gt; antes) e sem alteração (depois = antes). Os resultados mostram que, mesmo utilizando as diferentes variáveis ambientais, as empresas localizadas na região norte </w:t>
      </w:r>
      <w:r w:rsidR="00E64852">
        <w:rPr>
          <w:sz w:val="22"/>
          <w:szCs w:val="22"/>
        </w:rPr>
        <w:t>sempre apresentaram</w:t>
      </w:r>
      <w:r w:rsidR="00EF3045">
        <w:rPr>
          <w:sz w:val="22"/>
          <w:szCs w:val="22"/>
        </w:rPr>
        <w:t xml:space="preserve"> um aumento</w:t>
      </w:r>
      <w:r w:rsidR="00E64852">
        <w:rPr>
          <w:sz w:val="22"/>
          <w:szCs w:val="22"/>
        </w:rPr>
        <w:t xml:space="preserve"> nos seus índices de eficiência após a correção em segundo estágio.</w:t>
      </w:r>
      <w:r w:rsidR="00093290">
        <w:rPr>
          <w:sz w:val="22"/>
          <w:szCs w:val="22"/>
        </w:rPr>
        <w:t xml:space="preserve"> Por outro lado, algumas poucas empresas também foram consistentemente indicadas como empresas para as quais não há mudança nos seus índices de eficiência. O mesmo ocorreu para um grupo de empresas para as quais a correção em segundo estágio sempre resultou em uma redução nos seus índices de eficiência.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5"/>
        <w:gridCol w:w="2946"/>
        <w:gridCol w:w="2946"/>
      </w:tblGrid>
      <w:tr w:rsidR="003C2DC5" w:rsidRPr="003C2DC5" w:rsidTr="00024BBE">
        <w:tc>
          <w:tcPr>
            <w:tcW w:w="2945" w:type="dxa"/>
            <w:vAlign w:val="bottom"/>
          </w:tcPr>
          <w:p w:rsidR="000217DB" w:rsidRDefault="003C2DC5">
            <w:pPr>
              <w:spacing w:before="120"/>
              <w:jc w:val="center"/>
              <w:rPr>
                <w:rFonts w:ascii="Times New Roman" w:eastAsia="Times New Roman" w:hAnsi="Times New Roman" w:cs="Times New Roman"/>
                <w:sz w:val="20"/>
                <w:szCs w:val="20"/>
              </w:rPr>
            </w:pPr>
            <w:r w:rsidRPr="003C2DC5">
              <w:rPr>
                <w:noProof/>
              </w:rPr>
              <w:lastRenderedPageBreak/>
              <w:drawing>
                <wp:inline distT="0" distB="0" distL="0" distR="0">
                  <wp:extent cx="1728216" cy="1725644"/>
                  <wp:effectExtent l="19050" t="0" r="5334" b="0"/>
                  <wp:docPr id="1" name="Imagem 0" descr="map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_final.png"/>
                          <pic:cNvPicPr/>
                        </pic:nvPicPr>
                        <pic:blipFill>
                          <a:blip r:embed="rId15" cstate="print"/>
                          <a:stretch>
                            <a:fillRect/>
                          </a:stretch>
                        </pic:blipFill>
                        <pic:spPr>
                          <a:xfrm>
                            <a:off x="0" y="0"/>
                            <a:ext cx="1728216" cy="1725644"/>
                          </a:xfrm>
                          <a:prstGeom prst="rect">
                            <a:avLst/>
                          </a:prstGeom>
                        </pic:spPr>
                      </pic:pic>
                    </a:graphicData>
                  </a:graphic>
                </wp:inline>
              </w:drawing>
            </w:r>
          </w:p>
          <w:p w:rsidR="000217DB" w:rsidRDefault="003C2DC5">
            <w:pPr>
              <w:spacing w:before="120"/>
              <w:jc w:val="center"/>
              <w:rPr>
                <w:rFonts w:ascii="Times New Roman" w:eastAsia="Times New Roman" w:hAnsi="Times New Roman" w:cs="Times New Roman"/>
                <w:sz w:val="20"/>
                <w:szCs w:val="20"/>
              </w:rPr>
            </w:pPr>
            <w:r>
              <w:rPr>
                <w:rFonts w:ascii="Times New Roman" w:hAnsi="Times New Roman" w:cs="Times New Roman"/>
                <w:sz w:val="20"/>
                <w:szCs w:val="20"/>
              </w:rPr>
              <w:t xml:space="preserve">(a) </w:t>
            </w:r>
            <w:r w:rsidRPr="003C2DC5">
              <w:rPr>
                <w:rFonts w:ascii="Times New Roman" w:hAnsi="Times New Roman" w:cs="Times New Roman"/>
                <w:sz w:val="20"/>
                <w:szCs w:val="20"/>
              </w:rPr>
              <w:t>FEC</w:t>
            </w:r>
          </w:p>
        </w:tc>
        <w:tc>
          <w:tcPr>
            <w:tcW w:w="2946" w:type="dxa"/>
            <w:vAlign w:val="bottom"/>
          </w:tcPr>
          <w:p w:rsidR="000217DB" w:rsidRDefault="003C2DC5">
            <w:pPr>
              <w:spacing w:before="120"/>
              <w:jc w:val="center"/>
              <w:rPr>
                <w:rFonts w:ascii="Times New Roman" w:eastAsia="Times New Roman" w:hAnsi="Times New Roman" w:cs="Times New Roman"/>
                <w:sz w:val="20"/>
                <w:szCs w:val="20"/>
              </w:rPr>
            </w:pPr>
            <w:r w:rsidRPr="003C2DC5">
              <w:rPr>
                <w:noProof/>
              </w:rPr>
              <w:drawing>
                <wp:inline distT="0" distB="0" distL="0" distR="0">
                  <wp:extent cx="1728216" cy="1725644"/>
                  <wp:effectExtent l="19050" t="0" r="5334" b="0"/>
                  <wp:docPr id="2" name="Imagem 1" descr="map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_final.png"/>
                          <pic:cNvPicPr/>
                        </pic:nvPicPr>
                        <pic:blipFill>
                          <a:blip r:embed="rId16" cstate="print"/>
                          <a:stretch>
                            <a:fillRect/>
                          </a:stretch>
                        </pic:blipFill>
                        <pic:spPr>
                          <a:xfrm>
                            <a:off x="0" y="0"/>
                            <a:ext cx="1728216" cy="1725644"/>
                          </a:xfrm>
                          <a:prstGeom prst="rect">
                            <a:avLst/>
                          </a:prstGeom>
                        </pic:spPr>
                      </pic:pic>
                    </a:graphicData>
                  </a:graphic>
                </wp:inline>
              </w:drawing>
            </w:r>
          </w:p>
          <w:p w:rsidR="000217DB" w:rsidRDefault="003C2DC5">
            <w:pPr>
              <w:spacing w:before="120"/>
              <w:jc w:val="center"/>
              <w:rPr>
                <w:rFonts w:ascii="Times New Roman" w:eastAsia="Times New Roman" w:hAnsi="Times New Roman" w:cs="Times New Roman"/>
                <w:sz w:val="20"/>
                <w:szCs w:val="20"/>
              </w:rPr>
            </w:pPr>
            <w:r>
              <w:rPr>
                <w:rFonts w:ascii="Times New Roman" w:hAnsi="Times New Roman" w:cs="Times New Roman"/>
                <w:sz w:val="20"/>
                <w:szCs w:val="20"/>
              </w:rPr>
              <w:t xml:space="preserve">(b) </w:t>
            </w:r>
            <w:r w:rsidRPr="003C2DC5">
              <w:rPr>
                <w:rFonts w:ascii="Times New Roman" w:hAnsi="Times New Roman" w:cs="Times New Roman"/>
                <w:sz w:val="20"/>
                <w:szCs w:val="20"/>
              </w:rPr>
              <w:t>z.ambiental</w:t>
            </w:r>
          </w:p>
        </w:tc>
        <w:tc>
          <w:tcPr>
            <w:tcW w:w="2946" w:type="dxa"/>
            <w:vAlign w:val="bottom"/>
          </w:tcPr>
          <w:p w:rsidR="000217DB" w:rsidRDefault="003C2DC5">
            <w:pPr>
              <w:spacing w:before="120"/>
              <w:jc w:val="center"/>
              <w:rPr>
                <w:rFonts w:ascii="Times New Roman" w:eastAsia="Times New Roman" w:hAnsi="Times New Roman" w:cs="Times New Roman"/>
                <w:sz w:val="20"/>
                <w:szCs w:val="20"/>
              </w:rPr>
            </w:pPr>
            <w:r w:rsidRPr="003C2DC5">
              <w:rPr>
                <w:noProof/>
              </w:rPr>
              <w:drawing>
                <wp:inline distT="0" distB="0" distL="0" distR="0">
                  <wp:extent cx="1728216" cy="1725644"/>
                  <wp:effectExtent l="19050" t="0" r="5334" b="0"/>
                  <wp:docPr id="3" name="Imagem 2" descr="map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_final.png"/>
                          <pic:cNvPicPr/>
                        </pic:nvPicPr>
                        <pic:blipFill>
                          <a:blip r:embed="rId17" cstate="print"/>
                          <a:stretch>
                            <a:fillRect/>
                          </a:stretch>
                        </pic:blipFill>
                        <pic:spPr>
                          <a:xfrm>
                            <a:off x="0" y="0"/>
                            <a:ext cx="1728216" cy="1725644"/>
                          </a:xfrm>
                          <a:prstGeom prst="rect">
                            <a:avLst/>
                          </a:prstGeom>
                        </pic:spPr>
                      </pic:pic>
                    </a:graphicData>
                  </a:graphic>
                </wp:inline>
              </w:drawing>
            </w:r>
          </w:p>
          <w:p w:rsidR="000217DB" w:rsidRDefault="003C2DC5">
            <w:pPr>
              <w:spacing w:before="120"/>
              <w:jc w:val="center"/>
              <w:rPr>
                <w:rFonts w:ascii="Times New Roman" w:eastAsia="Times New Roman" w:hAnsi="Times New Roman" w:cs="Times New Roman"/>
                <w:sz w:val="20"/>
                <w:szCs w:val="20"/>
              </w:rPr>
            </w:pPr>
            <w:r>
              <w:rPr>
                <w:rFonts w:ascii="Times New Roman" w:hAnsi="Times New Roman" w:cs="Times New Roman"/>
                <w:sz w:val="20"/>
                <w:szCs w:val="20"/>
              </w:rPr>
              <w:t xml:space="preserve">(c) </w:t>
            </w:r>
            <w:r w:rsidRPr="003C2DC5">
              <w:rPr>
                <w:rFonts w:ascii="Times New Roman" w:hAnsi="Times New Roman" w:cs="Times New Roman"/>
                <w:sz w:val="20"/>
                <w:szCs w:val="20"/>
              </w:rPr>
              <w:t>Fator 1</w:t>
            </w:r>
          </w:p>
        </w:tc>
      </w:tr>
      <w:tr w:rsidR="00E11E5F" w:rsidRPr="00970B4D" w:rsidTr="00024BBE">
        <w:tc>
          <w:tcPr>
            <w:tcW w:w="2945" w:type="dxa"/>
            <w:vAlign w:val="bottom"/>
          </w:tcPr>
          <w:p w:rsidR="000217DB" w:rsidRPr="00970B4D" w:rsidRDefault="000217DB" w:rsidP="00970B4D">
            <w:pPr>
              <w:jc w:val="center"/>
              <w:rPr>
                <w:rFonts w:ascii="Arial" w:eastAsia="Times New Roman" w:hAnsi="Arial" w:cs="Arial"/>
                <w:b/>
                <w:bCs/>
                <w:kern w:val="32"/>
                <w:sz w:val="10"/>
                <w:szCs w:val="10"/>
              </w:rPr>
            </w:pPr>
          </w:p>
        </w:tc>
        <w:tc>
          <w:tcPr>
            <w:tcW w:w="2946" w:type="dxa"/>
            <w:vAlign w:val="bottom"/>
          </w:tcPr>
          <w:p w:rsidR="000217DB" w:rsidRPr="00970B4D" w:rsidRDefault="000217DB" w:rsidP="00970B4D">
            <w:pPr>
              <w:jc w:val="center"/>
              <w:rPr>
                <w:rFonts w:ascii="Arial" w:eastAsia="Times New Roman" w:hAnsi="Arial" w:cs="Arial"/>
                <w:b/>
                <w:bCs/>
                <w:kern w:val="32"/>
                <w:sz w:val="10"/>
                <w:szCs w:val="10"/>
              </w:rPr>
            </w:pPr>
          </w:p>
        </w:tc>
        <w:tc>
          <w:tcPr>
            <w:tcW w:w="2946" w:type="dxa"/>
            <w:vAlign w:val="bottom"/>
          </w:tcPr>
          <w:p w:rsidR="000217DB" w:rsidRPr="00970B4D" w:rsidRDefault="000217DB" w:rsidP="00970B4D">
            <w:pPr>
              <w:jc w:val="center"/>
              <w:rPr>
                <w:rFonts w:ascii="Arial" w:eastAsia="Times New Roman" w:hAnsi="Arial" w:cs="Arial"/>
                <w:b/>
                <w:bCs/>
                <w:kern w:val="32"/>
                <w:sz w:val="10"/>
                <w:szCs w:val="10"/>
              </w:rPr>
            </w:pPr>
          </w:p>
        </w:tc>
      </w:tr>
      <w:tr w:rsidR="003C2DC5" w:rsidRPr="003C2DC5" w:rsidTr="00024BBE">
        <w:tc>
          <w:tcPr>
            <w:tcW w:w="2945" w:type="dxa"/>
            <w:vAlign w:val="bottom"/>
          </w:tcPr>
          <w:p w:rsidR="000217DB" w:rsidRDefault="003C2DC5">
            <w:pPr>
              <w:spacing w:before="120"/>
              <w:jc w:val="center"/>
              <w:rPr>
                <w:rFonts w:ascii="Times New Roman" w:eastAsia="Times New Roman" w:hAnsi="Times New Roman" w:cs="Times New Roman"/>
                <w:sz w:val="20"/>
                <w:szCs w:val="20"/>
              </w:rPr>
            </w:pPr>
            <w:r w:rsidRPr="003C2DC5">
              <w:rPr>
                <w:noProof/>
              </w:rPr>
              <w:drawing>
                <wp:inline distT="0" distB="0" distL="0" distR="0">
                  <wp:extent cx="1728216" cy="1725644"/>
                  <wp:effectExtent l="19050" t="0" r="5334" b="0"/>
                  <wp:docPr id="4" name="Imagem 3" descr="map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_final.png"/>
                          <pic:cNvPicPr/>
                        </pic:nvPicPr>
                        <pic:blipFill>
                          <a:blip r:embed="rId18" cstate="print"/>
                          <a:stretch>
                            <a:fillRect/>
                          </a:stretch>
                        </pic:blipFill>
                        <pic:spPr>
                          <a:xfrm>
                            <a:off x="0" y="0"/>
                            <a:ext cx="1728216" cy="1725644"/>
                          </a:xfrm>
                          <a:prstGeom prst="rect">
                            <a:avLst/>
                          </a:prstGeom>
                        </pic:spPr>
                      </pic:pic>
                    </a:graphicData>
                  </a:graphic>
                </wp:inline>
              </w:drawing>
            </w:r>
          </w:p>
          <w:p w:rsidR="000217DB" w:rsidRDefault="003C2DC5">
            <w:pPr>
              <w:spacing w:before="120"/>
              <w:jc w:val="center"/>
              <w:rPr>
                <w:rFonts w:ascii="Times New Roman" w:eastAsia="Times New Roman" w:hAnsi="Times New Roman" w:cs="Times New Roman"/>
                <w:sz w:val="20"/>
                <w:szCs w:val="20"/>
              </w:rPr>
            </w:pPr>
            <w:r>
              <w:rPr>
                <w:rFonts w:ascii="Times New Roman" w:hAnsi="Times New Roman" w:cs="Times New Roman"/>
                <w:sz w:val="20"/>
                <w:szCs w:val="20"/>
              </w:rPr>
              <w:t xml:space="preserve">(d) </w:t>
            </w:r>
            <w:r w:rsidRPr="003C2DC5">
              <w:rPr>
                <w:rFonts w:ascii="Times New Roman" w:hAnsi="Times New Roman" w:cs="Times New Roman"/>
                <w:sz w:val="20"/>
                <w:szCs w:val="20"/>
              </w:rPr>
              <w:t>Precipitação</w:t>
            </w:r>
          </w:p>
        </w:tc>
        <w:tc>
          <w:tcPr>
            <w:tcW w:w="2946" w:type="dxa"/>
            <w:vAlign w:val="bottom"/>
          </w:tcPr>
          <w:p w:rsidR="000217DB" w:rsidRDefault="003C2DC5">
            <w:pPr>
              <w:spacing w:before="120"/>
              <w:jc w:val="center"/>
              <w:rPr>
                <w:rFonts w:ascii="Times New Roman" w:eastAsia="Times New Roman" w:hAnsi="Times New Roman" w:cs="Times New Roman"/>
                <w:sz w:val="20"/>
                <w:szCs w:val="20"/>
              </w:rPr>
            </w:pPr>
            <w:r w:rsidRPr="003C2DC5">
              <w:rPr>
                <w:noProof/>
              </w:rPr>
              <w:drawing>
                <wp:inline distT="0" distB="0" distL="0" distR="0">
                  <wp:extent cx="1728216" cy="1725644"/>
                  <wp:effectExtent l="19050" t="0" r="5334" b="0"/>
                  <wp:docPr id="5" name="Imagem 4" descr="map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_final.png"/>
                          <pic:cNvPicPr/>
                        </pic:nvPicPr>
                        <pic:blipFill>
                          <a:blip r:embed="rId19" cstate="print"/>
                          <a:stretch>
                            <a:fillRect/>
                          </a:stretch>
                        </pic:blipFill>
                        <pic:spPr>
                          <a:xfrm>
                            <a:off x="0" y="0"/>
                            <a:ext cx="1728216" cy="1725644"/>
                          </a:xfrm>
                          <a:prstGeom prst="rect">
                            <a:avLst/>
                          </a:prstGeom>
                        </pic:spPr>
                      </pic:pic>
                    </a:graphicData>
                  </a:graphic>
                </wp:inline>
              </w:drawing>
            </w:r>
          </w:p>
          <w:p w:rsidR="000217DB" w:rsidRDefault="003C2DC5">
            <w:pPr>
              <w:spacing w:before="120"/>
              <w:jc w:val="center"/>
              <w:rPr>
                <w:rFonts w:ascii="Times New Roman" w:eastAsia="Times New Roman" w:hAnsi="Times New Roman" w:cs="Times New Roman"/>
                <w:sz w:val="20"/>
                <w:szCs w:val="20"/>
              </w:rPr>
            </w:pPr>
            <w:r>
              <w:rPr>
                <w:rFonts w:ascii="Times New Roman" w:hAnsi="Times New Roman" w:cs="Times New Roman"/>
                <w:sz w:val="20"/>
                <w:szCs w:val="20"/>
              </w:rPr>
              <w:t xml:space="preserve">(e) </w:t>
            </w:r>
            <w:r w:rsidRPr="003C2DC5">
              <w:rPr>
                <w:rFonts w:ascii="Times New Roman" w:hAnsi="Times New Roman" w:cs="Times New Roman"/>
                <w:sz w:val="20"/>
                <w:szCs w:val="20"/>
              </w:rPr>
              <w:t>Vegetação grande porte</w:t>
            </w:r>
          </w:p>
        </w:tc>
        <w:tc>
          <w:tcPr>
            <w:tcW w:w="2946" w:type="dxa"/>
            <w:vAlign w:val="bottom"/>
          </w:tcPr>
          <w:p w:rsidR="000217DB" w:rsidRDefault="003C2DC5">
            <w:pPr>
              <w:spacing w:before="120"/>
              <w:jc w:val="center"/>
              <w:rPr>
                <w:rFonts w:ascii="Times New Roman" w:eastAsia="Times New Roman" w:hAnsi="Times New Roman" w:cs="Times New Roman"/>
                <w:sz w:val="20"/>
                <w:szCs w:val="20"/>
              </w:rPr>
            </w:pPr>
            <w:r w:rsidRPr="003C2DC5">
              <w:rPr>
                <w:noProof/>
              </w:rPr>
              <w:drawing>
                <wp:inline distT="0" distB="0" distL="0" distR="0">
                  <wp:extent cx="1728216" cy="1725644"/>
                  <wp:effectExtent l="19050" t="0" r="5334" b="0"/>
                  <wp:docPr id="6" name="Imagem 5" descr="map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_final.png"/>
                          <pic:cNvPicPr/>
                        </pic:nvPicPr>
                        <pic:blipFill>
                          <a:blip r:embed="rId20" cstate="print"/>
                          <a:stretch>
                            <a:fillRect/>
                          </a:stretch>
                        </pic:blipFill>
                        <pic:spPr>
                          <a:xfrm>
                            <a:off x="0" y="0"/>
                            <a:ext cx="1728216" cy="1725644"/>
                          </a:xfrm>
                          <a:prstGeom prst="rect">
                            <a:avLst/>
                          </a:prstGeom>
                        </pic:spPr>
                      </pic:pic>
                    </a:graphicData>
                  </a:graphic>
                </wp:inline>
              </w:drawing>
            </w:r>
          </w:p>
          <w:p w:rsidR="000217DB" w:rsidRDefault="003C2DC5">
            <w:pPr>
              <w:spacing w:before="120"/>
              <w:jc w:val="center"/>
              <w:rPr>
                <w:rFonts w:ascii="Times New Roman" w:eastAsia="Times New Roman" w:hAnsi="Times New Roman" w:cs="Times New Roman"/>
                <w:sz w:val="20"/>
                <w:szCs w:val="20"/>
              </w:rPr>
            </w:pPr>
            <w:r>
              <w:rPr>
                <w:rFonts w:ascii="Times New Roman" w:hAnsi="Times New Roman" w:cs="Times New Roman"/>
                <w:sz w:val="20"/>
                <w:szCs w:val="20"/>
              </w:rPr>
              <w:t xml:space="preserve">(f) </w:t>
            </w:r>
            <w:r w:rsidRPr="003C2DC5">
              <w:rPr>
                <w:rFonts w:ascii="Times New Roman" w:hAnsi="Times New Roman" w:cs="Times New Roman"/>
                <w:sz w:val="20"/>
                <w:szCs w:val="20"/>
              </w:rPr>
              <w:t>DEC</w:t>
            </w:r>
          </w:p>
        </w:tc>
      </w:tr>
    </w:tbl>
    <w:p w:rsidR="000217DB" w:rsidRDefault="005F0287">
      <w:pPr>
        <w:spacing w:before="120"/>
        <w:jc w:val="both"/>
        <w:rPr>
          <w:sz w:val="22"/>
          <w:szCs w:val="22"/>
        </w:rPr>
      </w:pPr>
      <w:r>
        <w:rPr>
          <w:b/>
        </w:rPr>
        <w:t>Figura 4</w:t>
      </w:r>
      <w:r w:rsidR="003C2DC5" w:rsidRPr="00E13F51">
        <w:rPr>
          <w:b/>
        </w:rPr>
        <w:t xml:space="preserve">. </w:t>
      </w:r>
      <w:r w:rsidR="003C2DC5">
        <w:t>Comparação das mudanças nos escores de eficiência das distribuidoras Brasileiras em função do ajuste em segundo estágio utilizando o modelo Tobit</w:t>
      </w:r>
      <w:r w:rsidR="003C2DC5" w:rsidRPr="00E13F51">
        <w:t>.</w:t>
      </w:r>
    </w:p>
    <w:p w:rsidR="000217DB" w:rsidRDefault="00AD3B3E">
      <w:pPr>
        <w:spacing w:before="120"/>
        <w:jc w:val="both"/>
        <w:rPr>
          <w:sz w:val="22"/>
          <w:szCs w:val="22"/>
        </w:rPr>
      </w:pPr>
      <w:r>
        <w:rPr>
          <w:sz w:val="22"/>
          <w:szCs w:val="22"/>
        </w:rPr>
        <w:t>A</w:t>
      </w:r>
      <w:r w:rsidR="005F2ED3">
        <w:rPr>
          <w:sz w:val="22"/>
          <w:szCs w:val="22"/>
        </w:rPr>
        <w:t xml:space="preserve"> Figura </w:t>
      </w:r>
      <w:r w:rsidR="009D5E13">
        <w:rPr>
          <w:sz w:val="22"/>
          <w:szCs w:val="22"/>
        </w:rPr>
        <w:t>5</w:t>
      </w:r>
      <w:r w:rsidR="005F2ED3">
        <w:rPr>
          <w:sz w:val="22"/>
          <w:szCs w:val="22"/>
        </w:rPr>
        <w:t xml:space="preserve"> compara os resultados das eficiências ajustadas, utilizando os modelos Tobit univariados</w:t>
      </w:r>
      <w:r w:rsidR="000069D4">
        <w:rPr>
          <w:sz w:val="22"/>
          <w:szCs w:val="22"/>
        </w:rPr>
        <w:t xml:space="preserve"> (boxplots)</w:t>
      </w:r>
      <w:r w:rsidR="005F2ED3">
        <w:rPr>
          <w:sz w:val="22"/>
          <w:szCs w:val="22"/>
        </w:rPr>
        <w:t>, com os valores originais das eficiências estimadas pelo modelo DEA (linha sólida)</w:t>
      </w:r>
      <w:r w:rsidR="00F66F42">
        <w:rPr>
          <w:sz w:val="22"/>
          <w:szCs w:val="22"/>
        </w:rPr>
        <w:t xml:space="preserve">. </w:t>
      </w:r>
      <w:r w:rsidR="000069D4">
        <w:rPr>
          <w:sz w:val="22"/>
          <w:szCs w:val="22"/>
        </w:rPr>
        <w:t xml:space="preserve">Cada boxplot representa os escores ajustados para cada um dos 6 modelos Tobit univariados, e estatisticamente significativos, apresentados na Tabela 1. </w:t>
      </w:r>
      <w:r w:rsidR="00F66F42">
        <w:rPr>
          <w:sz w:val="22"/>
          <w:szCs w:val="22"/>
        </w:rPr>
        <w:t xml:space="preserve">Os </w:t>
      </w:r>
      <w:r w:rsidR="000069D4">
        <w:rPr>
          <w:sz w:val="22"/>
          <w:szCs w:val="22"/>
        </w:rPr>
        <w:t>boxplots</w:t>
      </w:r>
      <w:r w:rsidR="00F66F42">
        <w:rPr>
          <w:sz w:val="22"/>
          <w:szCs w:val="22"/>
        </w:rPr>
        <w:t xml:space="preserve"> são apresentados para cada empresa, ordenados de forma crescente das eficiências no primeiro estágio (DEA). Os boxplots, que estão, acima da linha representam as empresas cujas eficiências aumentaram após o ajuste pelo modelo Tobit. Como mencionado, algumas empresas também apresentaram reduções em suas eficiências. Os boxplots que se sobrepõem à linha representam empresas que apresentaram aumento e redução nos ajustes em segundo estágio, dependendo da variável ambiental utilizada.</w:t>
      </w:r>
      <w:r w:rsidR="003C736B">
        <w:rPr>
          <w:sz w:val="22"/>
          <w:szCs w:val="22"/>
        </w:rPr>
        <w:t xml:space="preserve"> </w:t>
      </w:r>
      <w:r>
        <w:rPr>
          <w:sz w:val="22"/>
          <w:szCs w:val="22"/>
        </w:rPr>
        <w:t xml:space="preserve">O detalhamento dos valores finais dos índices de eficiência e sua comparação com o índice de eficiência do modelo DEA é apresentado na Tabela A, no </w:t>
      </w:r>
      <w:r w:rsidR="00C9583C">
        <w:rPr>
          <w:sz w:val="22"/>
          <w:szCs w:val="22"/>
        </w:rPr>
        <w:t xml:space="preserve">Apêndice </w:t>
      </w:r>
      <w:r>
        <w:rPr>
          <w:sz w:val="22"/>
          <w:szCs w:val="22"/>
        </w:rPr>
        <w:t>do texto.</w:t>
      </w:r>
    </w:p>
    <w:p w:rsidR="000217DB" w:rsidRDefault="003C736B">
      <w:pPr>
        <w:spacing w:before="120"/>
        <w:jc w:val="both"/>
        <w:rPr>
          <w:b/>
          <w:sz w:val="22"/>
          <w:szCs w:val="22"/>
        </w:rPr>
      </w:pPr>
      <w:r>
        <w:rPr>
          <w:b/>
          <w:sz w:val="22"/>
          <w:szCs w:val="22"/>
        </w:rPr>
        <w:t>6</w:t>
      </w:r>
      <w:r w:rsidRPr="004C32A9">
        <w:rPr>
          <w:b/>
          <w:sz w:val="22"/>
          <w:szCs w:val="22"/>
        </w:rPr>
        <w:t xml:space="preserve">. </w:t>
      </w:r>
      <w:r>
        <w:rPr>
          <w:b/>
          <w:sz w:val="22"/>
          <w:szCs w:val="22"/>
        </w:rPr>
        <w:t>Discussão e conclusão</w:t>
      </w:r>
    </w:p>
    <w:p w:rsidR="000217DB" w:rsidRDefault="003C736B">
      <w:pPr>
        <w:spacing w:before="120"/>
        <w:ind w:firstLine="851"/>
        <w:jc w:val="both"/>
        <w:rPr>
          <w:sz w:val="22"/>
          <w:szCs w:val="22"/>
        </w:rPr>
      </w:pPr>
      <w:r>
        <w:rPr>
          <w:sz w:val="22"/>
          <w:szCs w:val="22"/>
        </w:rPr>
        <w:t>Este trabalho teve como objetivo descrever, aplicar e analisar os resultados do ajuste em segundo estágio dos índices de eficiência das empresas brasileiras de distribuição de energia elétrica, utilizando o modelo Tobit. Embora o modelo Tobit tenha sido ajustado separadamente para cada variável ambiental disponível, vale destacar que foram criadas três variáveis ambientais a partir de combinações lineares das 11 variáveis definidas como puramente ambientais. Foram analisados modelos Tobit com mais de uma variável. Mas, os resultados indicaram que somente os modelos considerando uma variável se mostraram estatisticamente significativos e, por esta razão, os resultados dos modelos com mais de uma variável ambiental não foram incluídos neste texto.</w:t>
      </w:r>
    </w:p>
    <w:p w:rsidR="00EB6D98" w:rsidRDefault="00E614DA" w:rsidP="00EB6D98">
      <w:pPr>
        <w:spacing w:before="120"/>
        <w:jc w:val="both"/>
        <w:rPr>
          <w:b/>
        </w:rPr>
      </w:pPr>
      <w:r>
        <w:rPr>
          <w:b/>
          <w:noProof/>
        </w:rPr>
        <w:lastRenderedPageBreak/>
        <w:drawing>
          <wp:inline distT="0" distB="0" distL="0" distR="0">
            <wp:extent cx="5474335" cy="2679065"/>
            <wp:effectExtent l="19050" t="0" r="0" b="0"/>
            <wp:docPr id="11" name="Imagem 10" descr="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s.png"/>
                    <pic:cNvPicPr/>
                  </pic:nvPicPr>
                  <pic:blipFill>
                    <a:blip r:embed="rId21" cstate="print"/>
                    <a:stretch>
                      <a:fillRect/>
                    </a:stretch>
                  </pic:blipFill>
                  <pic:spPr>
                    <a:xfrm>
                      <a:off x="0" y="0"/>
                      <a:ext cx="5474335" cy="2679065"/>
                    </a:xfrm>
                    <a:prstGeom prst="rect">
                      <a:avLst/>
                    </a:prstGeom>
                  </pic:spPr>
                </pic:pic>
              </a:graphicData>
            </a:graphic>
          </wp:inline>
        </w:drawing>
      </w:r>
      <w:r w:rsidR="003C2DC5" w:rsidRPr="003C2DC5">
        <w:rPr>
          <w:b/>
        </w:rPr>
        <w:t xml:space="preserve"> </w:t>
      </w:r>
    </w:p>
    <w:p w:rsidR="000217DB" w:rsidRDefault="005B04EA" w:rsidP="00EB6D98">
      <w:pPr>
        <w:spacing w:after="120"/>
        <w:jc w:val="both"/>
        <w:rPr>
          <w:sz w:val="22"/>
          <w:szCs w:val="22"/>
        </w:rPr>
      </w:pPr>
      <w:r>
        <w:rPr>
          <w:b/>
        </w:rPr>
        <w:t>Figu</w:t>
      </w:r>
      <w:r w:rsidR="005F0287">
        <w:rPr>
          <w:b/>
        </w:rPr>
        <w:t>ra 5</w:t>
      </w:r>
      <w:r w:rsidR="003C2DC5" w:rsidRPr="00E13F51">
        <w:rPr>
          <w:b/>
        </w:rPr>
        <w:t xml:space="preserve">. </w:t>
      </w:r>
      <w:r w:rsidR="003C2DC5">
        <w:t xml:space="preserve">Comparação </w:t>
      </w:r>
      <w:r>
        <w:t>das eficiências corrigidas, utilizando o modelo Tobit</w:t>
      </w:r>
      <w:r w:rsidR="008B3884">
        <w:t xml:space="preserve"> </w:t>
      </w:r>
      <w:r w:rsidR="009A5C23">
        <w:t>para cada uma das</w:t>
      </w:r>
      <w:r>
        <w:t xml:space="preserve"> 6 variáveis ambientais selecionadas, com as eficiências originalmente estimadas pelo modelo DEA</w:t>
      </w:r>
      <w:r w:rsidR="003C2DC5" w:rsidRPr="00E13F51">
        <w:t>.</w:t>
      </w:r>
    </w:p>
    <w:p w:rsidR="000217DB" w:rsidRDefault="000069D4">
      <w:pPr>
        <w:spacing w:before="120"/>
        <w:jc w:val="both"/>
        <w:rPr>
          <w:sz w:val="22"/>
          <w:szCs w:val="22"/>
        </w:rPr>
      </w:pPr>
      <w:r>
        <w:rPr>
          <w:sz w:val="22"/>
          <w:szCs w:val="22"/>
        </w:rPr>
        <w:t xml:space="preserve">É importante destacar que o model Tobit é um modelo muito similar ao modelo clássico de análise de regressão linear. Entretanto, o modelo Tobit permite a análise de dados censurados, que é o caso dos índices de eficiência. Por outro lado, o ajuste dos índices de eficiência implica em estimativas pontuais para as variáveis latentes desconhecidas, o que requer conhecimentos em probabilidades e decomposição da soma de quadrados totais. </w:t>
      </w:r>
    </w:p>
    <w:p w:rsidR="000217DB" w:rsidRDefault="000069D4">
      <w:pPr>
        <w:spacing w:before="120"/>
        <w:jc w:val="both"/>
        <w:rPr>
          <w:sz w:val="22"/>
          <w:szCs w:val="22"/>
        </w:rPr>
      </w:pPr>
      <w:r>
        <w:rPr>
          <w:sz w:val="22"/>
          <w:szCs w:val="22"/>
        </w:rPr>
        <w:t>As principais conclusões deste estudo são: (i) há evidência estatística de correlação entre as eficiências estimadas pelo modelo DEA no 4CRTP e as variáveis ambientais; (ii) foram identificadas seis variáveis ambientais estatisticamente significativas; e (iii) os ajustes do modelo Tobit indicaram, sistematicamente, a necessidade de correções das eficiências de empresas localizadas na região norte.</w:t>
      </w:r>
    </w:p>
    <w:p w:rsidR="000217DB" w:rsidRDefault="00CC4957">
      <w:pPr>
        <w:spacing w:before="120"/>
        <w:jc w:val="both"/>
        <w:rPr>
          <w:b/>
          <w:sz w:val="22"/>
          <w:szCs w:val="22"/>
        </w:rPr>
      </w:pPr>
      <w:r>
        <w:rPr>
          <w:b/>
          <w:sz w:val="22"/>
          <w:szCs w:val="22"/>
        </w:rPr>
        <w:t>Agradecimentos</w:t>
      </w:r>
    </w:p>
    <w:p w:rsidR="000217DB" w:rsidRDefault="001B41D2">
      <w:pPr>
        <w:spacing w:before="120"/>
        <w:jc w:val="both"/>
        <w:rPr>
          <w:sz w:val="22"/>
          <w:szCs w:val="22"/>
        </w:rPr>
      </w:pPr>
      <w:r w:rsidRPr="001B41D2">
        <w:rPr>
          <w:sz w:val="22"/>
          <w:szCs w:val="22"/>
        </w:rPr>
        <w:t>Os autores reconhecem o apoio financeiro d</w:t>
      </w:r>
      <w:r w:rsidR="00E02D38">
        <w:rPr>
          <w:sz w:val="22"/>
          <w:szCs w:val="22"/>
        </w:rPr>
        <w:t xml:space="preserve">a CAPES, </w:t>
      </w:r>
      <w:r>
        <w:rPr>
          <w:sz w:val="22"/>
          <w:szCs w:val="22"/>
        </w:rPr>
        <w:t>CNPq</w:t>
      </w:r>
      <w:r w:rsidR="00E02D38">
        <w:rPr>
          <w:sz w:val="22"/>
          <w:szCs w:val="22"/>
        </w:rPr>
        <w:t xml:space="preserve"> e</w:t>
      </w:r>
      <w:r>
        <w:rPr>
          <w:sz w:val="22"/>
          <w:szCs w:val="22"/>
        </w:rPr>
        <w:t xml:space="preserve"> FAPEMIG</w:t>
      </w:r>
      <w:r w:rsidR="00E02D38">
        <w:rPr>
          <w:sz w:val="22"/>
          <w:szCs w:val="22"/>
        </w:rPr>
        <w:t>/</w:t>
      </w:r>
      <w:r>
        <w:rPr>
          <w:sz w:val="22"/>
          <w:szCs w:val="22"/>
        </w:rPr>
        <w:t>CEMIG</w:t>
      </w:r>
      <w:r w:rsidR="00E02D38">
        <w:rPr>
          <w:sz w:val="22"/>
          <w:szCs w:val="22"/>
        </w:rPr>
        <w:t>(</w:t>
      </w:r>
      <w:r w:rsidRPr="001B41D2">
        <w:rPr>
          <w:sz w:val="22"/>
          <w:szCs w:val="22"/>
        </w:rPr>
        <w:t>APQ-03165-11</w:t>
      </w:r>
      <w:r w:rsidR="00E02D38">
        <w:rPr>
          <w:sz w:val="22"/>
          <w:szCs w:val="22"/>
        </w:rPr>
        <w:t>)</w:t>
      </w:r>
      <w:r w:rsidRPr="001B41D2">
        <w:rPr>
          <w:sz w:val="22"/>
          <w:szCs w:val="22"/>
        </w:rPr>
        <w:t>.</w:t>
      </w:r>
    </w:p>
    <w:p w:rsidR="000217DB" w:rsidRDefault="00020A39">
      <w:pPr>
        <w:spacing w:before="120"/>
        <w:jc w:val="both"/>
        <w:rPr>
          <w:b/>
          <w:sz w:val="22"/>
          <w:szCs w:val="22"/>
          <w:lang w:val="en-US"/>
        </w:rPr>
      </w:pPr>
      <w:r w:rsidRPr="00194F6A">
        <w:rPr>
          <w:b/>
          <w:sz w:val="22"/>
          <w:szCs w:val="22"/>
          <w:lang w:val="en-US"/>
        </w:rPr>
        <w:t>Referências</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 xml:space="preserve">Aigner, D., Lovell, C. K., &amp; Schmidt, P. (1977). Formulation and estimation of stochastic frontier production function models. </w:t>
      </w:r>
      <w:r w:rsidRPr="00511084">
        <w:rPr>
          <w:i/>
          <w:sz w:val="22"/>
          <w:szCs w:val="22"/>
          <w:lang w:val="en-US"/>
        </w:rPr>
        <w:t>Journal of Econometrics</w:t>
      </w:r>
      <w:r w:rsidRPr="00511084">
        <w:rPr>
          <w:sz w:val="22"/>
          <w:szCs w:val="22"/>
          <w:lang w:val="en-US"/>
        </w:rPr>
        <w:t>, 6(1), 21-37.</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 xml:space="preserve">Banker, R. D., Gadh, V. M., &amp; Gorr, W. L. (1993). A Monte Carlo comparison of two production frontier estimation methods: corrected ordinary least squares and data envelopment analysis. </w:t>
      </w:r>
      <w:r w:rsidRPr="00511084">
        <w:rPr>
          <w:i/>
          <w:sz w:val="22"/>
          <w:szCs w:val="22"/>
          <w:lang w:val="en-US"/>
        </w:rPr>
        <w:t>European Journal of Operational Research</w:t>
      </w:r>
      <w:r w:rsidRPr="00511084">
        <w:rPr>
          <w:sz w:val="22"/>
          <w:szCs w:val="22"/>
          <w:lang w:val="en-US"/>
        </w:rPr>
        <w:t>, 67(3), 332-343.</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Bogetoft, P., &amp; Otto, L. (2010). Benchmarking with Dea, Sfa, and R (Vol. 157). Springer Science &amp; Business Media.</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Cooper, W. W., Seiford, L. M., &amp; Zhu, J. (2004). Data envelopment analysis. Springer US.</w:t>
      </w:r>
    </w:p>
    <w:p w:rsidR="00511084" w:rsidRPr="00194F6A"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 xml:space="preserve">Fieller, E. C., Hartley, H. O., &amp; Pearson, E. S. (1957). Tests for rank correlation coefficients. </w:t>
      </w:r>
      <w:r w:rsidRPr="00194F6A">
        <w:rPr>
          <w:sz w:val="22"/>
          <w:szCs w:val="22"/>
          <w:lang w:val="en-US"/>
        </w:rPr>
        <w:t xml:space="preserve">I. </w:t>
      </w:r>
      <w:r w:rsidRPr="00194F6A">
        <w:rPr>
          <w:i/>
          <w:sz w:val="22"/>
          <w:szCs w:val="22"/>
          <w:lang w:val="en-US"/>
        </w:rPr>
        <w:t>Biometrika</w:t>
      </w:r>
      <w:r w:rsidRPr="00194F6A">
        <w:rPr>
          <w:sz w:val="22"/>
          <w:szCs w:val="22"/>
          <w:lang w:val="en-US"/>
        </w:rPr>
        <w:t>, 44(3/4), 470-481.</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 xml:space="preserve">Johnson, A. L., &amp; Kuosmanen, T. (2012). One-stage and two-stage DEA estimation of the effects of contextual variables. </w:t>
      </w:r>
      <w:r w:rsidRPr="00511084">
        <w:rPr>
          <w:i/>
          <w:sz w:val="22"/>
          <w:szCs w:val="22"/>
          <w:lang w:val="en-US"/>
        </w:rPr>
        <w:t>European Journal of Operational Research</w:t>
      </w:r>
      <w:r w:rsidRPr="00511084">
        <w:rPr>
          <w:sz w:val="22"/>
          <w:szCs w:val="22"/>
          <w:lang w:val="en-US"/>
        </w:rPr>
        <w:t>, 220(2), 559-570.</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Johnson, R. A., &amp; Wichern, D. W. (1992). Applied multivariate statistical analysis (Vol. 4). Englewood Cliffs, NJ: Prentice hall.</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lastRenderedPageBreak/>
        <w:t>Montgomery, D. C., Peck, E. A., &amp; Vining, G. G. (2015). Introduction to linear regression analysis. John Wiley &amp; Sons.</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 xml:space="preserve">Ray, S. C. (1988). Data envelopment analysis, nondiscretionary inputs and efficiency: an alternative interpretation. </w:t>
      </w:r>
      <w:r w:rsidRPr="00511084">
        <w:rPr>
          <w:i/>
          <w:sz w:val="22"/>
          <w:szCs w:val="22"/>
          <w:lang w:val="en-US"/>
        </w:rPr>
        <w:t>Socio-Economic Planning Sciences</w:t>
      </w:r>
      <w:r w:rsidRPr="00511084">
        <w:rPr>
          <w:sz w:val="22"/>
          <w:szCs w:val="22"/>
          <w:lang w:val="en-US"/>
        </w:rPr>
        <w:t>, 22(4), 167-176.</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 xml:space="preserve">Ray, S. C., &amp; Ghose, A. (2014). Production efficiency in Indian agriculture: An assessment of the post green revolution years. </w:t>
      </w:r>
      <w:r w:rsidRPr="00511084">
        <w:rPr>
          <w:i/>
          <w:sz w:val="22"/>
          <w:szCs w:val="22"/>
          <w:lang w:val="en-US"/>
        </w:rPr>
        <w:t>Omega</w:t>
      </w:r>
      <w:r w:rsidRPr="00511084">
        <w:rPr>
          <w:sz w:val="22"/>
          <w:szCs w:val="22"/>
          <w:lang w:val="en-US"/>
        </w:rPr>
        <w:t>, 44, 58-69.</w:t>
      </w:r>
    </w:p>
    <w:p w:rsidR="00511084" w:rsidRPr="00511084"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Sheldon, R. (2002). A first course in probability. Pearson Education India.</w:t>
      </w:r>
    </w:p>
    <w:p w:rsidR="00511084" w:rsidRPr="00194F6A" w:rsidRDefault="00511084" w:rsidP="00970B4D">
      <w:pPr>
        <w:overflowPunct/>
        <w:autoSpaceDE/>
        <w:autoSpaceDN/>
        <w:adjustRightInd/>
        <w:spacing w:after="120"/>
        <w:jc w:val="both"/>
        <w:textAlignment w:val="auto"/>
        <w:rPr>
          <w:sz w:val="22"/>
          <w:szCs w:val="22"/>
          <w:lang w:val="en-US"/>
        </w:rPr>
      </w:pPr>
      <w:r w:rsidRPr="00511084">
        <w:rPr>
          <w:sz w:val="22"/>
          <w:szCs w:val="22"/>
          <w:lang w:val="en-US"/>
        </w:rPr>
        <w:t xml:space="preserve">Tobin, J. (1958). Estimation of relationships for limited dependent variables. </w:t>
      </w:r>
      <w:r w:rsidRPr="00194F6A">
        <w:rPr>
          <w:i/>
          <w:sz w:val="22"/>
          <w:szCs w:val="22"/>
          <w:lang w:val="en-US"/>
        </w:rPr>
        <w:t>Econometrica: journal of the Econometric Society</w:t>
      </w:r>
      <w:r w:rsidRPr="00194F6A">
        <w:rPr>
          <w:sz w:val="22"/>
          <w:szCs w:val="22"/>
          <w:lang w:val="en-US"/>
        </w:rPr>
        <w:t>, 24-36.</w:t>
      </w:r>
    </w:p>
    <w:p w:rsidR="00AC2618" w:rsidRDefault="00511084" w:rsidP="00970B4D">
      <w:pPr>
        <w:overflowPunct/>
        <w:autoSpaceDE/>
        <w:autoSpaceDN/>
        <w:adjustRightInd/>
        <w:spacing w:after="120"/>
        <w:jc w:val="both"/>
        <w:textAlignment w:val="auto"/>
        <w:rPr>
          <w:sz w:val="22"/>
          <w:szCs w:val="22"/>
        </w:rPr>
      </w:pPr>
      <w:r w:rsidRPr="00511084">
        <w:rPr>
          <w:sz w:val="22"/>
          <w:szCs w:val="22"/>
          <w:lang w:val="en-US"/>
        </w:rPr>
        <w:t xml:space="preserve">Yu, W., Jamasb, T., &amp; Pollitt, M. (2009). Does weather explain cost and quality performance? </w:t>
      </w:r>
      <w:r w:rsidRPr="00511084">
        <w:rPr>
          <w:sz w:val="22"/>
          <w:szCs w:val="22"/>
        </w:rPr>
        <w:t xml:space="preserve">An analysis of UK electricity distribution companies. </w:t>
      </w:r>
      <w:r w:rsidRPr="00511084">
        <w:rPr>
          <w:i/>
          <w:sz w:val="22"/>
          <w:szCs w:val="22"/>
        </w:rPr>
        <w:t>Energy Policy</w:t>
      </w:r>
      <w:r w:rsidRPr="00511084">
        <w:rPr>
          <w:sz w:val="22"/>
          <w:szCs w:val="22"/>
        </w:rPr>
        <w:t>, 37(11), 4177-4188.</w:t>
      </w:r>
      <w:r w:rsidR="00AC2618">
        <w:rPr>
          <w:sz w:val="22"/>
          <w:szCs w:val="22"/>
        </w:rPr>
        <w:br w:type="page"/>
      </w:r>
    </w:p>
    <w:p w:rsidR="00AC2618" w:rsidRDefault="00662484" w:rsidP="00EA123A">
      <w:pPr>
        <w:jc w:val="both"/>
        <w:rPr>
          <w:b/>
          <w:sz w:val="22"/>
          <w:szCs w:val="22"/>
        </w:rPr>
      </w:pPr>
      <w:r>
        <w:rPr>
          <w:b/>
          <w:sz w:val="22"/>
          <w:szCs w:val="22"/>
        </w:rPr>
        <w:lastRenderedPageBreak/>
        <w:t>Apêndice</w:t>
      </w:r>
    </w:p>
    <w:p w:rsidR="00E614DA" w:rsidRDefault="00E614DA" w:rsidP="00E614DA">
      <w:pPr>
        <w:tabs>
          <w:tab w:val="left" w:pos="360"/>
        </w:tabs>
        <w:jc w:val="both"/>
      </w:pPr>
      <w:r>
        <w:rPr>
          <w:b/>
        </w:rPr>
        <w:t>Tabela A</w:t>
      </w:r>
      <w:r w:rsidRPr="008B3884">
        <w:rPr>
          <w:b/>
        </w:rPr>
        <w:t>.</w:t>
      </w:r>
      <w:r>
        <w:t xml:space="preserve"> Resultado do ajuste em segundo estágio das eficiências das empresas Brasileiras de distribuição de energia elétrica.</w:t>
      </w:r>
    </w:p>
    <w:tbl>
      <w:tblPr>
        <w:tblW w:w="5000" w:type="pct"/>
        <w:tblCellMar>
          <w:left w:w="70" w:type="dxa"/>
          <w:right w:w="70" w:type="dxa"/>
        </w:tblCellMar>
        <w:tblLook w:val="04A0"/>
      </w:tblPr>
      <w:tblGrid>
        <w:gridCol w:w="1879"/>
        <w:gridCol w:w="984"/>
        <w:gridCol w:w="983"/>
        <w:gridCol w:w="983"/>
        <w:gridCol w:w="983"/>
        <w:gridCol w:w="983"/>
        <w:gridCol w:w="983"/>
        <w:gridCol w:w="983"/>
      </w:tblGrid>
      <w:tr w:rsidR="00E614DA" w:rsidRPr="00E614DA" w:rsidTr="00E614DA">
        <w:trPr>
          <w:trHeight w:hRule="exact" w:val="198"/>
        </w:trPr>
        <w:tc>
          <w:tcPr>
            <w:tcW w:w="1072" w:type="pct"/>
            <w:tcBorders>
              <w:top w:val="single" w:sz="4" w:space="0" w:color="auto"/>
              <w:left w:val="single" w:sz="4" w:space="0" w:color="auto"/>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textAlignment w:val="auto"/>
              <w:rPr>
                <w:rFonts w:ascii="Calibri" w:hAnsi="Calibri" w:cs="Calibri"/>
                <w:b/>
                <w:bCs/>
                <w:color w:val="FFFFFF"/>
                <w:sz w:val="16"/>
                <w:szCs w:val="22"/>
              </w:rPr>
            </w:pPr>
            <w:r w:rsidRPr="00E614DA">
              <w:rPr>
                <w:rFonts w:ascii="Calibri" w:hAnsi="Calibri" w:cs="Calibri"/>
                <w:b/>
                <w:bCs/>
                <w:color w:val="FFFFFF"/>
                <w:sz w:val="16"/>
                <w:szCs w:val="22"/>
              </w:rPr>
              <w:t>Distribuidora</w:t>
            </w:r>
          </w:p>
        </w:tc>
        <w:tc>
          <w:tcPr>
            <w:tcW w:w="561" w:type="pct"/>
            <w:tcBorders>
              <w:top w:val="single" w:sz="4" w:space="0" w:color="auto"/>
              <w:left w:val="nil"/>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jc w:val="center"/>
              <w:textAlignment w:val="auto"/>
              <w:rPr>
                <w:rFonts w:ascii="Calibri" w:hAnsi="Calibri" w:cs="Calibri"/>
                <w:b/>
                <w:bCs/>
                <w:color w:val="FFFFFF"/>
                <w:sz w:val="16"/>
                <w:szCs w:val="22"/>
              </w:rPr>
            </w:pPr>
            <w:r w:rsidRPr="00E614DA">
              <w:rPr>
                <w:rFonts w:ascii="Calibri" w:hAnsi="Calibri" w:cs="Calibri"/>
                <w:b/>
                <w:bCs/>
                <w:color w:val="FFFFFF"/>
                <w:sz w:val="16"/>
                <w:szCs w:val="22"/>
              </w:rPr>
              <w:t>DEA</w:t>
            </w:r>
          </w:p>
        </w:tc>
        <w:tc>
          <w:tcPr>
            <w:tcW w:w="561" w:type="pct"/>
            <w:tcBorders>
              <w:top w:val="single" w:sz="4" w:space="0" w:color="auto"/>
              <w:left w:val="nil"/>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jc w:val="center"/>
              <w:textAlignment w:val="auto"/>
              <w:rPr>
                <w:rFonts w:ascii="Calibri" w:hAnsi="Calibri" w:cs="Calibri"/>
                <w:b/>
                <w:bCs/>
                <w:color w:val="FFFFFF"/>
                <w:sz w:val="16"/>
                <w:szCs w:val="22"/>
              </w:rPr>
            </w:pPr>
            <w:r w:rsidRPr="00E614DA">
              <w:rPr>
                <w:rFonts w:ascii="Calibri" w:hAnsi="Calibri" w:cs="Calibri"/>
                <w:b/>
                <w:bCs/>
                <w:color w:val="FFFFFF"/>
                <w:sz w:val="16"/>
                <w:szCs w:val="22"/>
              </w:rPr>
              <w:t>FEC</w:t>
            </w:r>
          </w:p>
        </w:tc>
        <w:tc>
          <w:tcPr>
            <w:tcW w:w="561" w:type="pct"/>
            <w:tcBorders>
              <w:top w:val="single" w:sz="4" w:space="0" w:color="auto"/>
              <w:left w:val="nil"/>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jc w:val="center"/>
              <w:textAlignment w:val="auto"/>
              <w:rPr>
                <w:rFonts w:ascii="Calibri" w:hAnsi="Calibri" w:cs="Calibri"/>
                <w:b/>
                <w:bCs/>
                <w:color w:val="FFFFFF"/>
                <w:sz w:val="16"/>
                <w:szCs w:val="22"/>
              </w:rPr>
            </w:pPr>
            <w:r w:rsidRPr="00E614DA">
              <w:rPr>
                <w:rFonts w:ascii="Calibri" w:hAnsi="Calibri" w:cs="Calibri"/>
                <w:b/>
                <w:bCs/>
                <w:color w:val="FFFFFF"/>
                <w:sz w:val="16"/>
                <w:szCs w:val="22"/>
              </w:rPr>
              <w:t>z.ambiental</w:t>
            </w:r>
          </w:p>
        </w:tc>
        <w:tc>
          <w:tcPr>
            <w:tcW w:w="561" w:type="pct"/>
            <w:tcBorders>
              <w:top w:val="single" w:sz="4" w:space="0" w:color="auto"/>
              <w:left w:val="nil"/>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jc w:val="center"/>
              <w:textAlignment w:val="auto"/>
              <w:rPr>
                <w:rFonts w:ascii="Calibri" w:hAnsi="Calibri" w:cs="Calibri"/>
                <w:b/>
                <w:bCs/>
                <w:color w:val="FFFFFF"/>
                <w:sz w:val="16"/>
                <w:szCs w:val="22"/>
              </w:rPr>
            </w:pPr>
            <w:r w:rsidRPr="00E614DA">
              <w:rPr>
                <w:rFonts w:ascii="Calibri" w:hAnsi="Calibri" w:cs="Calibri"/>
                <w:b/>
                <w:bCs/>
                <w:color w:val="FFFFFF"/>
                <w:sz w:val="16"/>
                <w:szCs w:val="22"/>
              </w:rPr>
              <w:t>Fator 1</w:t>
            </w:r>
          </w:p>
        </w:tc>
        <w:tc>
          <w:tcPr>
            <w:tcW w:w="561" w:type="pct"/>
            <w:tcBorders>
              <w:top w:val="single" w:sz="4" w:space="0" w:color="auto"/>
              <w:left w:val="nil"/>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jc w:val="center"/>
              <w:textAlignment w:val="auto"/>
              <w:rPr>
                <w:rFonts w:ascii="Calibri" w:hAnsi="Calibri" w:cs="Calibri"/>
                <w:b/>
                <w:bCs/>
                <w:color w:val="FFFFFF"/>
                <w:sz w:val="16"/>
                <w:szCs w:val="22"/>
              </w:rPr>
            </w:pPr>
            <w:r w:rsidRPr="00E614DA">
              <w:rPr>
                <w:rFonts w:ascii="Calibri" w:hAnsi="Calibri" w:cs="Calibri"/>
                <w:b/>
                <w:bCs/>
                <w:color w:val="FFFFFF"/>
                <w:sz w:val="16"/>
                <w:szCs w:val="22"/>
              </w:rPr>
              <w:t>Precipit.</w:t>
            </w:r>
          </w:p>
        </w:tc>
        <w:tc>
          <w:tcPr>
            <w:tcW w:w="561" w:type="pct"/>
            <w:tcBorders>
              <w:top w:val="single" w:sz="4" w:space="0" w:color="auto"/>
              <w:left w:val="nil"/>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jc w:val="center"/>
              <w:textAlignment w:val="auto"/>
              <w:rPr>
                <w:rFonts w:ascii="Calibri" w:hAnsi="Calibri" w:cs="Calibri"/>
                <w:b/>
                <w:bCs/>
                <w:color w:val="FFFFFF"/>
                <w:sz w:val="16"/>
                <w:szCs w:val="22"/>
              </w:rPr>
            </w:pPr>
            <w:r w:rsidRPr="00E614DA">
              <w:rPr>
                <w:rFonts w:ascii="Calibri" w:hAnsi="Calibri" w:cs="Calibri"/>
                <w:b/>
                <w:bCs/>
                <w:color w:val="FFFFFF"/>
                <w:sz w:val="16"/>
                <w:szCs w:val="22"/>
              </w:rPr>
              <w:t>Veg. alta</w:t>
            </w:r>
          </w:p>
        </w:tc>
        <w:tc>
          <w:tcPr>
            <w:tcW w:w="561" w:type="pct"/>
            <w:tcBorders>
              <w:top w:val="single" w:sz="4" w:space="0" w:color="auto"/>
              <w:left w:val="nil"/>
              <w:bottom w:val="single" w:sz="4" w:space="0" w:color="auto"/>
              <w:right w:val="single" w:sz="4" w:space="0" w:color="auto"/>
            </w:tcBorders>
            <w:shd w:val="clear" w:color="000000" w:fill="0F253F"/>
            <w:noWrap/>
            <w:vAlign w:val="center"/>
            <w:hideMark/>
          </w:tcPr>
          <w:p w:rsidR="00E614DA" w:rsidRPr="00E614DA" w:rsidRDefault="00E614DA" w:rsidP="00E614DA">
            <w:pPr>
              <w:overflowPunct/>
              <w:autoSpaceDE/>
              <w:autoSpaceDN/>
              <w:adjustRightInd/>
              <w:jc w:val="center"/>
              <w:textAlignment w:val="auto"/>
              <w:rPr>
                <w:rFonts w:ascii="Calibri" w:hAnsi="Calibri" w:cs="Calibri"/>
                <w:b/>
                <w:bCs/>
                <w:color w:val="FFFFFF"/>
                <w:sz w:val="16"/>
                <w:szCs w:val="22"/>
              </w:rPr>
            </w:pPr>
            <w:r w:rsidRPr="00E614DA">
              <w:rPr>
                <w:rFonts w:ascii="Calibri" w:hAnsi="Calibri" w:cs="Calibri"/>
                <w:b/>
                <w:bCs/>
                <w:color w:val="FFFFFF"/>
                <w:sz w:val="16"/>
                <w:szCs w:val="22"/>
              </w:rPr>
              <w:t>DEC</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BOA VISTA</w:t>
            </w:r>
          </w:p>
        </w:tc>
        <w:tc>
          <w:tcPr>
            <w:tcW w:w="561" w:type="pct"/>
            <w:tcBorders>
              <w:top w:val="single" w:sz="4" w:space="0" w:color="auto"/>
              <w:left w:val="single" w:sz="4" w:space="0" w:color="auto"/>
              <w:bottom w:val="single" w:sz="4" w:space="0" w:color="auto"/>
              <w:right w:val="single" w:sz="4" w:space="0" w:color="auto"/>
            </w:tcBorders>
            <w:shd w:val="clear" w:color="000000" w:fill="F86C6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22,46%</w:t>
            </w:r>
          </w:p>
        </w:tc>
        <w:tc>
          <w:tcPr>
            <w:tcW w:w="561" w:type="pct"/>
            <w:tcBorders>
              <w:top w:val="single" w:sz="4" w:space="0" w:color="auto"/>
              <w:left w:val="single" w:sz="4" w:space="0" w:color="auto"/>
              <w:bottom w:val="single" w:sz="4" w:space="0" w:color="auto"/>
              <w:right w:val="single" w:sz="4" w:space="0" w:color="auto"/>
            </w:tcBorders>
            <w:shd w:val="clear" w:color="000000" w:fill="F9837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30,95%</w:t>
            </w:r>
          </w:p>
        </w:tc>
        <w:tc>
          <w:tcPr>
            <w:tcW w:w="561" w:type="pct"/>
            <w:tcBorders>
              <w:top w:val="single" w:sz="4" w:space="0" w:color="auto"/>
              <w:left w:val="single" w:sz="4" w:space="0" w:color="auto"/>
              <w:bottom w:val="single" w:sz="4" w:space="0" w:color="auto"/>
              <w:right w:val="single" w:sz="4" w:space="0" w:color="auto"/>
            </w:tcBorders>
            <w:shd w:val="clear" w:color="000000" w:fill="FA977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38,66%</w:t>
            </w:r>
          </w:p>
        </w:tc>
        <w:tc>
          <w:tcPr>
            <w:tcW w:w="561" w:type="pct"/>
            <w:tcBorders>
              <w:top w:val="single" w:sz="4" w:space="0" w:color="auto"/>
              <w:left w:val="single" w:sz="4" w:space="0" w:color="auto"/>
              <w:bottom w:val="single" w:sz="4" w:space="0" w:color="auto"/>
              <w:right w:val="single" w:sz="4" w:space="0" w:color="auto"/>
            </w:tcBorders>
            <w:shd w:val="clear" w:color="000000" w:fill="F86A6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21,55%</w:t>
            </w:r>
          </w:p>
        </w:tc>
        <w:tc>
          <w:tcPr>
            <w:tcW w:w="561" w:type="pct"/>
            <w:tcBorders>
              <w:top w:val="single" w:sz="4" w:space="0" w:color="auto"/>
              <w:left w:val="single" w:sz="4" w:space="0" w:color="auto"/>
              <w:bottom w:val="single" w:sz="4" w:space="0" w:color="auto"/>
              <w:right w:val="single" w:sz="4" w:space="0" w:color="auto"/>
            </w:tcBorders>
            <w:shd w:val="clear" w:color="000000" w:fill="F8796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27,25%</w:t>
            </w:r>
          </w:p>
        </w:tc>
        <w:tc>
          <w:tcPr>
            <w:tcW w:w="561" w:type="pct"/>
            <w:tcBorders>
              <w:top w:val="single" w:sz="4" w:space="0" w:color="auto"/>
              <w:left w:val="single" w:sz="4" w:space="0" w:color="auto"/>
              <w:bottom w:val="single" w:sz="4" w:space="0" w:color="auto"/>
              <w:right w:val="single" w:sz="4" w:space="0" w:color="auto"/>
            </w:tcBorders>
            <w:shd w:val="clear" w:color="000000" w:fill="F86C6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22,42%</w:t>
            </w:r>
          </w:p>
        </w:tc>
        <w:tc>
          <w:tcPr>
            <w:tcW w:w="561" w:type="pct"/>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21,05%</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AME</w:t>
            </w:r>
          </w:p>
        </w:tc>
        <w:tc>
          <w:tcPr>
            <w:tcW w:w="561" w:type="pct"/>
            <w:tcBorders>
              <w:top w:val="single" w:sz="4" w:space="0" w:color="auto"/>
              <w:left w:val="single" w:sz="4" w:space="0" w:color="auto"/>
              <w:bottom w:val="single" w:sz="4" w:space="0" w:color="auto"/>
              <w:right w:val="single" w:sz="4" w:space="0" w:color="auto"/>
            </w:tcBorders>
            <w:shd w:val="clear" w:color="000000" w:fill="F9816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30,12%</w:t>
            </w:r>
          </w:p>
        </w:tc>
        <w:tc>
          <w:tcPr>
            <w:tcW w:w="561" w:type="pct"/>
            <w:tcBorders>
              <w:top w:val="single" w:sz="4" w:space="0" w:color="auto"/>
              <w:left w:val="single" w:sz="4" w:space="0" w:color="auto"/>
              <w:bottom w:val="single" w:sz="4" w:space="0" w:color="auto"/>
              <w:right w:val="single" w:sz="4" w:space="0" w:color="auto"/>
            </w:tcBorders>
            <w:shd w:val="clear" w:color="000000" w:fill="FD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60,55%</w:t>
            </w:r>
          </w:p>
        </w:tc>
        <w:tc>
          <w:tcPr>
            <w:tcW w:w="561" w:type="pct"/>
            <w:tcBorders>
              <w:top w:val="single" w:sz="4" w:space="0" w:color="auto"/>
              <w:left w:val="single" w:sz="4" w:space="0" w:color="auto"/>
              <w:bottom w:val="single" w:sz="4" w:space="0" w:color="auto"/>
              <w:right w:val="single" w:sz="4" w:space="0" w:color="auto"/>
            </w:tcBorders>
            <w:shd w:val="clear" w:color="000000" w:fill="FE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68,31%</w:t>
            </w:r>
          </w:p>
        </w:tc>
        <w:tc>
          <w:tcPr>
            <w:tcW w:w="561" w:type="pct"/>
            <w:tcBorders>
              <w:top w:val="single" w:sz="4" w:space="0" w:color="auto"/>
              <w:left w:val="single" w:sz="4" w:space="0" w:color="auto"/>
              <w:bottom w:val="single" w:sz="4" w:space="0" w:color="auto"/>
              <w:right w:val="single" w:sz="4" w:space="0" w:color="auto"/>
            </w:tcBorders>
            <w:shd w:val="clear" w:color="000000" w:fill="FCC5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55,90%</w:t>
            </w:r>
          </w:p>
        </w:tc>
        <w:tc>
          <w:tcPr>
            <w:tcW w:w="561" w:type="pct"/>
            <w:tcBorders>
              <w:top w:val="single" w:sz="4" w:space="0" w:color="auto"/>
              <w:left w:val="single" w:sz="4" w:space="0" w:color="auto"/>
              <w:bottom w:val="single" w:sz="4" w:space="0" w:color="auto"/>
              <w:right w:val="single" w:sz="4" w:space="0" w:color="auto"/>
            </w:tcBorders>
            <w:shd w:val="clear" w:color="000000" w:fill="FBA576"/>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44,00%</w:t>
            </w:r>
          </w:p>
        </w:tc>
        <w:tc>
          <w:tcPr>
            <w:tcW w:w="561" w:type="pct"/>
            <w:tcBorders>
              <w:top w:val="single" w:sz="4" w:space="0" w:color="auto"/>
              <w:left w:val="single" w:sz="4" w:space="0" w:color="auto"/>
              <w:bottom w:val="single" w:sz="4" w:space="0" w:color="auto"/>
              <w:right w:val="single" w:sz="4" w:space="0" w:color="auto"/>
            </w:tcBorders>
            <w:shd w:val="clear" w:color="000000" w:fill="FCC2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54,89%</w:t>
            </w:r>
          </w:p>
        </w:tc>
        <w:tc>
          <w:tcPr>
            <w:tcW w:w="561" w:type="pct"/>
            <w:tcBorders>
              <w:top w:val="single" w:sz="4" w:space="0" w:color="auto"/>
              <w:left w:val="single" w:sz="4" w:space="0" w:color="auto"/>
              <w:bottom w:val="single" w:sz="4" w:space="0" w:color="auto"/>
              <w:right w:val="single" w:sz="4" w:space="0" w:color="auto"/>
            </w:tcBorders>
            <w:shd w:val="clear" w:color="000000" w:fill="FBAC77"/>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46,36%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CEEE</w:t>
            </w:r>
          </w:p>
        </w:tc>
        <w:tc>
          <w:tcPr>
            <w:tcW w:w="561" w:type="pct"/>
            <w:tcBorders>
              <w:top w:val="single" w:sz="4" w:space="0" w:color="auto"/>
              <w:left w:val="single" w:sz="4" w:space="0" w:color="auto"/>
              <w:bottom w:val="single" w:sz="4" w:space="0" w:color="auto"/>
              <w:right w:val="single" w:sz="4" w:space="0" w:color="auto"/>
            </w:tcBorders>
            <w:shd w:val="clear" w:color="000000" w:fill="FA9E75"/>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41,07%</w:t>
            </w:r>
          </w:p>
        </w:tc>
        <w:tc>
          <w:tcPr>
            <w:tcW w:w="561" w:type="pct"/>
            <w:tcBorders>
              <w:top w:val="single" w:sz="4" w:space="0" w:color="auto"/>
              <w:left w:val="single" w:sz="4" w:space="0" w:color="auto"/>
              <w:bottom w:val="single" w:sz="4" w:space="0" w:color="auto"/>
              <w:right w:val="single" w:sz="4" w:space="0" w:color="auto"/>
            </w:tcBorders>
            <w:shd w:val="clear" w:color="000000" w:fill="FBA175"/>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42,19%</w:t>
            </w:r>
          </w:p>
        </w:tc>
        <w:tc>
          <w:tcPr>
            <w:tcW w:w="561" w:type="pct"/>
            <w:tcBorders>
              <w:top w:val="single" w:sz="4" w:space="0" w:color="auto"/>
              <w:left w:val="single" w:sz="4" w:space="0" w:color="auto"/>
              <w:bottom w:val="single" w:sz="4" w:space="0" w:color="auto"/>
              <w:right w:val="single" w:sz="4" w:space="0" w:color="auto"/>
            </w:tcBorders>
            <w:shd w:val="clear" w:color="000000" w:fill="FBA476"/>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43,32%</w:t>
            </w:r>
          </w:p>
        </w:tc>
        <w:tc>
          <w:tcPr>
            <w:tcW w:w="561" w:type="pct"/>
            <w:tcBorders>
              <w:top w:val="single" w:sz="4" w:space="0" w:color="auto"/>
              <w:left w:val="single" w:sz="4" w:space="0" w:color="auto"/>
              <w:bottom w:val="single" w:sz="4" w:space="0" w:color="auto"/>
              <w:right w:val="single" w:sz="4" w:space="0" w:color="auto"/>
            </w:tcBorders>
            <w:shd w:val="clear" w:color="000000" w:fill="FA967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38,28%</w:t>
            </w:r>
          </w:p>
        </w:tc>
        <w:tc>
          <w:tcPr>
            <w:tcW w:w="561" w:type="pct"/>
            <w:tcBorders>
              <w:top w:val="single" w:sz="4" w:space="0" w:color="auto"/>
              <w:left w:val="single" w:sz="4" w:space="0" w:color="auto"/>
              <w:bottom w:val="single" w:sz="4" w:space="0" w:color="auto"/>
              <w:right w:val="single" w:sz="4" w:space="0" w:color="auto"/>
            </w:tcBorders>
            <w:shd w:val="clear" w:color="000000" w:fill="FA9F75"/>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41,47%</w:t>
            </w:r>
          </w:p>
        </w:tc>
        <w:tc>
          <w:tcPr>
            <w:tcW w:w="561" w:type="pct"/>
            <w:tcBorders>
              <w:top w:val="single" w:sz="4" w:space="0" w:color="auto"/>
              <w:left w:val="single" w:sz="4" w:space="0" w:color="auto"/>
              <w:bottom w:val="single" w:sz="4" w:space="0" w:color="auto"/>
              <w:right w:val="single" w:sz="4" w:space="0" w:color="auto"/>
            </w:tcBorders>
            <w:shd w:val="clear" w:color="000000" w:fill="FA9C7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40,51%</w:t>
            </w:r>
          </w:p>
        </w:tc>
        <w:tc>
          <w:tcPr>
            <w:tcW w:w="561" w:type="pct"/>
            <w:tcBorders>
              <w:top w:val="single" w:sz="4" w:space="0" w:color="auto"/>
              <w:left w:val="single" w:sz="4" w:space="0" w:color="auto"/>
              <w:bottom w:val="single" w:sz="4" w:space="0" w:color="auto"/>
              <w:right w:val="single" w:sz="4" w:space="0" w:color="auto"/>
            </w:tcBorders>
            <w:shd w:val="clear" w:color="000000" w:fill="FBA175"/>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42,24%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DME-PC</w:t>
            </w:r>
          </w:p>
        </w:tc>
        <w:tc>
          <w:tcPr>
            <w:tcW w:w="561" w:type="pct"/>
            <w:tcBorders>
              <w:top w:val="single" w:sz="4" w:space="0" w:color="auto"/>
              <w:left w:val="single" w:sz="4" w:space="0" w:color="auto"/>
              <w:bottom w:val="single" w:sz="4" w:space="0" w:color="auto"/>
              <w:right w:val="single" w:sz="4" w:space="0" w:color="auto"/>
            </w:tcBorders>
            <w:shd w:val="clear" w:color="000000" w:fill="FA9F75"/>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41,60%</w:t>
            </w:r>
          </w:p>
        </w:tc>
        <w:tc>
          <w:tcPr>
            <w:tcW w:w="561" w:type="pct"/>
            <w:tcBorders>
              <w:top w:val="single" w:sz="4" w:space="0" w:color="auto"/>
              <w:left w:val="single" w:sz="4" w:space="0" w:color="auto"/>
              <w:bottom w:val="single" w:sz="4" w:space="0" w:color="auto"/>
              <w:right w:val="single" w:sz="4" w:space="0" w:color="auto"/>
            </w:tcBorders>
            <w:shd w:val="clear" w:color="000000" w:fill="F98A7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33,70%</w:t>
            </w:r>
          </w:p>
        </w:tc>
        <w:tc>
          <w:tcPr>
            <w:tcW w:w="561" w:type="pct"/>
            <w:tcBorders>
              <w:top w:val="single" w:sz="4" w:space="0" w:color="auto"/>
              <w:left w:val="single" w:sz="4" w:space="0" w:color="auto"/>
              <w:bottom w:val="single" w:sz="4" w:space="0" w:color="auto"/>
              <w:right w:val="single" w:sz="4" w:space="0" w:color="auto"/>
            </w:tcBorders>
            <w:shd w:val="clear" w:color="000000" w:fill="F9867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32,20%</w:t>
            </w:r>
          </w:p>
        </w:tc>
        <w:tc>
          <w:tcPr>
            <w:tcW w:w="561" w:type="pct"/>
            <w:tcBorders>
              <w:top w:val="single" w:sz="4" w:space="0" w:color="auto"/>
              <w:left w:val="single" w:sz="4" w:space="0" w:color="auto"/>
              <w:bottom w:val="single" w:sz="4" w:space="0" w:color="auto"/>
              <w:right w:val="single" w:sz="4" w:space="0" w:color="auto"/>
            </w:tcBorders>
            <w:shd w:val="clear" w:color="000000" w:fill="F98B7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34,11%</w:t>
            </w:r>
          </w:p>
        </w:tc>
        <w:tc>
          <w:tcPr>
            <w:tcW w:w="561" w:type="pct"/>
            <w:tcBorders>
              <w:top w:val="single" w:sz="4" w:space="0" w:color="auto"/>
              <w:left w:val="single" w:sz="4" w:space="0" w:color="auto"/>
              <w:bottom w:val="single" w:sz="4" w:space="0" w:color="auto"/>
              <w:right w:val="single" w:sz="4" w:space="0" w:color="auto"/>
            </w:tcBorders>
            <w:shd w:val="clear" w:color="000000" w:fill="FBA376"/>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43,20%</w:t>
            </w:r>
          </w:p>
        </w:tc>
        <w:tc>
          <w:tcPr>
            <w:tcW w:w="561" w:type="pct"/>
            <w:tcBorders>
              <w:top w:val="single" w:sz="4" w:space="0" w:color="auto"/>
              <w:left w:val="single" w:sz="4" w:space="0" w:color="auto"/>
              <w:bottom w:val="single" w:sz="4" w:space="0" w:color="auto"/>
              <w:right w:val="single" w:sz="4" w:space="0" w:color="auto"/>
            </w:tcBorders>
            <w:shd w:val="clear" w:color="000000" w:fill="FA977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38,46%</w:t>
            </w:r>
          </w:p>
        </w:tc>
        <w:tc>
          <w:tcPr>
            <w:tcW w:w="561" w:type="pct"/>
            <w:tcBorders>
              <w:top w:val="single" w:sz="4" w:space="0" w:color="auto"/>
              <w:left w:val="single" w:sz="4" w:space="0" w:color="auto"/>
              <w:bottom w:val="single" w:sz="4" w:space="0" w:color="auto"/>
              <w:right w:val="single" w:sz="4" w:space="0" w:color="auto"/>
            </w:tcBorders>
            <w:shd w:val="clear" w:color="000000" w:fill="FA927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36,49%</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FORCEL</w:t>
            </w:r>
          </w:p>
        </w:tc>
        <w:tc>
          <w:tcPr>
            <w:tcW w:w="561" w:type="pct"/>
            <w:tcBorders>
              <w:top w:val="single" w:sz="4" w:space="0" w:color="auto"/>
              <w:left w:val="single" w:sz="4" w:space="0" w:color="auto"/>
              <w:bottom w:val="single" w:sz="4" w:space="0" w:color="auto"/>
              <w:right w:val="single" w:sz="4" w:space="0" w:color="auto"/>
            </w:tcBorders>
            <w:shd w:val="clear" w:color="000000" w:fill="FBA275"/>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42,52%</w:t>
            </w:r>
          </w:p>
        </w:tc>
        <w:tc>
          <w:tcPr>
            <w:tcW w:w="561" w:type="pct"/>
            <w:tcBorders>
              <w:top w:val="single" w:sz="4" w:space="0" w:color="auto"/>
              <w:left w:val="single" w:sz="4" w:space="0" w:color="auto"/>
              <w:bottom w:val="single" w:sz="4" w:space="0" w:color="auto"/>
              <w:right w:val="single" w:sz="4" w:space="0" w:color="auto"/>
            </w:tcBorders>
            <w:shd w:val="clear" w:color="000000" w:fill="FA937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36,99%</w:t>
            </w:r>
          </w:p>
        </w:tc>
        <w:tc>
          <w:tcPr>
            <w:tcW w:w="561" w:type="pct"/>
            <w:tcBorders>
              <w:top w:val="single" w:sz="4" w:space="0" w:color="auto"/>
              <w:left w:val="single" w:sz="4" w:space="0" w:color="auto"/>
              <w:bottom w:val="single" w:sz="4" w:space="0" w:color="auto"/>
              <w:right w:val="single" w:sz="4" w:space="0" w:color="auto"/>
            </w:tcBorders>
            <w:shd w:val="clear" w:color="000000" w:fill="FA9B7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40,20%</w:t>
            </w:r>
          </w:p>
        </w:tc>
        <w:tc>
          <w:tcPr>
            <w:tcW w:w="561" w:type="pct"/>
            <w:tcBorders>
              <w:top w:val="single" w:sz="4" w:space="0" w:color="auto"/>
              <w:left w:val="single" w:sz="4" w:space="0" w:color="auto"/>
              <w:bottom w:val="single" w:sz="4" w:space="0" w:color="auto"/>
              <w:right w:val="single" w:sz="4" w:space="0" w:color="auto"/>
            </w:tcBorders>
            <w:shd w:val="clear" w:color="000000" w:fill="FA977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38,52%</w:t>
            </w:r>
          </w:p>
        </w:tc>
        <w:tc>
          <w:tcPr>
            <w:tcW w:w="561" w:type="pct"/>
            <w:tcBorders>
              <w:top w:val="single" w:sz="4" w:space="0" w:color="auto"/>
              <w:left w:val="single" w:sz="4" w:space="0" w:color="auto"/>
              <w:bottom w:val="single" w:sz="4" w:space="0" w:color="auto"/>
              <w:right w:val="single" w:sz="4" w:space="0" w:color="auto"/>
            </w:tcBorders>
            <w:shd w:val="clear" w:color="000000" w:fill="FBAF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47,67%</w:t>
            </w:r>
          </w:p>
        </w:tc>
        <w:tc>
          <w:tcPr>
            <w:tcW w:w="561" w:type="pct"/>
            <w:tcBorders>
              <w:top w:val="single" w:sz="4" w:space="0" w:color="auto"/>
              <w:left w:val="single" w:sz="4" w:space="0" w:color="auto"/>
              <w:bottom w:val="single" w:sz="4" w:space="0" w:color="auto"/>
              <w:right w:val="single" w:sz="4" w:space="0" w:color="auto"/>
            </w:tcBorders>
            <w:shd w:val="clear" w:color="000000" w:fill="FA967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38,35%</w:t>
            </w:r>
          </w:p>
        </w:tc>
        <w:tc>
          <w:tcPr>
            <w:tcW w:w="561" w:type="pct"/>
            <w:tcBorders>
              <w:top w:val="single" w:sz="4" w:space="0" w:color="auto"/>
              <w:left w:val="single" w:sz="4" w:space="0" w:color="auto"/>
              <w:bottom w:val="single" w:sz="4" w:space="0" w:color="auto"/>
              <w:right w:val="single" w:sz="4" w:space="0" w:color="auto"/>
            </w:tcBorders>
            <w:shd w:val="clear" w:color="000000" w:fill="FA937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36,94%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CEAL</w:t>
            </w:r>
          </w:p>
        </w:tc>
        <w:tc>
          <w:tcPr>
            <w:tcW w:w="561" w:type="pct"/>
            <w:tcBorders>
              <w:top w:val="single" w:sz="4" w:space="0" w:color="auto"/>
              <w:left w:val="single" w:sz="4" w:space="0" w:color="auto"/>
              <w:bottom w:val="single" w:sz="4" w:space="0" w:color="auto"/>
              <w:right w:val="single" w:sz="4" w:space="0" w:color="auto"/>
            </w:tcBorders>
            <w:shd w:val="clear" w:color="000000" w:fill="FBA476"/>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43,51%</w:t>
            </w:r>
          </w:p>
        </w:tc>
        <w:tc>
          <w:tcPr>
            <w:tcW w:w="561" w:type="pct"/>
            <w:tcBorders>
              <w:top w:val="single" w:sz="4" w:space="0" w:color="auto"/>
              <w:left w:val="single" w:sz="4" w:space="0" w:color="auto"/>
              <w:bottom w:val="single" w:sz="4" w:space="0" w:color="auto"/>
              <w:right w:val="single" w:sz="4" w:space="0" w:color="auto"/>
            </w:tcBorders>
            <w:shd w:val="clear" w:color="000000" w:fill="FBB0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47,82%</w:t>
            </w:r>
          </w:p>
        </w:tc>
        <w:tc>
          <w:tcPr>
            <w:tcW w:w="561" w:type="pct"/>
            <w:tcBorders>
              <w:top w:val="single" w:sz="4" w:space="0" w:color="auto"/>
              <w:left w:val="single" w:sz="4" w:space="0" w:color="auto"/>
              <w:bottom w:val="single" w:sz="4" w:space="0" w:color="auto"/>
              <w:right w:val="single" w:sz="4" w:space="0" w:color="auto"/>
            </w:tcBorders>
            <w:shd w:val="clear" w:color="000000" w:fill="FBA777"/>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44,54%</w:t>
            </w:r>
          </w:p>
        </w:tc>
        <w:tc>
          <w:tcPr>
            <w:tcW w:w="561" w:type="pct"/>
            <w:tcBorders>
              <w:top w:val="single" w:sz="4" w:space="0" w:color="auto"/>
              <w:left w:val="single" w:sz="4" w:space="0" w:color="auto"/>
              <w:bottom w:val="single" w:sz="4" w:space="0" w:color="auto"/>
              <w:right w:val="single" w:sz="4" w:space="0" w:color="auto"/>
            </w:tcBorders>
            <w:shd w:val="clear" w:color="000000" w:fill="FBAC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46,61%</w:t>
            </w:r>
          </w:p>
        </w:tc>
        <w:tc>
          <w:tcPr>
            <w:tcW w:w="561" w:type="pct"/>
            <w:tcBorders>
              <w:top w:val="single" w:sz="4" w:space="0" w:color="auto"/>
              <w:left w:val="single" w:sz="4" w:space="0" w:color="auto"/>
              <w:bottom w:val="single" w:sz="4" w:space="0" w:color="auto"/>
              <w:right w:val="single" w:sz="4" w:space="0" w:color="auto"/>
            </w:tcBorders>
            <w:shd w:val="clear" w:color="000000" w:fill="FA907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35,74%</w:t>
            </w:r>
          </w:p>
        </w:tc>
        <w:tc>
          <w:tcPr>
            <w:tcW w:w="561" w:type="pct"/>
            <w:tcBorders>
              <w:top w:val="single" w:sz="4" w:space="0" w:color="auto"/>
              <w:left w:val="single" w:sz="4" w:space="0" w:color="auto"/>
              <w:bottom w:val="single" w:sz="4" w:space="0" w:color="auto"/>
              <w:right w:val="single" w:sz="4" w:space="0" w:color="auto"/>
            </w:tcBorders>
            <w:shd w:val="clear" w:color="000000" w:fill="FA997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39,33%</w:t>
            </w:r>
          </w:p>
        </w:tc>
        <w:tc>
          <w:tcPr>
            <w:tcW w:w="561" w:type="pct"/>
            <w:tcBorders>
              <w:top w:val="single" w:sz="4" w:space="0" w:color="auto"/>
              <w:left w:val="single" w:sz="4" w:space="0" w:color="auto"/>
              <w:bottom w:val="single" w:sz="4" w:space="0" w:color="auto"/>
              <w:right w:val="single" w:sz="4" w:space="0" w:color="auto"/>
            </w:tcBorders>
            <w:shd w:val="clear" w:color="000000" w:fill="FBAF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47,59%</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URUSSANGA</w:t>
            </w:r>
          </w:p>
        </w:tc>
        <w:tc>
          <w:tcPr>
            <w:tcW w:w="561" w:type="pct"/>
            <w:tcBorders>
              <w:top w:val="single" w:sz="4" w:space="0" w:color="auto"/>
              <w:left w:val="single" w:sz="4" w:space="0" w:color="auto"/>
              <w:bottom w:val="single" w:sz="4" w:space="0" w:color="auto"/>
              <w:right w:val="single" w:sz="4" w:space="0" w:color="auto"/>
            </w:tcBorders>
            <w:shd w:val="clear" w:color="000000" w:fill="FBA776"/>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44,43%</w:t>
            </w:r>
          </w:p>
        </w:tc>
        <w:tc>
          <w:tcPr>
            <w:tcW w:w="561" w:type="pct"/>
            <w:tcBorders>
              <w:top w:val="single" w:sz="4" w:space="0" w:color="auto"/>
              <w:left w:val="single" w:sz="4" w:space="0" w:color="auto"/>
              <w:bottom w:val="single" w:sz="4" w:space="0" w:color="auto"/>
              <w:right w:val="single" w:sz="4" w:space="0" w:color="auto"/>
            </w:tcBorders>
            <w:shd w:val="clear" w:color="000000" w:fill="FA9B7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40,02%</w:t>
            </w:r>
          </w:p>
        </w:tc>
        <w:tc>
          <w:tcPr>
            <w:tcW w:w="561" w:type="pct"/>
            <w:tcBorders>
              <w:top w:val="single" w:sz="4" w:space="0" w:color="auto"/>
              <w:left w:val="single" w:sz="4" w:space="0" w:color="auto"/>
              <w:bottom w:val="single" w:sz="4" w:space="0" w:color="auto"/>
              <w:right w:val="single" w:sz="4" w:space="0" w:color="auto"/>
            </w:tcBorders>
            <w:shd w:val="clear" w:color="000000" w:fill="FBA576"/>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43,64%</w:t>
            </w:r>
          </w:p>
        </w:tc>
        <w:tc>
          <w:tcPr>
            <w:tcW w:w="561" w:type="pct"/>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42,80%</w:t>
            </w:r>
          </w:p>
        </w:tc>
        <w:tc>
          <w:tcPr>
            <w:tcW w:w="561" w:type="pct"/>
            <w:tcBorders>
              <w:top w:val="single" w:sz="4" w:space="0" w:color="auto"/>
              <w:left w:val="single" w:sz="4" w:space="0" w:color="auto"/>
              <w:bottom w:val="single" w:sz="4" w:space="0" w:color="auto"/>
              <w:right w:val="single" w:sz="4" w:space="0" w:color="auto"/>
            </w:tcBorders>
            <w:shd w:val="clear" w:color="000000" w:fill="FBAA77"/>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45,63%</w:t>
            </w:r>
          </w:p>
        </w:tc>
        <w:tc>
          <w:tcPr>
            <w:tcW w:w="561" w:type="pct"/>
            <w:tcBorders>
              <w:top w:val="single" w:sz="4" w:space="0" w:color="auto"/>
              <w:left w:val="single" w:sz="4" w:space="0" w:color="auto"/>
              <w:bottom w:val="single" w:sz="4" w:space="0" w:color="auto"/>
              <w:right w:val="single" w:sz="4" w:space="0" w:color="auto"/>
            </w:tcBorders>
            <w:shd w:val="clear" w:color="000000" w:fill="FBAB77"/>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45,93%</w:t>
            </w:r>
          </w:p>
        </w:tc>
        <w:tc>
          <w:tcPr>
            <w:tcW w:w="561" w:type="pct"/>
            <w:tcBorders>
              <w:top w:val="single" w:sz="4" w:space="0" w:color="auto"/>
              <w:left w:val="single" w:sz="4" w:space="0" w:color="auto"/>
              <w:bottom w:val="single" w:sz="4" w:space="0" w:color="auto"/>
              <w:right w:val="single" w:sz="4" w:space="0" w:color="auto"/>
            </w:tcBorders>
            <w:shd w:val="clear" w:color="000000" w:fill="FA9E75"/>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41,28%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CERON</w:t>
            </w:r>
          </w:p>
        </w:tc>
        <w:tc>
          <w:tcPr>
            <w:tcW w:w="561" w:type="pct"/>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48,24%</w:t>
            </w:r>
          </w:p>
        </w:tc>
        <w:tc>
          <w:tcPr>
            <w:tcW w:w="561" w:type="pct"/>
            <w:tcBorders>
              <w:top w:val="single" w:sz="4" w:space="0" w:color="auto"/>
              <w:left w:val="single" w:sz="4" w:space="0" w:color="auto"/>
              <w:bottom w:val="single" w:sz="4" w:space="0" w:color="auto"/>
              <w:right w:val="single" w:sz="4" w:space="0" w:color="auto"/>
            </w:tcBorders>
            <w:shd w:val="clear" w:color="000000" w:fill="FDD7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62,73%</w:t>
            </w:r>
          </w:p>
        </w:tc>
        <w:tc>
          <w:tcPr>
            <w:tcW w:w="561" w:type="pct"/>
            <w:tcBorders>
              <w:top w:val="single" w:sz="4" w:space="0" w:color="auto"/>
              <w:left w:val="single" w:sz="4" w:space="0" w:color="auto"/>
              <w:bottom w:val="single" w:sz="4" w:space="0" w:color="auto"/>
              <w:right w:val="single" w:sz="4" w:space="0" w:color="auto"/>
            </w:tcBorders>
            <w:shd w:val="clear" w:color="000000" w:fill="FEDE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65,21%</w:t>
            </w:r>
          </w:p>
        </w:tc>
        <w:tc>
          <w:tcPr>
            <w:tcW w:w="561" w:type="pct"/>
            <w:tcBorders>
              <w:top w:val="single" w:sz="4" w:space="0" w:color="auto"/>
              <w:left w:val="single" w:sz="4" w:space="0" w:color="auto"/>
              <w:bottom w:val="single" w:sz="4" w:space="0" w:color="auto"/>
              <w:right w:val="single" w:sz="4" w:space="0" w:color="auto"/>
            </w:tcBorders>
            <w:shd w:val="clear" w:color="000000" w:fill="FDD6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62,18%</w:t>
            </w:r>
          </w:p>
        </w:tc>
        <w:tc>
          <w:tcPr>
            <w:tcW w:w="561" w:type="pct"/>
            <w:tcBorders>
              <w:top w:val="single" w:sz="4" w:space="0" w:color="auto"/>
              <w:left w:val="single" w:sz="4" w:space="0" w:color="auto"/>
              <w:bottom w:val="single" w:sz="4" w:space="0" w:color="auto"/>
              <w:right w:val="single" w:sz="4" w:space="0" w:color="auto"/>
            </w:tcBorders>
            <w:shd w:val="clear" w:color="000000" w:fill="FCC0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53,94%</w:t>
            </w:r>
          </w:p>
        </w:tc>
        <w:tc>
          <w:tcPr>
            <w:tcW w:w="561" w:type="pct"/>
            <w:tcBorders>
              <w:top w:val="single" w:sz="4" w:space="0" w:color="auto"/>
              <w:left w:val="single" w:sz="4" w:space="0" w:color="auto"/>
              <w:bottom w:val="single" w:sz="4" w:space="0" w:color="auto"/>
              <w:right w:val="single" w:sz="4" w:space="0" w:color="auto"/>
            </w:tcBorders>
            <w:shd w:val="clear" w:color="000000" w:fill="FEE1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66,29%</w:t>
            </w:r>
          </w:p>
        </w:tc>
        <w:tc>
          <w:tcPr>
            <w:tcW w:w="561" w:type="pct"/>
            <w:tcBorders>
              <w:top w:val="single" w:sz="4" w:space="0" w:color="auto"/>
              <w:left w:val="single" w:sz="4" w:space="0" w:color="auto"/>
              <w:bottom w:val="single" w:sz="4" w:space="0" w:color="auto"/>
              <w:right w:val="single" w:sz="4" w:space="0" w:color="auto"/>
            </w:tcBorders>
            <w:shd w:val="clear" w:color="000000" w:fill="FCC5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55,69%</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ELETROACRE</w:t>
            </w:r>
          </w:p>
        </w:tc>
        <w:tc>
          <w:tcPr>
            <w:tcW w:w="561" w:type="pct"/>
            <w:tcBorders>
              <w:top w:val="single" w:sz="4" w:space="0" w:color="auto"/>
              <w:left w:val="single" w:sz="4" w:space="0" w:color="auto"/>
              <w:bottom w:val="single" w:sz="4" w:space="0" w:color="auto"/>
              <w:right w:val="single" w:sz="4" w:space="0" w:color="auto"/>
            </w:tcBorders>
            <w:shd w:val="clear" w:color="000000" w:fill="FCB8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50,96%</w:t>
            </w:r>
          </w:p>
        </w:tc>
        <w:tc>
          <w:tcPr>
            <w:tcW w:w="561" w:type="pct"/>
            <w:tcBorders>
              <w:top w:val="single" w:sz="4" w:space="0" w:color="auto"/>
              <w:left w:val="single" w:sz="4" w:space="0" w:color="auto"/>
              <w:bottom w:val="single" w:sz="4" w:space="0" w:color="auto"/>
              <w:right w:val="single" w:sz="4" w:space="0" w:color="auto"/>
            </w:tcBorders>
            <w:shd w:val="clear" w:color="000000" w:fill="BAD8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83,29%</w:t>
            </w:r>
          </w:p>
        </w:tc>
        <w:tc>
          <w:tcPr>
            <w:tcW w:w="561" w:type="pct"/>
            <w:tcBorders>
              <w:top w:val="single" w:sz="4" w:space="0" w:color="auto"/>
              <w:left w:val="single" w:sz="4" w:space="0" w:color="auto"/>
              <w:bottom w:val="single" w:sz="4" w:space="0" w:color="auto"/>
              <w:right w:val="single" w:sz="4" w:space="0" w:color="auto"/>
            </w:tcBorders>
            <w:shd w:val="clear" w:color="000000" w:fill="EC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73,75%</w:t>
            </w:r>
          </w:p>
        </w:tc>
        <w:tc>
          <w:tcPr>
            <w:tcW w:w="561" w:type="pct"/>
            <w:tcBorders>
              <w:top w:val="single" w:sz="4" w:space="0" w:color="auto"/>
              <w:left w:val="single" w:sz="4" w:space="0" w:color="auto"/>
              <w:bottom w:val="single" w:sz="4" w:space="0" w:color="auto"/>
              <w:right w:val="single" w:sz="4" w:space="0" w:color="auto"/>
            </w:tcBorders>
            <w:shd w:val="clear" w:color="000000" w:fill="EC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73,80%</w:t>
            </w:r>
          </w:p>
        </w:tc>
        <w:tc>
          <w:tcPr>
            <w:tcW w:w="561" w:type="pct"/>
            <w:tcBorders>
              <w:top w:val="single" w:sz="4" w:space="0" w:color="auto"/>
              <w:left w:val="single" w:sz="4" w:space="0" w:color="auto"/>
              <w:bottom w:val="single" w:sz="4" w:space="0" w:color="auto"/>
              <w:right w:val="single" w:sz="4" w:space="0" w:color="auto"/>
            </w:tcBorders>
            <w:shd w:val="clear" w:color="000000" w:fill="FDCD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58,77%</w:t>
            </w:r>
          </w:p>
        </w:tc>
        <w:tc>
          <w:tcPr>
            <w:tcW w:w="561" w:type="pct"/>
            <w:tcBorders>
              <w:top w:val="single" w:sz="4" w:space="0" w:color="auto"/>
              <w:left w:val="single" w:sz="4" w:space="0" w:color="auto"/>
              <w:bottom w:val="single" w:sz="4" w:space="0" w:color="auto"/>
              <w:right w:val="single" w:sz="4" w:space="0" w:color="auto"/>
            </w:tcBorders>
            <w:shd w:val="clear" w:color="000000" w:fill="F7E9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71,60%</w:t>
            </w:r>
          </w:p>
        </w:tc>
        <w:tc>
          <w:tcPr>
            <w:tcW w:w="561" w:type="pct"/>
            <w:tcBorders>
              <w:top w:val="single" w:sz="4" w:space="0" w:color="auto"/>
              <w:left w:val="single" w:sz="4" w:space="0" w:color="auto"/>
              <w:bottom w:val="single" w:sz="4" w:space="0" w:color="auto"/>
              <w:right w:val="single" w:sz="4" w:space="0" w:color="auto"/>
            </w:tcBorders>
            <w:shd w:val="clear" w:color="000000" w:fill="FE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68,14%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ELETROCAR</w:t>
            </w:r>
          </w:p>
        </w:tc>
        <w:tc>
          <w:tcPr>
            <w:tcW w:w="561" w:type="pct"/>
            <w:tcBorders>
              <w:top w:val="single" w:sz="4" w:space="0" w:color="auto"/>
              <w:left w:val="single" w:sz="4" w:space="0" w:color="auto"/>
              <w:bottom w:val="single" w:sz="4" w:space="0" w:color="auto"/>
              <w:right w:val="single" w:sz="4" w:space="0" w:color="auto"/>
            </w:tcBorders>
            <w:shd w:val="clear" w:color="000000" w:fill="FCB8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51,09%</w:t>
            </w:r>
          </w:p>
        </w:tc>
        <w:tc>
          <w:tcPr>
            <w:tcW w:w="561" w:type="pct"/>
            <w:tcBorders>
              <w:top w:val="single" w:sz="4" w:space="0" w:color="auto"/>
              <w:left w:val="single" w:sz="4" w:space="0" w:color="auto"/>
              <w:bottom w:val="single" w:sz="4" w:space="0" w:color="auto"/>
              <w:right w:val="single" w:sz="4" w:space="0" w:color="auto"/>
            </w:tcBorders>
            <w:shd w:val="clear" w:color="000000" w:fill="FCC4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55,41%</w:t>
            </w:r>
          </w:p>
        </w:tc>
        <w:tc>
          <w:tcPr>
            <w:tcW w:w="561" w:type="pct"/>
            <w:tcBorders>
              <w:top w:val="single" w:sz="4" w:space="0" w:color="auto"/>
              <w:left w:val="single" w:sz="4" w:space="0" w:color="auto"/>
              <w:bottom w:val="single" w:sz="4" w:space="0" w:color="auto"/>
              <w:right w:val="single" w:sz="4" w:space="0" w:color="auto"/>
            </w:tcBorders>
            <w:shd w:val="clear" w:color="000000" w:fill="FDC8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57,06%</w:t>
            </w:r>
          </w:p>
        </w:tc>
        <w:tc>
          <w:tcPr>
            <w:tcW w:w="561" w:type="pct"/>
            <w:tcBorders>
              <w:top w:val="single" w:sz="4" w:space="0" w:color="auto"/>
              <w:left w:val="single" w:sz="4" w:space="0" w:color="auto"/>
              <w:bottom w:val="single" w:sz="4" w:space="0" w:color="auto"/>
              <w:right w:val="single" w:sz="4" w:space="0" w:color="auto"/>
            </w:tcBorders>
            <w:shd w:val="clear" w:color="000000" w:fill="FCB9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51,47%</w:t>
            </w:r>
          </w:p>
        </w:tc>
        <w:tc>
          <w:tcPr>
            <w:tcW w:w="561" w:type="pct"/>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59,43%</w:t>
            </w:r>
          </w:p>
        </w:tc>
        <w:tc>
          <w:tcPr>
            <w:tcW w:w="561" w:type="pct"/>
            <w:tcBorders>
              <w:top w:val="single" w:sz="4" w:space="0" w:color="auto"/>
              <w:left w:val="single" w:sz="4" w:space="0" w:color="auto"/>
              <w:bottom w:val="single" w:sz="4" w:space="0" w:color="auto"/>
              <w:right w:val="single" w:sz="4" w:space="0" w:color="auto"/>
            </w:tcBorders>
            <w:shd w:val="clear" w:color="000000" w:fill="FBB0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47,95%</w:t>
            </w:r>
          </w:p>
        </w:tc>
        <w:tc>
          <w:tcPr>
            <w:tcW w:w="561" w:type="pct"/>
            <w:tcBorders>
              <w:top w:val="single" w:sz="4" w:space="0" w:color="auto"/>
              <w:left w:val="single" w:sz="4" w:space="0" w:color="auto"/>
              <w:bottom w:val="single" w:sz="4" w:space="0" w:color="auto"/>
              <w:right w:val="single" w:sz="4" w:space="0" w:color="auto"/>
            </w:tcBorders>
            <w:shd w:val="clear" w:color="000000" w:fill="FCBC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52,59%</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HIDROPAN</w:t>
            </w:r>
          </w:p>
        </w:tc>
        <w:tc>
          <w:tcPr>
            <w:tcW w:w="561" w:type="pct"/>
            <w:tcBorders>
              <w:top w:val="single" w:sz="4" w:space="0" w:color="auto"/>
              <w:left w:val="single" w:sz="4" w:space="0" w:color="auto"/>
              <w:bottom w:val="single" w:sz="4" w:space="0" w:color="auto"/>
              <w:right w:val="single" w:sz="4" w:space="0" w:color="auto"/>
            </w:tcBorders>
            <w:shd w:val="clear" w:color="000000" w:fill="FCBB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51,98%</w:t>
            </w:r>
          </w:p>
        </w:tc>
        <w:tc>
          <w:tcPr>
            <w:tcW w:w="561" w:type="pct"/>
            <w:tcBorders>
              <w:top w:val="single" w:sz="4" w:space="0" w:color="auto"/>
              <w:left w:val="single" w:sz="4" w:space="0" w:color="auto"/>
              <w:bottom w:val="single" w:sz="4" w:space="0" w:color="auto"/>
              <w:right w:val="single" w:sz="4" w:space="0" w:color="auto"/>
            </w:tcBorders>
            <w:shd w:val="clear" w:color="000000" w:fill="FCC0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54,12%</w:t>
            </w:r>
          </w:p>
        </w:tc>
        <w:tc>
          <w:tcPr>
            <w:tcW w:w="561" w:type="pct"/>
            <w:tcBorders>
              <w:top w:val="single" w:sz="4" w:space="0" w:color="auto"/>
              <w:left w:val="single" w:sz="4" w:space="0" w:color="auto"/>
              <w:bottom w:val="single" w:sz="4" w:space="0" w:color="auto"/>
              <w:right w:val="single" w:sz="4" w:space="0" w:color="auto"/>
            </w:tcBorders>
            <w:shd w:val="clear" w:color="000000" w:fill="FCC3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55,25%</w:t>
            </w:r>
          </w:p>
        </w:tc>
        <w:tc>
          <w:tcPr>
            <w:tcW w:w="561" w:type="pct"/>
            <w:tcBorders>
              <w:top w:val="single" w:sz="4" w:space="0" w:color="auto"/>
              <w:left w:val="single" w:sz="4" w:space="0" w:color="auto"/>
              <w:bottom w:val="single" w:sz="4" w:space="0" w:color="auto"/>
              <w:right w:val="single" w:sz="4" w:space="0" w:color="auto"/>
            </w:tcBorders>
            <w:shd w:val="clear" w:color="000000" w:fill="FCB579"/>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49,78%</w:t>
            </w:r>
          </w:p>
        </w:tc>
        <w:tc>
          <w:tcPr>
            <w:tcW w:w="561" w:type="pct"/>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60,70%</w:t>
            </w:r>
          </w:p>
        </w:tc>
        <w:tc>
          <w:tcPr>
            <w:tcW w:w="561" w:type="pct"/>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48,32%</w:t>
            </w:r>
          </w:p>
        </w:tc>
        <w:tc>
          <w:tcPr>
            <w:tcW w:w="561" w:type="pct"/>
            <w:tcBorders>
              <w:top w:val="single" w:sz="4" w:space="0" w:color="auto"/>
              <w:left w:val="single" w:sz="4" w:space="0" w:color="auto"/>
              <w:bottom w:val="single" w:sz="4" w:space="0" w:color="auto"/>
              <w:right w:val="single" w:sz="4" w:space="0" w:color="auto"/>
            </w:tcBorders>
            <w:shd w:val="clear" w:color="000000" w:fill="FCB479"/>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49,37%</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CEB</w:t>
            </w:r>
          </w:p>
        </w:tc>
        <w:tc>
          <w:tcPr>
            <w:tcW w:w="561" w:type="pct"/>
            <w:tcBorders>
              <w:top w:val="single" w:sz="4" w:space="0" w:color="auto"/>
              <w:left w:val="single" w:sz="4" w:space="0" w:color="auto"/>
              <w:bottom w:val="single" w:sz="4" w:space="0" w:color="auto"/>
              <w:right w:val="single" w:sz="4" w:space="0" w:color="auto"/>
            </w:tcBorders>
            <w:shd w:val="clear" w:color="000000" w:fill="FCBB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52,19%</w:t>
            </w:r>
          </w:p>
        </w:tc>
        <w:tc>
          <w:tcPr>
            <w:tcW w:w="561" w:type="pct"/>
            <w:tcBorders>
              <w:top w:val="single" w:sz="4" w:space="0" w:color="auto"/>
              <w:left w:val="single" w:sz="4" w:space="0" w:color="auto"/>
              <w:bottom w:val="single" w:sz="4" w:space="0" w:color="auto"/>
              <w:right w:val="single" w:sz="4" w:space="0" w:color="auto"/>
            </w:tcBorders>
            <w:shd w:val="clear" w:color="000000" w:fill="FCC2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54,71%</w:t>
            </w:r>
          </w:p>
        </w:tc>
        <w:tc>
          <w:tcPr>
            <w:tcW w:w="561" w:type="pct"/>
            <w:tcBorders>
              <w:top w:val="single" w:sz="4" w:space="0" w:color="auto"/>
              <w:left w:val="single" w:sz="4" w:space="0" w:color="auto"/>
              <w:bottom w:val="single" w:sz="4" w:space="0" w:color="auto"/>
              <w:right w:val="single" w:sz="4" w:space="0" w:color="auto"/>
            </w:tcBorders>
            <w:shd w:val="clear" w:color="000000" w:fill="FCB479"/>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49,32%</w:t>
            </w:r>
          </w:p>
        </w:tc>
        <w:tc>
          <w:tcPr>
            <w:tcW w:w="561" w:type="pct"/>
            <w:tcBorders>
              <w:top w:val="single" w:sz="4" w:space="0" w:color="auto"/>
              <w:left w:val="single" w:sz="4" w:space="0" w:color="auto"/>
              <w:bottom w:val="single" w:sz="4" w:space="0" w:color="auto"/>
              <w:right w:val="single" w:sz="4" w:space="0" w:color="auto"/>
            </w:tcBorders>
            <w:shd w:val="clear" w:color="000000" w:fill="FCBA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51,72%</w:t>
            </w:r>
          </w:p>
        </w:tc>
        <w:tc>
          <w:tcPr>
            <w:tcW w:w="561" w:type="pct"/>
            <w:tcBorders>
              <w:top w:val="single" w:sz="4" w:space="0" w:color="auto"/>
              <w:left w:val="single" w:sz="4" w:space="0" w:color="auto"/>
              <w:bottom w:val="single" w:sz="4" w:space="0" w:color="auto"/>
              <w:right w:val="single" w:sz="4" w:space="0" w:color="auto"/>
            </w:tcBorders>
            <w:shd w:val="clear" w:color="000000" w:fill="FCB8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51,08%</w:t>
            </w:r>
          </w:p>
        </w:tc>
        <w:tc>
          <w:tcPr>
            <w:tcW w:w="561" w:type="pct"/>
            <w:tcBorders>
              <w:top w:val="single" w:sz="4" w:space="0" w:color="auto"/>
              <w:left w:val="single" w:sz="4" w:space="0" w:color="auto"/>
              <w:bottom w:val="single" w:sz="4" w:space="0" w:color="auto"/>
              <w:right w:val="single" w:sz="4" w:space="0" w:color="auto"/>
            </w:tcBorders>
            <w:shd w:val="clear" w:color="000000" w:fill="FCB7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50,59%</w:t>
            </w:r>
          </w:p>
        </w:tc>
        <w:tc>
          <w:tcPr>
            <w:tcW w:w="561" w:type="pct"/>
            <w:tcBorders>
              <w:top w:val="single" w:sz="4" w:space="0" w:color="auto"/>
              <w:left w:val="single" w:sz="4" w:space="0" w:color="auto"/>
              <w:bottom w:val="single" w:sz="4" w:space="0" w:color="auto"/>
              <w:right w:val="single" w:sz="4" w:space="0" w:color="auto"/>
            </w:tcBorders>
            <w:shd w:val="clear" w:color="000000" w:fill="FCBC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52,52%</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ENE. NOVA FRIBURGO</w:t>
            </w:r>
          </w:p>
        </w:tc>
        <w:tc>
          <w:tcPr>
            <w:tcW w:w="561" w:type="pct"/>
            <w:tcBorders>
              <w:top w:val="single" w:sz="4" w:space="0" w:color="auto"/>
              <w:left w:val="single" w:sz="4" w:space="0" w:color="auto"/>
              <w:bottom w:val="single" w:sz="4" w:space="0" w:color="auto"/>
              <w:right w:val="single" w:sz="4" w:space="0" w:color="auto"/>
            </w:tcBorders>
            <w:shd w:val="clear" w:color="000000" w:fill="FC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53,19%</w:t>
            </w:r>
          </w:p>
        </w:tc>
        <w:tc>
          <w:tcPr>
            <w:tcW w:w="561" w:type="pct"/>
            <w:tcBorders>
              <w:top w:val="single" w:sz="4" w:space="0" w:color="auto"/>
              <w:left w:val="single" w:sz="4" w:space="0" w:color="auto"/>
              <w:bottom w:val="single" w:sz="4" w:space="0" w:color="auto"/>
              <w:right w:val="single" w:sz="4" w:space="0" w:color="auto"/>
            </w:tcBorders>
            <w:shd w:val="clear" w:color="000000" w:fill="FCB479"/>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49,36%</w:t>
            </w:r>
          </w:p>
        </w:tc>
        <w:tc>
          <w:tcPr>
            <w:tcW w:w="561" w:type="pct"/>
            <w:tcBorders>
              <w:top w:val="single" w:sz="4" w:space="0" w:color="auto"/>
              <w:left w:val="single" w:sz="4" w:space="0" w:color="auto"/>
              <w:bottom w:val="single" w:sz="4" w:space="0" w:color="auto"/>
              <w:right w:val="single" w:sz="4" w:space="0" w:color="auto"/>
            </w:tcBorders>
            <w:shd w:val="clear" w:color="000000" w:fill="FBAE78"/>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47,28%</w:t>
            </w:r>
          </w:p>
        </w:tc>
        <w:tc>
          <w:tcPr>
            <w:tcW w:w="561" w:type="pct"/>
            <w:tcBorders>
              <w:top w:val="single" w:sz="4" w:space="0" w:color="auto"/>
              <w:left w:val="single" w:sz="4" w:space="0" w:color="auto"/>
              <w:bottom w:val="single" w:sz="4" w:space="0" w:color="auto"/>
              <w:right w:val="single" w:sz="4" w:space="0" w:color="auto"/>
            </w:tcBorders>
            <w:shd w:val="clear" w:color="000000" w:fill="FDC6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56,12%</w:t>
            </w:r>
          </w:p>
        </w:tc>
        <w:tc>
          <w:tcPr>
            <w:tcW w:w="561" w:type="pct"/>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59,31%</w:t>
            </w:r>
          </w:p>
        </w:tc>
        <w:tc>
          <w:tcPr>
            <w:tcW w:w="561" w:type="pct"/>
            <w:tcBorders>
              <w:top w:val="single" w:sz="4" w:space="0" w:color="auto"/>
              <w:left w:val="single" w:sz="4" w:space="0" w:color="auto"/>
              <w:bottom w:val="single" w:sz="4" w:space="0" w:color="auto"/>
              <w:right w:val="single" w:sz="4" w:space="0" w:color="auto"/>
            </w:tcBorders>
            <w:shd w:val="clear" w:color="000000" w:fill="FEDF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65,55%</w:t>
            </w:r>
          </w:p>
        </w:tc>
        <w:tc>
          <w:tcPr>
            <w:tcW w:w="561" w:type="pct"/>
            <w:tcBorders>
              <w:top w:val="single" w:sz="4" w:space="0" w:color="auto"/>
              <w:left w:val="single" w:sz="4" w:space="0" w:color="auto"/>
              <w:bottom w:val="single" w:sz="4" w:space="0" w:color="auto"/>
              <w:right w:val="single" w:sz="4" w:space="0" w:color="auto"/>
            </w:tcBorders>
            <w:shd w:val="clear" w:color="000000" w:fill="FCB7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50,58%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IGUA_U</w:t>
            </w:r>
          </w:p>
        </w:tc>
        <w:tc>
          <w:tcPr>
            <w:tcW w:w="561" w:type="pct"/>
            <w:tcBorders>
              <w:top w:val="single" w:sz="4" w:space="0" w:color="auto"/>
              <w:left w:val="single" w:sz="4" w:space="0" w:color="auto"/>
              <w:bottom w:val="single" w:sz="4" w:space="0" w:color="auto"/>
              <w:right w:val="single" w:sz="4" w:space="0" w:color="auto"/>
            </w:tcBorders>
            <w:shd w:val="clear" w:color="000000" w:fill="FCC4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55,35%</w:t>
            </w:r>
          </w:p>
        </w:tc>
        <w:tc>
          <w:tcPr>
            <w:tcW w:w="561" w:type="pct"/>
            <w:tcBorders>
              <w:top w:val="single" w:sz="4" w:space="0" w:color="auto"/>
              <w:left w:val="single" w:sz="4" w:space="0" w:color="auto"/>
              <w:bottom w:val="single" w:sz="4" w:space="0" w:color="auto"/>
              <w:right w:val="single" w:sz="4" w:space="0" w:color="auto"/>
            </w:tcBorders>
            <w:shd w:val="clear" w:color="000000" w:fill="FEDE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65,36%</w:t>
            </w:r>
          </w:p>
        </w:tc>
        <w:tc>
          <w:tcPr>
            <w:tcW w:w="561" w:type="pct"/>
            <w:tcBorders>
              <w:top w:val="single" w:sz="4" w:space="0" w:color="auto"/>
              <w:left w:val="single" w:sz="4" w:space="0" w:color="auto"/>
              <w:bottom w:val="single" w:sz="4" w:space="0" w:color="auto"/>
              <w:right w:val="single" w:sz="4" w:space="0" w:color="auto"/>
            </w:tcBorders>
            <w:shd w:val="clear" w:color="000000" w:fill="FDCD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59,04%</w:t>
            </w:r>
          </w:p>
        </w:tc>
        <w:tc>
          <w:tcPr>
            <w:tcW w:w="561" w:type="pct"/>
            <w:tcBorders>
              <w:top w:val="single" w:sz="4" w:space="0" w:color="auto"/>
              <w:left w:val="single" w:sz="4" w:space="0" w:color="auto"/>
              <w:bottom w:val="single" w:sz="4" w:space="0" w:color="auto"/>
              <w:right w:val="single" w:sz="4" w:space="0" w:color="auto"/>
            </w:tcBorders>
            <w:shd w:val="clear" w:color="000000" w:fill="FD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58,32%</w:t>
            </w:r>
          </w:p>
        </w:tc>
        <w:tc>
          <w:tcPr>
            <w:tcW w:w="561" w:type="pct"/>
            <w:tcBorders>
              <w:top w:val="single" w:sz="4" w:space="0" w:color="auto"/>
              <w:left w:val="single" w:sz="4" w:space="0" w:color="auto"/>
              <w:bottom w:val="single" w:sz="4" w:space="0" w:color="auto"/>
              <w:right w:val="single" w:sz="4" w:space="0" w:color="auto"/>
            </w:tcBorders>
            <w:shd w:val="clear" w:color="000000" w:fill="FED9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63,21%</w:t>
            </w:r>
          </w:p>
        </w:tc>
        <w:tc>
          <w:tcPr>
            <w:tcW w:w="561" w:type="pct"/>
            <w:tcBorders>
              <w:top w:val="single" w:sz="4" w:space="0" w:color="auto"/>
              <w:left w:val="single" w:sz="4" w:space="0" w:color="auto"/>
              <w:bottom w:val="single" w:sz="4" w:space="0" w:color="auto"/>
              <w:right w:val="single" w:sz="4" w:space="0" w:color="auto"/>
            </w:tcBorders>
            <w:shd w:val="clear" w:color="000000" w:fill="FCBA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51,69%</w:t>
            </w:r>
          </w:p>
        </w:tc>
        <w:tc>
          <w:tcPr>
            <w:tcW w:w="561" w:type="pct"/>
            <w:tcBorders>
              <w:top w:val="single" w:sz="4" w:space="0" w:color="auto"/>
              <w:left w:val="single" w:sz="4" w:space="0" w:color="auto"/>
              <w:bottom w:val="single" w:sz="4" w:space="0" w:color="auto"/>
              <w:right w:val="single" w:sz="4" w:space="0" w:color="auto"/>
            </w:tcBorders>
            <w:shd w:val="clear" w:color="000000" w:fill="FDC8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56,88%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CELPA</w:t>
            </w:r>
          </w:p>
        </w:tc>
        <w:tc>
          <w:tcPr>
            <w:tcW w:w="561" w:type="pct"/>
            <w:tcBorders>
              <w:top w:val="single" w:sz="4" w:space="0" w:color="auto"/>
              <w:left w:val="single" w:sz="4" w:space="0" w:color="auto"/>
              <w:bottom w:val="single" w:sz="4" w:space="0" w:color="auto"/>
              <w:right w:val="single" w:sz="4" w:space="0" w:color="auto"/>
            </w:tcBorders>
            <w:shd w:val="clear" w:color="000000" w:fill="FDC6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56,19%</w:t>
            </w:r>
          </w:p>
        </w:tc>
        <w:tc>
          <w:tcPr>
            <w:tcW w:w="561" w:type="pct"/>
            <w:tcBorders>
              <w:top w:val="single" w:sz="4" w:space="0" w:color="auto"/>
              <w:left w:val="single" w:sz="4" w:space="0" w:color="auto"/>
              <w:bottom w:val="single" w:sz="4" w:space="0" w:color="auto"/>
              <w:right w:val="single" w:sz="4" w:space="0" w:color="auto"/>
            </w:tcBorders>
            <w:shd w:val="clear" w:color="000000" w:fill="A8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86,75%</w:t>
            </w:r>
          </w:p>
        </w:tc>
        <w:tc>
          <w:tcPr>
            <w:tcW w:w="561" w:type="pct"/>
            <w:tcBorders>
              <w:top w:val="single" w:sz="4" w:space="0" w:color="auto"/>
              <w:left w:val="single" w:sz="4" w:space="0" w:color="auto"/>
              <w:bottom w:val="single" w:sz="4" w:space="0" w:color="auto"/>
              <w:right w:val="single" w:sz="4" w:space="0" w:color="auto"/>
            </w:tcBorders>
            <w:shd w:val="clear" w:color="000000" w:fill="BDD8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82,79%</w:t>
            </w:r>
          </w:p>
        </w:tc>
        <w:tc>
          <w:tcPr>
            <w:tcW w:w="561" w:type="pct"/>
            <w:tcBorders>
              <w:top w:val="single" w:sz="4" w:space="0" w:color="auto"/>
              <w:left w:val="single" w:sz="4" w:space="0" w:color="auto"/>
              <w:bottom w:val="single" w:sz="4" w:space="0" w:color="auto"/>
              <w:right w:val="single" w:sz="4" w:space="0" w:color="auto"/>
            </w:tcBorders>
            <w:shd w:val="clear" w:color="000000" w:fill="B4D6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84,42%</w:t>
            </w:r>
          </w:p>
        </w:tc>
        <w:tc>
          <w:tcPr>
            <w:tcW w:w="561" w:type="pct"/>
            <w:tcBorders>
              <w:top w:val="single" w:sz="4" w:space="0" w:color="auto"/>
              <w:left w:val="single" w:sz="4" w:space="0" w:color="auto"/>
              <w:bottom w:val="single" w:sz="4" w:space="0" w:color="auto"/>
              <w:right w:val="single" w:sz="4" w:space="0" w:color="auto"/>
            </w:tcBorders>
            <w:shd w:val="clear" w:color="000000" w:fill="FEE5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68,02%</w:t>
            </w:r>
          </w:p>
        </w:tc>
        <w:tc>
          <w:tcPr>
            <w:tcW w:w="561" w:type="pct"/>
            <w:tcBorders>
              <w:top w:val="single" w:sz="4" w:space="0" w:color="auto"/>
              <w:left w:val="single" w:sz="4" w:space="0" w:color="auto"/>
              <w:bottom w:val="single" w:sz="4" w:space="0" w:color="auto"/>
              <w:right w:val="single" w:sz="4" w:space="0" w:color="auto"/>
            </w:tcBorders>
            <w:shd w:val="clear" w:color="000000" w:fill="FEE4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67,52%</w:t>
            </w:r>
          </w:p>
        </w:tc>
        <w:tc>
          <w:tcPr>
            <w:tcW w:w="561" w:type="pct"/>
            <w:tcBorders>
              <w:top w:val="single" w:sz="4" w:space="0" w:color="auto"/>
              <w:left w:val="single" w:sz="4" w:space="0" w:color="auto"/>
              <w:bottom w:val="single" w:sz="4" w:space="0" w:color="auto"/>
              <w:right w:val="single" w:sz="4" w:space="0" w:color="auto"/>
            </w:tcBorders>
            <w:shd w:val="clear" w:color="000000" w:fill="B1D5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85,06%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COCEL</w:t>
            </w:r>
          </w:p>
        </w:tc>
        <w:tc>
          <w:tcPr>
            <w:tcW w:w="561" w:type="pct"/>
            <w:tcBorders>
              <w:top w:val="single" w:sz="4" w:space="0" w:color="auto"/>
              <w:left w:val="single" w:sz="4" w:space="0" w:color="auto"/>
              <w:bottom w:val="single" w:sz="4" w:space="0" w:color="auto"/>
              <w:right w:val="single" w:sz="4" w:space="0" w:color="auto"/>
            </w:tcBorders>
            <w:shd w:val="clear" w:color="000000" w:fill="FDC6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56,20%</w:t>
            </w:r>
          </w:p>
        </w:tc>
        <w:tc>
          <w:tcPr>
            <w:tcW w:w="561" w:type="pct"/>
            <w:tcBorders>
              <w:top w:val="single" w:sz="4" w:space="0" w:color="auto"/>
              <w:left w:val="single" w:sz="4" w:space="0" w:color="auto"/>
              <w:bottom w:val="single" w:sz="4" w:space="0" w:color="auto"/>
              <w:right w:val="single" w:sz="4" w:space="0" w:color="auto"/>
            </w:tcBorders>
            <w:shd w:val="clear" w:color="000000" w:fill="FCBC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52,62%</w:t>
            </w:r>
          </w:p>
        </w:tc>
        <w:tc>
          <w:tcPr>
            <w:tcW w:w="561" w:type="pct"/>
            <w:tcBorders>
              <w:top w:val="single" w:sz="4" w:space="0" w:color="auto"/>
              <w:left w:val="single" w:sz="4" w:space="0" w:color="auto"/>
              <w:bottom w:val="single" w:sz="4" w:space="0" w:color="auto"/>
              <w:right w:val="single" w:sz="4" w:space="0" w:color="auto"/>
            </w:tcBorders>
            <w:shd w:val="clear" w:color="000000" w:fill="FCBB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52,01%</w:t>
            </w:r>
          </w:p>
        </w:tc>
        <w:tc>
          <w:tcPr>
            <w:tcW w:w="561" w:type="pct"/>
            <w:tcBorders>
              <w:top w:val="single" w:sz="4" w:space="0" w:color="auto"/>
              <w:left w:val="single" w:sz="4" w:space="0" w:color="auto"/>
              <w:bottom w:val="single" w:sz="4" w:space="0" w:color="auto"/>
              <w:right w:val="single" w:sz="4" w:space="0" w:color="auto"/>
            </w:tcBorders>
            <w:shd w:val="clear" w:color="000000" w:fill="FCC4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55,36%</w:t>
            </w:r>
          </w:p>
        </w:tc>
        <w:tc>
          <w:tcPr>
            <w:tcW w:w="561" w:type="pct"/>
            <w:tcBorders>
              <w:top w:val="single" w:sz="4" w:space="0" w:color="auto"/>
              <w:left w:val="single" w:sz="4" w:space="0" w:color="auto"/>
              <w:bottom w:val="single" w:sz="4" w:space="0" w:color="auto"/>
              <w:right w:val="single" w:sz="4" w:space="0" w:color="auto"/>
            </w:tcBorders>
            <w:shd w:val="clear" w:color="000000" w:fill="FDC6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56,28%</w:t>
            </w:r>
          </w:p>
        </w:tc>
        <w:tc>
          <w:tcPr>
            <w:tcW w:w="561" w:type="pct"/>
            <w:tcBorders>
              <w:top w:val="single" w:sz="4" w:space="0" w:color="auto"/>
              <w:left w:val="single" w:sz="4" w:space="0" w:color="auto"/>
              <w:bottom w:val="single" w:sz="4" w:space="0" w:color="auto"/>
              <w:right w:val="single" w:sz="4" w:space="0" w:color="auto"/>
            </w:tcBorders>
            <w:shd w:val="clear" w:color="000000" w:fill="FDCA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57,71%</w:t>
            </w:r>
          </w:p>
        </w:tc>
        <w:tc>
          <w:tcPr>
            <w:tcW w:w="561" w:type="pct"/>
            <w:tcBorders>
              <w:top w:val="single" w:sz="4" w:space="0" w:color="auto"/>
              <w:left w:val="single" w:sz="4" w:space="0" w:color="auto"/>
              <w:bottom w:val="single" w:sz="4" w:space="0" w:color="auto"/>
              <w:right w:val="single" w:sz="4" w:space="0" w:color="auto"/>
            </w:tcBorders>
            <w:shd w:val="clear" w:color="000000" w:fill="FCC1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54,21%</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DEMEI</w:t>
            </w:r>
          </w:p>
        </w:tc>
        <w:tc>
          <w:tcPr>
            <w:tcW w:w="561" w:type="pct"/>
            <w:tcBorders>
              <w:top w:val="single" w:sz="4" w:space="0" w:color="auto"/>
              <w:left w:val="single" w:sz="4" w:space="0" w:color="auto"/>
              <w:bottom w:val="single" w:sz="4" w:space="0" w:color="auto"/>
              <w:right w:val="single" w:sz="4" w:space="0" w:color="auto"/>
            </w:tcBorders>
            <w:shd w:val="clear" w:color="000000" w:fill="FDC9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57,37%</w:t>
            </w:r>
          </w:p>
        </w:tc>
        <w:tc>
          <w:tcPr>
            <w:tcW w:w="561" w:type="pct"/>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60,93%</w:t>
            </w:r>
          </w:p>
        </w:tc>
        <w:tc>
          <w:tcPr>
            <w:tcW w:w="561" w:type="pct"/>
            <w:tcBorders>
              <w:top w:val="single" w:sz="4" w:space="0" w:color="auto"/>
              <w:left w:val="single" w:sz="4" w:space="0" w:color="auto"/>
              <w:bottom w:val="single" w:sz="4" w:space="0" w:color="auto"/>
              <w:right w:val="single" w:sz="4" w:space="0" w:color="auto"/>
            </w:tcBorders>
            <w:shd w:val="clear" w:color="000000" w:fill="FDC7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56,63%</w:t>
            </w:r>
          </w:p>
        </w:tc>
        <w:tc>
          <w:tcPr>
            <w:tcW w:w="561" w:type="pct"/>
            <w:tcBorders>
              <w:top w:val="single" w:sz="4" w:space="0" w:color="auto"/>
              <w:left w:val="single" w:sz="4" w:space="0" w:color="auto"/>
              <w:bottom w:val="single" w:sz="4" w:space="0" w:color="auto"/>
              <w:right w:val="single" w:sz="4" w:space="0" w:color="auto"/>
            </w:tcBorders>
            <w:shd w:val="clear" w:color="000000" w:fill="FCC2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54,84%</w:t>
            </w:r>
          </w:p>
        </w:tc>
        <w:tc>
          <w:tcPr>
            <w:tcW w:w="561" w:type="pct"/>
            <w:tcBorders>
              <w:top w:val="single" w:sz="4" w:space="0" w:color="auto"/>
              <w:left w:val="single" w:sz="4" w:space="0" w:color="auto"/>
              <w:bottom w:val="single" w:sz="4" w:space="0" w:color="auto"/>
              <w:right w:val="single" w:sz="4" w:space="0" w:color="auto"/>
            </w:tcBorders>
            <w:shd w:val="clear" w:color="000000" w:fill="FEE0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65,87%</w:t>
            </w:r>
          </w:p>
        </w:tc>
        <w:tc>
          <w:tcPr>
            <w:tcW w:w="561" w:type="pct"/>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53,71%</w:t>
            </w:r>
          </w:p>
        </w:tc>
        <w:tc>
          <w:tcPr>
            <w:tcW w:w="561" w:type="pct"/>
            <w:tcBorders>
              <w:top w:val="single" w:sz="4" w:space="0" w:color="auto"/>
              <w:left w:val="single" w:sz="4" w:space="0" w:color="auto"/>
              <w:bottom w:val="single" w:sz="4" w:space="0" w:color="auto"/>
              <w:right w:val="single" w:sz="4" w:space="0" w:color="auto"/>
            </w:tcBorders>
            <w:shd w:val="clear" w:color="000000" w:fill="FDC8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57,16%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CEPISA</w:t>
            </w:r>
          </w:p>
        </w:tc>
        <w:tc>
          <w:tcPr>
            <w:tcW w:w="561" w:type="pct"/>
            <w:tcBorders>
              <w:top w:val="single" w:sz="4" w:space="0" w:color="auto"/>
              <w:left w:val="single" w:sz="4" w:space="0" w:color="auto"/>
              <w:bottom w:val="single" w:sz="4" w:space="0" w:color="auto"/>
              <w:right w:val="single" w:sz="4" w:space="0" w:color="auto"/>
            </w:tcBorders>
            <w:shd w:val="clear" w:color="000000" w:fill="FDCD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58,94%</w:t>
            </w:r>
          </w:p>
        </w:tc>
        <w:tc>
          <w:tcPr>
            <w:tcW w:w="561" w:type="pct"/>
            <w:tcBorders>
              <w:top w:val="single" w:sz="4" w:space="0" w:color="auto"/>
              <w:left w:val="single" w:sz="4" w:space="0" w:color="auto"/>
              <w:bottom w:val="single" w:sz="4" w:space="0" w:color="auto"/>
              <w:right w:val="single" w:sz="4" w:space="0" w:color="auto"/>
            </w:tcBorders>
            <w:shd w:val="clear" w:color="000000" w:fill="FA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71,08%</w:t>
            </w:r>
          </w:p>
        </w:tc>
        <w:tc>
          <w:tcPr>
            <w:tcW w:w="561" w:type="pct"/>
            <w:tcBorders>
              <w:top w:val="single" w:sz="4" w:space="0" w:color="auto"/>
              <w:left w:val="single" w:sz="4" w:space="0" w:color="auto"/>
              <w:bottom w:val="single" w:sz="4" w:space="0" w:color="auto"/>
              <w:right w:val="single" w:sz="4" w:space="0" w:color="auto"/>
            </w:tcBorders>
            <w:shd w:val="clear" w:color="000000" w:fill="FD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58,49%</w:t>
            </w:r>
          </w:p>
        </w:tc>
        <w:tc>
          <w:tcPr>
            <w:tcW w:w="561" w:type="pct"/>
            <w:tcBorders>
              <w:top w:val="single" w:sz="4" w:space="0" w:color="auto"/>
              <w:left w:val="single" w:sz="4" w:space="0" w:color="auto"/>
              <w:bottom w:val="single" w:sz="4" w:space="0" w:color="auto"/>
              <w:right w:val="single" w:sz="4" w:space="0" w:color="auto"/>
            </w:tcBorders>
            <w:shd w:val="clear" w:color="000000" w:fill="FEDF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65,72%</w:t>
            </w:r>
          </w:p>
        </w:tc>
        <w:tc>
          <w:tcPr>
            <w:tcW w:w="561" w:type="pct"/>
            <w:tcBorders>
              <w:top w:val="single" w:sz="4" w:space="0" w:color="auto"/>
              <w:left w:val="single" w:sz="4" w:space="0" w:color="auto"/>
              <w:bottom w:val="single" w:sz="4" w:space="0" w:color="auto"/>
              <w:right w:val="single" w:sz="4" w:space="0" w:color="auto"/>
            </w:tcBorders>
            <w:shd w:val="clear" w:color="000000" w:fill="FCB479"/>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49,47%</w:t>
            </w:r>
          </w:p>
        </w:tc>
        <w:tc>
          <w:tcPr>
            <w:tcW w:w="561" w:type="pct"/>
            <w:tcBorders>
              <w:top w:val="single" w:sz="4" w:space="0" w:color="auto"/>
              <w:left w:val="single" w:sz="4" w:space="0" w:color="auto"/>
              <w:bottom w:val="single" w:sz="4" w:space="0" w:color="auto"/>
              <w:right w:val="single" w:sz="4" w:space="0" w:color="auto"/>
            </w:tcBorders>
            <w:shd w:val="clear" w:color="000000" w:fill="FDD3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60,97%</w:t>
            </w:r>
          </w:p>
        </w:tc>
        <w:tc>
          <w:tcPr>
            <w:tcW w:w="561" w:type="pct"/>
            <w:tcBorders>
              <w:top w:val="single" w:sz="4" w:space="0" w:color="auto"/>
              <w:left w:val="single" w:sz="4" w:space="0" w:color="auto"/>
              <w:bottom w:val="single" w:sz="4" w:space="0" w:color="auto"/>
              <w:right w:val="single" w:sz="4" w:space="0" w:color="auto"/>
            </w:tcBorders>
            <w:shd w:val="clear" w:color="000000" w:fill="FEE0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66,00%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ENE. SERGIPE</w:t>
            </w:r>
          </w:p>
        </w:tc>
        <w:tc>
          <w:tcPr>
            <w:tcW w:w="561" w:type="pct"/>
            <w:tcBorders>
              <w:top w:val="single" w:sz="4" w:space="0" w:color="auto"/>
              <w:left w:val="single" w:sz="4" w:space="0" w:color="auto"/>
              <w:bottom w:val="single" w:sz="4" w:space="0" w:color="auto"/>
              <w:right w:val="single" w:sz="4" w:space="0" w:color="auto"/>
            </w:tcBorders>
            <w:shd w:val="clear" w:color="000000" w:fill="FDD0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59,99%</w:t>
            </w:r>
          </w:p>
        </w:tc>
        <w:tc>
          <w:tcPr>
            <w:tcW w:w="561" w:type="pct"/>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59,23%</w:t>
            </w:r>
          </w:p>
        </w:tc>
        <w:tc>
          <w:tcPr>
            <w:tcW w:w="561" w:type="pct"/>
            <w:tcBorders>
              <w:top w:val="single" w:sz="4" w:space="0" w:color="auto"/>
              <w:left w:val="single" w:sz="4" w:space="0" w:color="auto"/>
              <w:bottom w:val="single" w:sz="4" w:space="0" w:color="auto"/>
              <w:right w:val="single" w:sz="4" w:space="0" w:color="auto"/>
            </w:tcBorders>
            <w:shd w:val="clear" w:color="000000" w:fill="FDC9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57,32%</w:t>
            </w:r>
          </w:p>
        </w:tc>
        <w:tc>
          <w:tcPr>
            <w:tcW w:w="561" w:type="pct"/>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59,37%</w:t>
            </w:r>
          </w:p>
        </w:tc>
        <w:tc>
          <w:tcPr>
            <w:tcW w:w="561" w:type="pct"/>
            <w:tcBorders>
              <w:top w:val="single" w:sz="4" w:space="0" w:color="auto"/>
              <w:left w:val="single" w:sz="4" w:space="0" w:color="auto"/>
              <w:bottom w:val="single" w:sz="4" w:space="0" w:color="auto"/>
              <w:right w:val="single" w:sz="4" w:space="0" w:color="auto"/>
            </w:tcBorders>
            <w:shd w:val="clear" w:color="000000" w:fill="FCB97A"/>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51,24%</w:t>
            </w:r>
          </w:p>
        </w:tc>
        <w:tc>
          <w:tcPr>
            <w:tcW w:w="561" w:type="pct"/>
            <w:tcBorders>
              <w:top w:val="single" w:sz="4" w:space="0" w:color="auto"/>
              <w:left w:val="single" w:sz="4" w:space="0" w:color="auto"/>
              <w:bottom w:val="single" w:sz="4" w:space="0" w:color="auto"/>
              <w:right w:val="single" w:sz="4" w:space="0" w:color="auto"/>
            </w:tcBorders>
            <w:shd w:val="clear" w:color="000000" w:fill="FDC6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56,33%</w:t>
            </w:r>
          </w:p>
        </w:tc>
        <w:tc>
          <w:tcPr>
            <w:tcW w:w="561" w:type="pct"/>
            <w:tcBorders>
              <w:top w:val="single" w:sz="4" w:space="0" w:color="auto"/>
              <w:left w:val="single" w:sz="4" w:space="0" w:color="auto"/>
              <w:bottom w:val="single" w:sz="4" w:space="0" w:color="auto"/>
              <w:right w:val="single" w:sz="4" w:space="0" w:color="auto"/>
            </w:tcBorders>
            <w:shd w:val="clear" w:color="000000" w:fill="FD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60,20%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CELESC</w:t>
            </w:r>
          </w:p>
        </w:tc>
        <w:tc>
          <w:tcPr>
            <w:tcW w:w="561" w:type="pct"/>
            <w:tcBorders>
              <w:top w:val="single" w:sz="4" w:space="0" w:color="auto"/>
              <w:left w:val="single" w:sz="4" w:space="0" w:color="auto"/>
              <w:bottom w:val="single" w:sz="4" w:space="0" w:color="auto"/>
              <w:right w:val="single" w:sz="4" w:space="0" w:color="auto"/>
            </w:tcBorders>
            <w:shd w:val="clear" w:color="000000" w:fill="FDD5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61,88%</w:t>
            </w:r>
          </w:p>
        </w:tc>
        <w:tc>
          <w:tcPr>
            <w:tcW w:w="561" w:type="pct"/>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60,74%</w:t>
            </w:r>
          </w:p>
        </w:tc>
        <w:tc>
          <w:tcPr>
            <w:tcW w:w="561" w:type="pct"/>
            <w:tcBorders>
              <w:top w:val="single" w:sz="4" w:space="0" w:color="auto"/>
              <w:left w:val="single" w:sz="4" w:space="0" w:color="auto"/>
              <w:bottom w:val="single" w:sz="4" w:space="0" w:color="auto"/>
              <w:right w:val="single" w:sz="4" w:space="0" w:color="auto"/>
            </w:tcBorders>
            <w:shd w:val="clear" w:color="000000" w:fill="FED8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63,14%</w:t>
            </w:r>
          </w:p>
        </w:tc>
        <w:tc>
          <w:tcPr>
            <w:tcW w:w="561" w:type="pct"/>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60,73%</w:t>
            </w:r>
          </w:p>
        </w:tc>
        <w:tc>
          <w:tcPr>
            <w:tcW w:w="561" w:type="pct"/>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67,12%</w:t>
            </w:r>
          </w:p>
        </w:tc>
        <w:tc>
          <w:tcPr>
            <w:tcW w:w="561" w:type="pct"/>
            <w:tcBorders>
              <w:top w:val="single" w:sz="4" w:space="0" w:color="auto"/>
              <w:left w:val="single" w:sz="4" w:space="0" w:color="auto"/>
              <w:bottom w:val="single" w:sz="4" w:space="0" w:color="auto"/>
              <w:right w:val="single" w:sz="4" w:space="0" w:color="auto"/>
            </w:tcBorders>
            <w:shd w:val="clear" w:color="000000" w:fill="FDD8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62,87%</w:t>
            </w:r>
          </w:p>
        </w:tc>
        <w:tc>
          <w:tcPr>
            <w:tcW w:w="561" w:type="pct"/>
            <w:tcBorders>
              <w:top w:val="single" w:sz="4" w:space="0" w:color="auto"/>
              <w:left w:val="single" w:sz="4" w:space="0" w:color="auto"/>
              <w:bottom w:val="single" w:sz="4" w:space="0" w:color="auto"/>
              <w:right w:val="single" w:sz="4" w:space="0" w:color="auto"/>
            </w:tcBorders>
            <w:shd w:val="clear" w:color="000000" w:fill="FDD4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61,64%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COOPERALIAN_A</w:t>
            </w:r>
          </w:p>
        </w:tc>
        <w:tc>
          <w:tcPr>
            <w:tcW w:w="561" w:type="pct"/>
            <w:tcBorders>
              <w:top w:val="single" w:sz="4" w:space="0" w:color="auto"/>
              <w:left w:val="single" w:sz="4" w:space="0" w:color="auto"/>
              <w:bottom w:val="single" w:sz="4" w:space="0" w:color="auto"/>
              <w:right w:val="single" w:sz="4" w:space="0" w:color="auto"/>
            </w:tcBorders>
            <w:shd w:val="clear" w:color="000000" w:fill="FED8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63,02%</w:t>
            </w:r>
          </w:p>
        </w:tc>
        <w:tc>
          <w:tcPr>
            <w:tcW w:w="561" w:type="pct"/>
            <w:tcBorders>
              <w:top w:val="single" w:sz="4" w:space="0" w:color="auto"/>
              <w:left w:val="single" w:sz="4" w:space="0" w:color="auto"/>
              <w:bottom w:val="single" w:sz="4" w:space="0" w:color="auto"/>
              <w:right w:val="single" w:sz="4" w:space="0" w:color="auto"/>
            </w:tcBorders>
            <w:shd w:val="clear" w:color="000000" w:fill="FCC4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55,36%</w:t>
            </w:r>
          </w:p>
        </w:tc>
        <w:tc>
          <w:tcPr>
            <w:tcW w:w="561" w:type="pct"/>
            <w:tcBorders>
              <w:top w:val="single" w:sz="4" w:space="0" w:color="auto"/>
              <w:left w:val="single" w:sz="4" w:space="0" w:color="auto"/>
              <w:bottom w:val="single" w:sz="4" w:space="0" w:color="auto"/>
              <w:right w:val="single" w:sz="4" w:space="0" w:color="auto"/>
            </w:tcBorders>
            <w:shd w:val="clear" w:color="000000" w:fill="FDCF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59,48%</w:t>
            </w:r>
          </w:p>
        </w:tc>
        <w:tc>
          <w:tcPr>
            <w:tcW w:w="561" w:type="pct"/>
            <w:tcBorders>
              <w:top w:val="single" w:sz="4" w:space="0" w:color="auto"/>
              <w:left w:val="single" w:sz="4" w:space="0" w:color="auto"/>
              <w:bottom w:val="single" w:sz="4" w:space="0" w:color="auto"/>
              <w:right w:val="single" w:sz="4" w:space="0" w:color="auto"/>
            </w:tcBorders>
            <w:shd w:val="clear" w:color="000000" w:fill="FCC4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55,51%</w:t>
            </w:r>
          </w:p>
        </w:tc>
        <w:tc>
          <w:tcPr>
            <w:tcW w:w="561" w:type="pct"/>
            <w:tcBorders>
              <w:top w:val="single" w:sz="4" w:space="0" w:color="auto"/>
              <w:left w:val="single" w:sz="4" w:space="0" w:color="auto"/>
              <w:bottom w:val="single" w:sz="4" w:space="0" w:color="auto"/>
              <w:right w:val="single" w:sz="4" w:space="0" w:color="auto"/>
            </w:tcBorders>
            <w:shd w:val="clear" w:color="000000" w:fill="FEDA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63,75%</w:t>
            </w:r>
          </w:p>
        </w:tc>
        <w:tc>
          <w:tcPr>
            <w:tcW w:w="561" w:type="pct"/>
            <w:tcBorders>
              <w:top w:val="single" w:sz="4" w:space="0" w:color="auto"/>
              <w:left w:val="single" w:sz="4" w:space="0" w:color="auto"/>
              <w:bottom w:val="single" w:sz="4" w:space="0" w:color="auto"/>
              <w:right w:val="single" w:sz="4" w:space="0" w:color="auto"/>
            </w:tcBorders>
            <w:shd w:val="clear" w:color="000000" w:fill="FD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58,33%</w:t>
            </w:r>
          </w:p>
        </w:tc>
        <w:tc>
          <w:tcPr>
            <w:tcW w:w="561" w:type="pct"/>
            <w:tcBorders>
              <w:top w:val="single" w:sz="4" w:space="0" w:color="auto"/>
              <w:left w:val="single" w:sz="4" w:space="0" w:color="auto"/>
              <w:bottom w:val="single" w:sz="4" w:space="0" w:color="auto"/>
              <w:right w:val="single" w:sz="4" w:space="0" w:color="auto"/>
            </w:tcBorders>
            <w:shd w:val="clear" w:color="000000" w:fill="FD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58,32%</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COPEL</w:t>
            </w:r>
          </w:p>
        </w:tc>
        <w:tc>
          <w:tcPr>
            <w:tcW w:w="561" w:type="pct"/>
            <w:tcBorders>
              <w:top w:val="single" w:sz="4" w:space="0" w:color="auto"/>
              <w:left w:val="single" w:sz="4" w:space="0" w:color="auto"/>
              <w:bottom w:val="single" w:sz="4" w:space="0" w:color="auto"/>
              <w:right w:val="single" w:sz="4" w:space="0" w:color="auto"/>
            </w:tcBorders>
            <w:shd w:val="clear" w:color="000000" w:fill="FEDA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63,62%</w:t>
            </w:r>
          </w:p>
        </w:tc>
        <w:tc>
          <w:tcPr>
            <w:tcW w:w="561" w:type="pct"/>
            <w:tcBorders>
              <w:top w:val="single" w:sz="4" w:space="0" w:color="auto"/>
              <w:left w:val="single" w:sz="4" w:space="0" w:color="auto"/>
              <w:bottom w:val="single" w:sz="4" w:space="0" w:color="auto"/>
              <w:right w:val="single" w:sz="4" w:space="0" w:color="auto"/>
            </w:tcBorders>
            <w:shd w:val="clear" w:color="000000" w:fill="FDCF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59,51%</w:t>
            </w:r>
          </w:p>
        </w:tc>
        <w:tc>
          <w:tcPr>
            <w:tcW w:w="561" w:type="pct"/>
            <w:tcBorders>
              <w:top w:val="single" w:sz="4" w:space="0" w:color="auto"/>
              <w:left w:val="single" w:sz="4" w:space="0" w:color="auto"/>
              <w:bottom w:val="single" w:sz="4" w:space="0" w:color="auto"/>
              <w:right w:val="single" w:sz="4" w:space="0" w:color="auto"/>
            </w:tcBorders>
            <w:shd w:val="clear" w:color="000000" w:fill="FED8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63,09%</w:t>
            </w:r>
          </w:p>
        </w:tc>
        <w:tc>
          <w:tcPr>
            <w:tcW w:w="561" w:type="pct"/>
            <w:tcBorders>
              <w:top w:val="single" w:sz="4" w:space="0" w:color="auto"/>
              <w:left w:val="single" w:sz="4" w:space="0" w:color="auto"/>
              <w:bottom w:val="single" w:sz="4" w:space="0" w:color="auto"/>
              <w:right w:val="single" w:sz="4" w:space="0" w:color="auto"/>
            </w:tcBorders>
            <w:shd w:val="clear" w:color="000000" w:fill="FDD4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61,59%</w:t>
            </w:r>
          </w:p>
        </w:tc>
        <w:tc>
          <w:tcPr>
            <w:tcW w:w="561" w:type="pct"/>
            <w:tcBorders>
              <w:top w:val="single" w:sz="4" w:space="0" w:color="auto"/>
              <w:left w:val="single" w:sz="4" w:space="0" w:color="auto"/>
              <w:bottom w:val="single" w:sz="4" w:space="0" w:color="auto"/>
              <w:right w:val="single" w:sz="4" w:space="0" w:color="auto"/>
            </w:tcBorders>
            <w:shd w:val="clear" w:color="000000" w:fill="FEDF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65,67%</w:t>
            </w:r>
          </w:p>
        </w:tc>
        <w:tc>
          <w:tcPr>
            <w:tcW w:w="561" w:type="pct"/>
            <w:tcBorders>
              <w:top w:val="single" w:sz="4" w:space="0" w:color="auto"/>
              <w:left w:val="single" w:sz="4" w:space="0" w:color="auto"/>
              <w:bottom w:val="single" w:sz="4" w:space="0" w:color="auto"/>
              <w:right w:val="single" w:sz="4" w:space="0" w:color="auto"/>
            </w:tcBorders>
            <w:shd w:val="clear" w:color="000000" w:fill="FDD3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60,99%</w:t>
            </w:r>
          </w:p>
        </w:tc>
        <w:tc>
          <w:tcPr>
            <w:tcW w:w="561" w:type="pct"/>
            <w:tcBorders>
              <w:top w:val="single" w:sz="4" w:space="0" w:color="auto"/>
              <w:left w:val="single" w:sz="4" w:space="0" w:color="auto"/>
              <w:bottom w:val="single" w:sz="4" w:space="0" w:color="auto"/>
              <w:right w:val="single" w:sz="4" w:space="0" w:color="auto"/>
            </w:tcBorders>
            <w:shd w:val="clear" w:color="000000" w:fill="FDD3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61,23%</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SULGIPE</w:t>
            </w:r>
          </w:p>
        </w:tc>
        <w:tc>
          <w:tcPr>
            <w:tcW w:w="561" w:type="pct"/>
            <w:tcBorders>
              <w:top w:val="single" w:sz="4" w:space="0" w:color="auto"/>
              <w:left w:val="single" w:sz="4" w:space="0" w:color="auto"/>
              <w:bottom w:val="single" w:sz="4" w:space="0" w:color="auto"/>
              <w:right w:val="single" w:sz="4" w:space="0" w:color="auto"/>
            </w:tcBorders>
            <w:shd w:val="clear" w:color="000000" w:fill="FEE1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66,26%</w:t>
            </w:r>
          </w:p>
        </w:tc>
        <w:tc>
          <w:tcPr>
            <w:tcW w:w="561" w:type="pct"/>
            <w:tcBorders>
              <w:top w:val="single" w:sz="4" w:space="0" w:color="auto"/>
              <w:left w:val="single" w:sz="4" w:space="0" w:color="auto"/>
              <w:bottom w:val="single" w:sz="4" w:space="0" w:color="auto"/>
              <w:right w:val="single" w:sz="4" w:space="0" w:color="auto"/>
            </w:tcBorders>
            <w:shd w:val="clear" w:color="000000" w:fill="FEDF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65,79%</w:t>
            </w:r>
          </w:p>
        </w:tc>
        <w:tc>
          <w:tcPr>
            <w:tcW w:w="561" w:type="pct"/>
            <w:tcBorders>
              <w:top w:val="single" w:sz="4" w:space="0" w:color="auto"/>
              <w:left w:val="single" w:sz="4" w:space="0" w:color="auto"/>
              <w:bottom w:val="single" w:sz="4" w:space="0" w:color="auto"/>
              <w:right w:val="single" w:sz="4" w:space="0" w:color="auto"/>
            </w:tcBorders>
            <w:shd w:val="clear" w:color="000000" w:fill="FEEA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69,84%</w:t>
            </w:r>
          </w:p>
        </w:tc>
        <w:tc>
          <w:tcPr>
            <w:tcW w:w="561" w:type="pct"/>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67,01%</w:t>
            </w:r>
          </w:p>
        </w:tc>
        <w:tc>
          <w:tcPr>
            <w:tcW w:w="561" w:type="pct"/>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60,83%</w:t>
            </w:r>
          </w:p>
        </w:tc>
        <w:tc>
          <w:tcPr>
            <w:tcW w:w="561" w:type="pct"/>
            <w:tcBorders>
              <w:top w:val="single" w:sz="4" w:space="0" w:color="auto"/>
              <w:left w:val="single" w:sz="4" w:space="0" w:color="auto"/>
              <w:bottom w:val="single" w:sz="4" w:space="0" w:color="auto"/>
              <w:right w:val="single" w:sz="4" w:space="0" w:color="auto"/>
            </w:tcBorders>
            <w:shd w:val="clear" w:color="000000" w:fill="FEE7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68,80%</w:t>
            </w:r>
          </w:p>
        </w:tc>
        <w:tc>
          <w:tcPr>
            <w:tcW w:w="561" w:type="pct"/>
            <w:tcBorders>
              <w:top w:val="single" w:sz="4" w:space="0" w:color="auto"/>
              <w:left w:val="single" w:sz="4" w:space="0" w:color="auto"/>
              <w:bottom w:val="single" w:sz="4" w:space="0" w:color="auto"/>
              <w:right w:val="single" w:sz="4" w:space="0" w:color="auto"/>
            </w:tcBorders>
            <w:shd w:val="clear" w:color="000000" w:fill="FEDE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65,35%</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ENERSUL</w:t>
            </w:r>
          </w:p>
        </w:tc>
        <w:tc>
          <w:tcPr>
            <w:tcW w:w="561" w:type="pct"/>
            <w:tcBorders>
              <w:top w:val="single" w:sz="4" w:space="0" w:color="auto"/>
              <w:left w:val="single" w:sz="4" w:space="0" w:color="auto"/>
              <w:bottom w:val="single" w:sz="4" w:space="0" w:color="auto"/>
              <w:right w:val="single" w:sz="4" w:space="0" w:color="auto"/>
            </w:tcBorders>
            <w:shd w:val="clear" w:color="000000" w:fill="FEE1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66,38%</w:t>
            </w:r>
          </w:p>
        </w:tc>
        <w:tc>
          <w:tcPr>
            <w:tcW w:w="561" w:type="pct"/>
            <w:tcBorders>
              <w:top w:val="single" w:sz="4" w:space="0" w:color="auto"/>
              <w:left w:val="single" w:sz="4" w:space="0" w:color="auto"/>
              <w:bottom w:val="single" w:sz="4" w:space="0" w:color="auto"/>
              <w:right w:val="single" w:sz="4" w:space="0" w:color="auto"/>
            </w:tcBorders>
            <w:shd w:val="clear" w:color="000000" w:fill="FDD6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62,21%</w:t>
            </w:r>
          </w:p>
        </w:tc>
        <w:tc>
          <w:tcPr>
            <w:tcW w:w="561" w:type="pct"/>
            <w:tcBorders>
              <w:top w:val="single" w:sz="4" w:space="0" w:color="auto"/>
              <w:left w:val="single" w:sz="4" w:space="0" w:color="auto"/>
              <w:bottom w:val="single" w:sz="4" w:space="0" w:color="auto"/>
              <w:right w:val="single" w:sz="4" w:space="0" w:color="auto"/>
            </w:tcBorders>
            <w:shd w:val="clear" w:color="000000" w:fill="FEDD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64,85%</w:t>
            </w:r>
          </w:p>
        </w:tc>
        <w:tc>
          <w:tcPr>
            <w:tcW w:w="561" w:type="pct"/>
            <w:tcBorders>
              <w:top w:val="single" w:sz="4" w:space="0" w:color="auto"/>
              <w:left w:val="single" w:sz="4" w:space="0" w:color="auto"/>
              <w:bottom w:val="single" w:sz="4" w:space="0" w:color="auto"/>
              <w:right w:val="single" w:sz="4" w:space="0" w:color="auto"/>
            </w:tcBorders>
            <w:shd w:val="clear" w:color="000000" w:fill="FED9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63,30%</w:t>
            </w:r>
          </w:p>
        </w:tc>
        <w:tc>
          <w:tcPr>
            <w:tcW w:w="561" w:type="pct"/>
            <w:tcBorders>
              <w:top w:val="single" w:sz="4" w:space="0" w:color="auto"/>
              <w:left w:val="single" w:sz="4" w:space="0" w:color="auto"/>
              <w:bottom w:val="single" w:sz="4" w:space="0" w:color="auto"/>
              <w:right w:val="single" w:sz="4" w:space="0" w:color="auto"/>
            </w:tcBorders>
            <w:shd w:val="clear" w:color="000000" w:fill="FE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64,20%</w:t>
            </w:r>
          </w:p>
        </w:tc>
        <w:tc>
          <w:tcPr>
            <w:tcW w:w="561" w:type="pct"/>
            <w:tcBorders>
              <w:top w:val="single" w:sz="4" w:space="0" w:color="auto"/>
              <w:left w:val="single" w:sz="4" w:space="0" w:color="auto"/>
              <w:bottom w:val="single" w:sz="4" w:space="0" w:color="auto"/>
              <w:right w:val="single" w:sz="4" w:space="0" w:color="auto"/>
            </w:tcBorders>
            <w:shd w:val="clear" w:color="000000" w:fill="FE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64,27%</w:t>
            </w:r>
          </w:p>
        </w:tc>
        <w:tc>
          <w:tcPr>
            <w:tcW w:w="561" w:type="pct"/>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64,51%</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CFLO</w:t>
            </w:r>
          </w:p>
        </w:tc>
        <w:tc>
          <w:tcPr>
            <w:tcW w:w="561" w:type="pct"/>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67,14%</w:t>
            </w:r>
          </w:p>
        </w:tc>
        <w:tc>
          <w:tcPr>
            <w:tcW w:w="561" w:type="pct"/>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60,76%</w:t>
            </w:r>
          </w:p>
        </w:tc>
        <w:tc>
          <w:tcPr>
            <w:tcW w:w="561" w:type="pct"/>
            <w:tcBorders>
              <w:top w:val="single" w:sz="4" w:space="0" w:color="auto"/>
              <w:left w:val="single" w:sz="4" w:space="0" w:color="auto"/>
              <w:bottom w:val="single" w:sz="4" w:space="0" w:color="auto"/>
              <w:right w:val="single" w:sz="4" w:space="0" w:color="auto"/>
            </w:tcBorders>
            <w:shd w:val="clear" w:color="000000" w:fill="FEE9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69,49%</w:t>
            </w:r>
          </w:p>
        </w:tc>
        <w:tc>
          <w:tcPr>
            <w:tcW w:w="561" w:type="pct"/>
            <w:tcBorders>
              <w:top w:val="single" w:sz="4" w:space="0" w:color="auto"/>
              <w:left w:val="single" w:sz="4" w:space="0" w:color="auto"/>
              <w:bottom w:val="single" w:sz="4" w:space="0" w:color="auto"/>
              <w:right w:val="single" w:sz="4" w:space="0" w:color="auto"/>
            </w:tcBorders>
            <w:shd w:val="clear" w:color="000000" w:fill="FD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58,34%</w:t>
            </w:r>
          </w:p>
        </w:tc>
        <w:tc>
          <w:tcPr>
            <w:tcW w:w="561" w:type="pct"/>
            <w:tcBorders>
              <w:top w:val="single" w:sz="4" w:space="0" w:color="auto"/>
              <w:left w:val="single" w:sz="4" w:space="0" w:color="auto"/>
              <w:bottom w:val="single" w:sz="4" w:space="0" w:color="auto"/>
              <w:right w:val="single" w:sz="4" w:space="0" w:color="auto"/>
            </w:tcBorders>
            <w:shd w:val="clear" w:color="000000" w:fill="F2E8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72,56%</w:t>
            </w:r>
          </w:p>
        </w:tc>
        <w:tc>
          <w:tcPr>
            <w:tcW w:w="561" w:type="pct"/>
            <w:tcBorders>
              <w:top w:val="single" w:sz="4" w:space="0" w:color="auto"/>
              <w:left w:val="single" w:sz="4" w:space="0" w:color="auto"/>
              <w:bottom w:val="single" w:sz="4" w:space="0" w:color="auto"/>
              <w:right w:val="single" w:sz="4" w:space="0" w:color="auto"/>
            </w:tcBorders>
            <w:shd w:val="clear" w:color="000000" w:fill="FE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66,07%</w:t>
            </w:r>
          </w:p>
        </w:tc>
        <w:tc>
          <w:tcPr>
            <w:tcW w:w="561" w:type="pct"/>
            <w:tcBorders>
              <w:top w:val="single" w:sz="4" w:space="0" w:color="auto"/>
              <w:left w:val="single" w:sz="4" w:space="0" w:color="auto"/>
              <w:bottom w:val="single" w:sz="4" w:space="0" w:color="auto"/>
              <w:right w:val="single" w:sz="4" w:space="0" w:color="auto"/>
            </w:tcBorders>
            <w:shd w:val="clear" w:color="000000" w:fill="FDD7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62,56%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CIOL</w:t>
            </w:r>
          </w:p>
        </w:tc>
        <w:tc>
          <w:tcPr>
            <w:tcW w:w="561" w:type="pct"/>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67,27%</w:t>
            </w:r>
          </w:p>
        </w:tc>
        <w:tc>
          <w:tcPr>
            <w:tcW w:w="561" w:type="pct"/>
            <w:tcBorders>
              <w:top w:val="single" w:sz="4" w:space="0" w:color="auto"/>
              <w:left w:val="single" w:sz="4" w:space="0" w:color="auto"/>
              <w:bottom w:val="single" w:sz="4" w:space="0" w:color="auto"/>
              <w:right w:val="single" w:sz="4" w:space="0" w:color="auto"/>
            </w:tcBorders>
            <w:shd w:val="clear" w:color="000000" w:fill="FEDD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64,86%</w:t>
            </w:r>
          </w:p>
        </w:tc>
        <w:tc>
          <w:tcPr>
            <w:tcW w:w="561" w:type="pct"/>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64,55%</w:t>
            </w:r>
          </w:p>
        </w:tc>
        <w:tc>
          <w:tcPr>
            <w:tcW w:w="561" w:type="pct"/>
            <w:tcBorders>
              <w:top w:val="single" w:sz="4" w:space="0" w:color="auto"/>
              <w:left w:val="single" w:sz="4" w:space="0" w:color="auto"/>
              <w:bottom w:val="single" w:sz="4" w:space="0" w:color="auto"/>
              <w:right w:val="single" w:sz="4" w:space="0" w:color="auto"/>
            </w:tcBorders>
            <w:shd w:val="clear" w:color="000000" w:fill="FED9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63,31%</w:t>
            </w:r>
          </w:p>
        </w:tc>
        <w:tc>
          <w:tcPr>
            <w:tcW w:w="561" w:type="pct"/>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64,47%</w:t>
            </w:r>
          </w:p>
        </w:tc>
        <w:tc>
          <w:tcPr>
            <w:tcW w:w="561" w:type="pct"/>
            <w:tcBorders>
              <w:top w:val="single" w:sz="4" w:space="0" w:color="auto"/>
              <w:left w:val="single" w:sz="4" w:space="0" w:color="auto"/>
              <w:bottom w:val="single" w:sz="4" w:space="0" w:color="auto"/>
              <w:right w:val="single" w:sz="4" w:space="0" w:color="auto"/>
            </w:tcBorders>
            <w:shd w:val="clear" w:color="000000" w:fill="FE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64,12%</w:t>
            </w:r>
          </w:p>
        </w:tc>
        <w:tc>
          <w:tcPr>
            <w:tcW w:w="561" w:type="pct"/>
            <w:tcBorders>
              <w:top w:val="single" w:sz="4" w:space="0" w:color="auto"/>
              <w:left w:val="single" w:sz="4" w:space="0" w:color="auto"/>
              <w:bottom w:val="single" w:sz="4" w:space="0" w:color="auto"/>
              <w:right w:val="single" w:sz="4" w:space="0" w:color="auto"/>
            </w:tcBorders>
            <w:shd w:val="clear" w:color="000000" w:fill="FEDA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63,86%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BRAGANTI</w:t>
            </w:r>
          </w:p>
        </w:tc>
        <w:tc>
          <w:tcPr>
            <w:tcW w:w="561" w:type="pct"/>
            <w:tcBorders>
              <w:top w:val="single" w:sz="4" w:space="0" w:color="auto"/>
              <w:left w:val="single" w:sz="4" w:space="0" w:color="auto"/>
              <w:bottom w:val="single" w:sz="4" w:space="0" w:color="auto"/>
              <w:right w:val="single" w:sz="4" w:space="0" w:color="auto"/>
            </w:tcBorders>
            <w:shd w:val="clear" w:color="000000" w:fill="FE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68,44%</w:t>
            </w:r>
          </w:p>
        </w:tc>
        <w:tc>
          <w:tcPr>
            <w:tcW w:w="561" w:type="pct"/>
            <w:tcBorders>
              <w:top w:val="single" w:sz="4" w:space="0" w:color="auto"/>
              <w:left w:val="single" w:sz="4" w:space="0" w:color="auto"/>
              <w:bottom w:val="single" w:sz="4" w:space="0" w:color="auto"/>
              <w:right w:val="single" w:sz="4" w:space="0" w:color="auto"/>
            </w:tcBorders>
            <w:shd w:val="clear" w:color="000000" w:fill="FEE1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66,23%</w:t>
            </w:r>
          </w:p>
        </w:tc>
        <w:tc>
          <w:tcPr>
            <w:tcW w:w="561" w:type="pct"/>
            <w:tcBorders>
              <w:top w:val="single" w:sz="4" w:space="0" w:color="auto"/>
              <w:left w:val="single" w:sz="4" w:space="0" w:color="auto"/>
              <w:bottom w:val="single" w:sz="4" w:space="0" w:color="auto"/>
              <w:right w:val="single" w:sz="4" w:space="0" w:color="auto"/>
            </w:tcBorders>
            <w:shd w:val="clear" w:color="000000" w:fill="FD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60,94%</w:t>
            </w:r>
          </w:p>
        </w:tc>
        <w:tc>
          <w:tcPr>
            <w:tcW w:w="561" w:type="pct"/>
            <w:tcBorders>
              <w:top w:val="single" w:sz="4" w:space="0" w:color="auto"/>
              <w:left w:val="single" w:sz="4" w:space="0" w:color="auto"/>
              <w:bottom w:val="single" w:sz="4" w:space="0" w:color="auto"/>
              <w:right w:val="single" w:sz="4" w:space="0" w:color="auto"/>
            </w:tcBorders>
            <w:shd w:val="clear" w:color="000000" w:fill="FEE1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66,27%</w:t>
            </w:r>
          </w:p>
        </w:tc>
        <w:tc>
          <w:tcPr>
            <w:tcW w:w="561" w:type="pct"/>
            <w:tcBorders>
              <w:top w:val="single" w:sz="4" w:space="0" w:color="auto"/>
              <w:left w:val="single" w:sz="4" w:space="0" w:color="auto"/>
              <w:bottom w:val="single" w:sz="4" w:space="0" w:color="auto"/>
              <w:right w:val="single" w:sz="4" w:space="0" w:color="auto"/>
            </w:tcBorders>
            <w:shd w:val="clear" w:color="000000" w:fill="FEE7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68,59%</w:t>
            </w:r>
          </w:p>
        </w:tc>
        <w:tc>
          <w:tcPr>
            <w:tcW w:w="561" w:type="pct"/>
            <w:tcBorders>
              <w:top w:val="single" w:sz="4" w:space="0" w:color="auto"/>
              <w:left w:val="single" w:sz="4" w:space="0" w:color="auto"/>
              <w:bottom w:val="single" w:sz="4" w:space="0" w:color="auto"/>
              <w:right w:val="single" w:sz="4" w:space="0" w:color="auto"/>
            </w:tcBorders>
            <w:shd w:val="clear" w:color="000000" w:fill="FEDD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64,78%</w:t>
            </w:r>
          </w:p>
        </w:tc>
        <w:tc>
          <w:tcPr>
            <w:tcW w:w="561" w:type="pct"/>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67,03%</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CELG</w:t>
            </w:r>
          </w:p>
        </w:tc>
        <w:tc>
          <w:tcPr>
            <w:tcW w:w="561" w:type="pct"/>
            <w:tcBorders>
              <w:top w:val="single" w:sz="4" w:space="0" w:color="auto"/>
              <w:left w:val="single" w:sz="4" w:space="0" w:color="auto"/>
              <w:bottom w:val="single" w:sz="4" w:space="0" w:color="auto"/>
              <w:right w:val="single" w:sz="4" w:space="0" w:color="auto"/>
            </w:tcBorders>
            <w:shd w:val="clear" w:color="000000" w:fill="FEE7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68,52%</w:t>
            </w:r>
          </w:p>
        </w:tc>
        <w:tc>
          <w:tcPr>
            <w:tcW w:w="561" w:type="pct"/>
            <w:tcBorders>
              <w:top w:val="single" w:sz="4" w:space="0" w:color="auto"/>
              <w:left w:val="single" w:sz="4" w:space="0" w:color="auto"/>
              <w:bottom w:val="single" w:sz="4" w:space="0" w:color="auto"/>
              <w:right w:val="single" w:sz="4" w:space="0" w:color="auto"/>
            </w:tcBorders>
            <w:shd w:val="clear" w:color="000000" w:fill="D8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77,59%</w:t>
            </w:r>
          </w:p>
        </w:tc>
        <w:tc>
          <w:tcPr>
            <w:tcW w:w="561" w:type="pct"/>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70,24%</w:t>
            </w:r>
          </w:p>
        </w:tc>
        <w:tc>
          <w:tcPr>
            <w:tcW w:w="561" w:type="pct"/>
            <w:tcBorders>
              <w:top w:val="single" w:sz="4" w:space="0" w:color="auto"/>
              <w:left w:val="single" w:sz="4" w:space="0" w:color="auto"/>
              <w:bottom w:val="single" w:sz="4" w:space="0" w:color="auto"/>
              <w:right w:val="single" w:sz="4" w:space="0" w:color="auto"/>
            </w:tcBorders>
            <w:shd w:val="clear" w:color="000000" w:fill="F4E8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72,25%</w:t>
            </w:r>
          </w:p>
        </w:tc>
        <w:tc>
          <w:tcPr>
            <w:tcW w:w="561" w:type="pct"/>
            <w:tcBorders>
              <w:top w:val="single" w:sz="4" w:space="0" w:color="auto"/>
              <w:left w:val="single" w:sz="4" w:space="0" w:color="auto"/>
              <w:bottom w:val="single" w:sz="4" w:space="0" w:color="auto"/>
              <w:right w:val="single" w:sz="4" w:space="0" w:color="auto"/>
            </w:tcBorders>
            <w:shd w:val="clear" w:color="000000" w:fill="FEE5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67,79%</w:t>
            </w:r>
          </w:p>
        </w:tc>
        <w:tc>
          <w:tcPr>
            <w:tcW w:w="561" w:type="pct"/>
            <w:tcBorders>
              <w:top w:val="single" w:sz="4" w:space="0" w:color="auto"/>
              <w:left w:val="single" w:sz="4" w:space="0" w:color="auto"/>
              <w:bottom w:val="single" w:sz="4" w:space="0" w:color="auto"/>
              <w:right w:val="single" w:sz="4" w:space="0" w:color="auto"/>
            </w:tcBorders>
            <w:shd w:val="clear" w:color="000000" w:fill="FEE0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65,89%</w:t>
            </w:r>
          </w:p>
        </w:tc>
        <w:tc>
          <w:tcPr>
            <w:tcW w:w="561" w:type="pct"/>
            <w:tcBorders>
              <w:top w:val="single" w:sz="4" w:space="0" w:color="auto"/>
              <w:left w:val="single" w:sz="4" w:space="0" w:color="auto"/>
              <w:bottom w:val="single" w:sz="4" w:space="0" w:color="auto"/>
              <w:right w:val="single" w:sz="4" w:space="0" w:color="auto"/>
            </w:tcBorders>
            <w:shd w:val="clear" w:color="000000" w:fill="E8E5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74,58%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CEMIG</w:t>
            </w:r>
          </w:p>
        </w:tc>
        <w:tc>
          <w:tcPr>
            <w:tcW w:w="561" w:type="pct"/>
            <w:tcBorders>
              <w:top w:val="single" w:sz="4" w:space="0" w:color="auto"/>
              <w:left w:val="single" w:sz="4" w:space="0" w:color="auto"/>
              <w:bottom w:val="single" w:sz="4" w:space="0" w:color="auto"/>
              <w:right w:val="single" w:sz="4" w:space="0" w:color="auto"/>
            </w:tcBorders>
            <w:shd w:val="clear" w:color="000000" w:fill="FEE8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68,99%</w:t>
            </w:r>
          </w:p>
        </w:tc>
        <w:tc>
          <w:tcPr>
            <w:tcW w:w="561" w:type="pct"/>
            <w:tcBorders>
              <w:top w:val="single" w:sz="4" w:space="0" w:color="auto"/>
              <w:left w:val="single" w:sz="4" w:space="0" w:color="auto"/>
              <w:bottom w:val="single" w:sz="4" w:space="0" w:color="auto"/>
              <w:right w:val="single" w:sz="4" w:space="0" w:color="auto"/>
            </w:tcBorders>
            <w:shd w:val="clear" w:color="000000" w:fill="FEDA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63,74%</w:t>
            </w:r>
          </w:p>
        </w:tc>
        <w:tc>
          <w:tcPr>
            <w:tcW w:w="561" w:type="pct"/>
            <w:tcBorders>
              <w:top w:val="single" w:sz="4" w:space="0" w:color="auto"/>
              <w:left w:val="single" w:sz="4" w:space="0" w:color="auto"/>
              <w:bottom w:val="single" w:sz="4" w:space="0" w:color="auto"/>
              <w:right w:val="single" w:sz="4" w:space="0" w:color="auto"/>
            </w:tcBorders>
            <w:shd w:val="clear" w:color="000000" w:fill="FED8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63,19%</w:t>
            </w:r>
          </w:p>
        </w:tc>
        <w:tc>
          <w:tcPr>
            <w:tcW w:w="561" w:type="pct"/>
            <w:tcBorders>
              <w:top w:val="single" w:sz="4" w:space="0" w:color="auto"/>
              <w:left w:val="single" w:sz="4" w:space="0" w:color="auto"/>
              <w:bottom w:val="single" w:sz="4" w:space="0" w:color="auto"/>
              <w:right w:val="single" w:sz="4" w:space="0" w:color="auto"/>
            </w:tcBorders>
            <w:shd w:val="clear" w:color="000000" w:fill="FEE5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68,02%</w:t>
            </w:r>
          </w:p>
        </w:tc>
        <w:tc>
          <w:tcPr>
            <w:tcW w:w="561" w:type="pct"/>
            <w:tcBorders>
              <w:top w:val="single" w:sz="4" w:space="0" w:color="auto"/>
              <w:left w:val="single" w:sz="4" w:space="0" w:color="auto"/>
              <w:bottom w:val="single" w:sz="4" w:space="0" w:color="auto"/>
              <w:right w:val="single" w:sz="4" w:space="0" w:color="auto"/>
            </w:tcBorders>
            <w:shd w:val="clear" w:color="000000" w:fill="FE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64,17%</w:t>
            </w:r>
          </w:p>
        </w:tc>
        <w:tc>
          <w:tcPr>
            <w:tcW w:w="561" w:type="pct"/>
            <w:tcBorders>
              <w:top w:val="single" w:sz="4" w:space="0" w:color="auto"/>
              <w:left w:val="single" w:sz="4" w:space="0" w:color="auto"/>
              <w:bottom w:val="single" w:sz="4" w:space="0" w:color="auto"/>
              <w:right w:val="single" w:sz="4" w:space="0" w:color="auto"/>
            </w:tcBorders>
            <w:shd w:val="clear" w:color="000000" w:fill="FEE2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66,88%</w:t>
            </w:r>
          </w:p>
        </w:tc>
        <w:tc>
          <w:tcPr>
            <w:tcW w:w="561" w:type="pct"/>
            <w:tcBorders>
              <w:top w:val="single" w:sz="4" w:space="0" w:color="auto"/>
              <w:left w:val="single" w:sz="4" w:space="0" w:color="auto"/>
              <w:bottom w:val="single" w:sz="4" w:space="0" w:color="auto"/>
              <w:right w:val="single" w:sz="4" w:space="0" w:color="auto"/>
            </w:tcBorders>
            <w:shd w:val="clear" w:color="000000" w:fill="FEE5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67,77%</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AMPLA</w:t>
            </w:r>
          </w:p>
        </w:tc>
        <w:tc>
          <w:tcPr>
            <w:tcW w:w="561"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69,98%</w:t>
            </w:r>
          </w:p>
        </w:tc>
        <w:tc>
          <w:tcPr>
            <w:tcW w:w="561" w:type="pct"/>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67,26%</w:t>
            </w:r>
          </w:p>
        </w:tc>
        <w:tc>
          <w:tcPr>
            <w:tcW w:w="561" w:type="pct"/>
            <w:tcBorders>
              <w:top w:val="single" w:sz="4" w:space="0" w:color="auto"/>
              <w:left w:val="single" w:sz="4" w:space="0" w:color="auto"/>
              <w:bottom w:val="single" w:sz="4" w:space="0" w:color="auto"/>
              <w:right w:val="single" w:sz="4" w:space="0" w:color="auto"/>
            </w:tcBorders>
            <w:shd w:val="clear" w:color="000000" w:fill="FEDD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64,87%</w:t>
            </w:r>
          </w:p>
        </w:tc>
        <w:tc>
          <w:tcPr>
            <w:tcW w:w="561" w:type="pct"/>
            <w:tcBorders>
              <w:top w:val="single" w:sz="4" w:space="0" w:color="auto"/>
              <w:left w:val="single" w:sz="4" w:space="0" w:color="auto"/>
              <w:bottom w:val="single" w:sz="4" w:space="0" w:color="auto"/>
              <w:right w:val="single" w:sz="4" w:space="0" w:color="auto"/>
            </w:tcBorders>
            <w:shd w:val="clear" w:color="000000" w:fill="F8E9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71,43%</w:t>
            </w:r>
          </w:p>
        </w:tc>
        <w:tc>
          <w:tcPr>
            <w:tcW w:w="561"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70,00%</w:t>
            </w:r>
          </w:p>
        </w:tc>
        <w:tc>
          <w:tcPr>
            <w:tcW w:w="561" w:type="pct"/>
            <w:tcBorders>
              <w:top w:val="single" w:sz="4" w:space="0" w:color="auto"/>
              <w:left w:val="single" w:sz="4" w:space="0" w:color="auto"/>
              <w:bottom w:val="single" w:sz="4" w:space="0" w:color="auto"/>
              <w:right w:val="single" w:sz="4" w:space="0" w:color="auto"/>
            </w:tcBorders>
            <w:shd w:val="clear" w:color="000000" w:fill="FEE9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69,42%</w:t>
            </w:r>
          </w:p>
        </w:tc>
        <w:tc>
          <w:tcPr>
            <w:tcW w:w="561" w:type="pct"/>
            <w:tcBorders>
              <w:top w:val="single" w:sz="4" w:space="0" w:color="auto"/>
              <w:left w:val="single" w:sz="4" w:space="0" w:color="auto"/>
              <w:bottom w:val="single" w:sz="4" w:space="0" w:color="auto"/>
              <w:right w:val="single" w:sz="4" w:space="0" w:color="auto"/>
            </w:tcBorders>
            <w:shd w:val="clear" w:color="000000" w:fill="FC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70,74%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VALE PARAPANEMA</w:t>
            </w:r>
          </w:p>
        </w:tc>
        <w:tc>
          <w:tcPr>
            <w:tcW w:w="561"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70,09%</w:t>
            </w:r>
          </w:p>
        </w:tc>
        <w:tc>
          <w:tcPr>
            <w:tcW w:w="561" w:type="pct"/>
            <w:tcBorders>
              <w:top w:val="single" w:sz="4" w:space="0" w:color="auto"/>
              <w:left w:val="single" w:sz="4" w:space="0" w:color="auto"/>
              <w:bottom w:val="single" w:sz="4" w:space="0" w:color="auto"/>
              <w:right w:val="single" w:sz="4" w:space="0" w:color="auto"/>
            </w:tcBorders>
            <w:shd w:val="clear" w:color="000000" w:fill="FEDA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63,94%</w:t>
            </w:r>
          </w:p>
        </w:tc>
        <w:tc>
          <w:tcPr>
            <w:tcW w:w="561" w:type="pct"/>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67,23%</w:t>
            </w:r>
          </w:p>
        </w:tc>
        <w:tc>
          <w:tcPr>
            <w:tcW w:w="561" w:type="pct"/>
            <w:tcBorders>
              <w:top w:val="single" w:sz="4" w:space="0" w:color="auto"/>
              <w:left w:val="single" w:sz="4" w:space="0" w:color="auto"/>
              <w:bottom w:val="single" w:sz="4" w:space="0" w:color="auto"/>
              <w:right w:val="single" w:sz="4" w:space="0" w:color="auto"/>
            </w:tcBorders>
            <w:shd w:val="clear" w:color="000000" w:fill="FEDD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65,03%</w:t>
            </w:r>
          </w:p>
        </w:tc>
        <w:tc>
          <w:tcPr>
            <w:tcW w:w="561" w:type="pct"/>
            <w:tcBorders>
              <w:top w:val="single" w:sz="4" w:space="0" w:color="auto"/>
              <w:left w:val="single" w:sz="4" w:space="0" w:color="auto"/>
              <w:bottom w:val="single" w:sz="4" w:space="0" w:color="auto"/>
              <w:right w:val="single" w:sz="4" w:space="0" w:color="auto"/>
            </w:tcBorders>
            <w:shd w:val="clear" w:color="000000" w:fill="FEE5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67,81%</w:t>
            </w:r>
          </w:p>
        </w:tc>
        <w:tc>
          <w:tcPr>
            <w:tcW w:w="561" w:type="pct"/>
            <w:tcBorders>
              <w:top w:val="single" w:sz="4" w:space="0" w:color="auto"/>
              <w:left w:val="single" w:sz="4" w:space="0" w:color="auto"/>
              <w:bottom w:val="single" w:sz="4" w:space="0" w:color="auto"/>
              <w:right w:val="single" w:sz="4" w:space="0" w:color="auto"/>
            </w:tcBorders>
            <w:shd w:val="clear" w:color="000000" w:fill="FEE0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65,91%</w:t>
            </w:r>
          </w:p>
        </w:tc>
        <w:tc>
          <w:tcPr>
            <w:tcW w:w="561" w:type="pct"/>
            <w:tcBorders>
              <w:top w:val="single" w:sz="4" w:space="0" w:color="auto"/>
              <w:left w:val="single" w:sz="4" w:space="0" w:color="auto"/>
              <w:bottom w:val="single" w:sz="4" w:space="0" w:color="auto"/>
              <w:right w:val="single" w:sz="4" w:space="0" w:color="auto"/>
            </w:tcBorders>
            <w:shd w:val="clear" w:color="000000" w:fill="FEDF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65,65%</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ESCELSA</w:t>
            </w:r>
          </w:p>
        </w:tc>
        <w:tc>
          <w:tcPr>
            <w:tcW w:w="561" w:type="pct"/>
            <w:tcBorders>
              <w:top w:val="single" w:sz="4" w:space="0" w:color="auto"/>
              <w:left w:val="single" w:sz="4" w:space="0" w:color="auto"/>
              <w:bottom w:val="single" w:sz="4" w:space="0" w:color="auto"/>
              <w:right w:val="single" w:sz="4" w:space="0" w:color="auto"/>
            </w:tcBorders>
            <w:shd w:val="clear" w:color="000000" w:fill="FA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71,05%</w:t>
            </w:r>
          </w:p>
        </w:tc>
        <w:tc>
          <w:tcPr>
            <w:tcW w:w="561" w:type="pct"/>
            <w:tcBorders>
              <w:top w:val="single" w:sz="4" w:space="0" w:color="auto"/>
              <w:left w:val="single" w:sz="4" w:space="0" w:color="auto"/>
              <w:bottom w:val="single" w:sz="4" w:space="0" w:color="auto"/>
              <w:right w:val="single" w:sz="4" w:space="0" w:color="auto"/>
            </w:tcBorders>
            <w:shd w:val="clear" w:color="000000" w:fill="FEDE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65,28%</w:t>
            </w:r>
          </w:p>
        </w:tc>
        <w:tc>
          <w:tcPr>
            <w:tcW w:w="561" w:type="pct"/>
            <w:tcBorders>
              <w:top w:val="single" w:sz="4" w:space="0" w:color="auto"/>
              <w:left w:val="single" w:sz="4" w:space="0" w:color="auto"/>
              <w:bottom w:val="single" w:sz="4" w:space="0" w:color="auto"/>
              <w:right w:val="single" w:sz="4" w:space="0" w:color="auto"/>
            </w:tcBorders>
            <w:shd w:val="clear" w:color="000000" w:fill="FEE4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67,40%</w:t>
            </w:r>
          </w:p>
        </w:tc>
        <w:tc>
          <w:tcPr>
            <w:tcW w:w="561" w:type="pct"/>
            <w:tcBorders>
              <w:top w:val="single" w:sz="4" w:space="0" w:color="auto"/>
              <w:left w:val="single" w:sz="4" w:space="0" w:color="auto"/>
              <w:bottom w:val="single" w:sz="4" w:space="0" w:color="auto"/>
              <w:right w:val="single" w:sz="4" w:space="0" w:color="auto"/>
            </w:tcBorders>
            <w:shd w:val="clear" w:color="000000" w:fill="FB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70,93%</w:t>
            </w:r>
          </w:p>
        </w:tc>
        <w:tc>
          <w:tcPr>
            <w:tcW w:w="561" w:type="pct"/>
            <w:tcBorders>
              <w:top w:val="single" w:sz="4" w:space="0" w:color="auto"/>
              <w:left w:val="single" w:sz="4" w:space="0" w:color="auto"/>
              <w:bottom w:val="single" w:sz="4" w:space="0" w:color="auto"/>
              <w:right w:val="single" w:sz="4" w:space="0" w:color="auto"/>
            </w:tcBorders>
            <w:shd w:val="clear" w:color="000000" w:fill="FEE2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66,69%</w:t>
            </w:r>
          </w:p>
        </w:tc>
        <w:tc>
          <w:tcPr>
            <w:tcW w:w="561" w:type="pct"/>
            <w:tcBorders>
              <w:top w:val="single" w:sz="4" w:space="0" w:color="auto"/>
              <w:left w:val="single" w:sz="4" w:space="0" w:color="auto"/>
              <w:bottom w:val="single" w:sz="4" w:space="0" w:color="auto"/>
              <w:right w:val="single" w:sz="4" w:space="0" w:color="auto"/>
            </w:tcBorders>
            <w:shd w:val="clear" w:color="000000" w:fill="FEE8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68,94%</w:t>
            </w:r>
          </w:p>
        </w:tc>
        <w:tc>
          <w:tcPr>
            <w:tcW w:w="561" w:type="pct"/>
            <w:tcBorders>
              <w:top w:val="single" w:sz="4" w:space="0" w:color="auto"/>
              <w:left w:val="single" w:sz="4" w:space="0" w:color="auto"/>
              <w:bottom w:val="single" w:sz="4" w:space="0" w:color="auto"/>
              <w:right w:val="single" w:sz="4" w:space="0" w:color="auto"/>
            </w:tcBorders>
            <w:shd w:val="clear" w:color="000000" w:fill="FE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68,34%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ENE. BORBOREMA</w:t>
            </w:r>
          </w:p>
        </w:tc>
        <w:tc>
          <w:tcPr>
            <w:tcW w:w="561" w:type="pct"/>
            <w:tcBorders>
              <w:top w:val="single" w:sz="4" w:space="0" w:color="auto"/>
              <w:left w:val="single" w:sz="4" w:space="0" w:color="auto"/>
              <w:bottom w:val="single" w:sz="4" w:space="0" w:color="auto"/>
              <w:right w:val="single" w:sz="4" w:space="0" w:color="auto"/>
            </w:tcBorders>
            <w:shd w:val="clear" w:color="000000" w:fill="EFE7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73,07%</w:t>
            </w:r>
          </w:p>
        </w:tc>
        <w:tc>
          <w:tcPr>
            <w:tcW w:w="561" w:type="pct"/>
            <w:tcBorders>
              <w:top w:val="single" w:sz="4" w:space="0" w:color="auto"/>
              <w:left w:val="single" w:sz="4" w:space="0" w:color="auto"/>
              <w:bottom w:val="single" w:sz="4" w:space="0" w:color="auto"/>
              <w:right w:val="single" w:sz="4" w:space="0" w:color="auto"/>
            </w:tcBorders>
            <w:shd w:val="clear" w:color="000000" w:fill="FEE8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69,18%</w:t>
            </w:r>
          </w:p>
        </w:tc>
        <w:tc>
          <w:tcPr>
            <w:tcW w:w="561" w:type="pct"/>
            <w:tcBorders>
              <w:top w:val="single" w:sz="4" w:space="0" w:color="auto"/>
              <w:left w:val="single" w:sz="4" w:space="0" w:color="auto"/>
              <w:bottom w:val="single" w:sz="4" w:space="0" w:color="auto"/>
              <w:right w:val="single" w:sz="4" w:space="0" w:color="auto"/>
            </w:tcBorders>
            <w:shd w:val="clear" w:color="000000" w:fill="FEE2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66,70%</w:t>
            </w:r>
          </w:p>
        </w:tc>
        <w:tc>
          <w:tcPr>
            <w:tcW w:w="561" w:type="pct"/>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70,08%</w:t>
            </w:r>
          </w:p>
        </w:tc>
        <w:tc>
          <w:tcPr>
            <w:tcW w:w="561" w:type="pct"/>
            <w:tcBorders>
              <w:top w:val="single" w:sz="4" w:space="0" w:color="auto"/>
              <w:left w:val="single" w:sz="4" w:space="0" w:color="auto"/>
              <w:bottom w:val="single" w:sz="4" w:space="0" w:color="auto"/>
              <w:right w:val="single" w:sz="4" w:space="0" w:color="auto"/>
            </w:tcBorders>
            <w:shd w:val="clear" w:color="000000" w:fill="FD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58,65%</w:t>
            </w:r>
          </w:p>
        </w:tc>
        <w:tc>
          <w:tcPr>
            <w:tcW w:w="561" w:type="pct"/>
            <w:tcBorders>
              <w:top w:val="single" w:sz="4" w:space="0" w:color="auto"/>
              <w:left w:val="single" w:sz="4" w:space="0" w:color="auto"/>
              <w:bottom w:val="single" w:sz="4" w:space="0" w:color="auto"/>
              <w:right w:val="single" w:sz="4" w:space="0" w:color="auto"/>
            </w:tcBorders>
            <w:shd w:val="clear" w:color="000000" w:fill="FE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68,37%</w:t>
            </w:r>
          </w:p>
        </w:tc>
        <w:tc>
          <w:tcPr>
            <w:tcW w:w="561" w:type="pct"/>
            <w:tcBorders>
              <w:top w:val="single" w:sz="4" w:space="0" w:color="auto"/>
              <w:left w:val="single" w:sz="4" w:space="0" w:color="auto"/>
              <w:bottom w:val="single" w:sz="4" w:space="0" w:color="auto"/>
              <w:right w:val="single" w:sz="4" w:space="0" w:color="auto"/>
            </w:tcBorders>
            <w:shd w:val="clear" w:color="000000" w:fill="FC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70,72%</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CAIUA</w:t>
            </w:r>
          </w:p>
        </w:tc>
        <w:tc>
          <w:tcPr>
            <w:tcW w:w="561" w:type="pct"/>
            <w:tcBorders>
              <w:top w:val="single" w:sz="4" w:space="0" w:color="auto"/>
              <w:left w:val="single" w:sz="4" w:space="0" w:color="auto"/>
              <w:bottom w:val="single" w:sz="4" w:space="0" w:color="auto"/>
              <w:right w:val="single" w:sz="4" w:space="0" w:color="auto"/>
            </w:tcBorders>
            <w:shd w:val="clear" w:color="000000" w:fill="ED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73,63%</w:t>
            </w:r>
          </w:p>
        </w:tc>
        <w:tc>
          <w:tcPr>
            <w:tcW w:w="561" w:type="pct"/>
            <w:tcBorders>
              <w:top w:val="single" w:sz="4" w:space="0" w:color="auto"/>
              <w:left w:val="single" w:sz="4" w:space="0" w:color="auto"/>
              <w:bottom w:val="single" w:sz="4" w:space="0" w:color="auto"/>
              <w:right w:val="single" w:sz="4" w:space="0" w:color="auto"/>
            </w:tcBorders>
            <w:shd w:val="clear" w:color="000000" w:fill="FEE9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69,33%</w:t>
            </w:r>
          </w:p>
        </w:tc>
        <w:tc>
          <w:tcPr>
            <w:tcW w:w="561" w:type="pct"/>
            <w:tcBorders>
              <w:top w:val="single" w:sz="4" w:space="0" w:color="auto"/>
              <w:left w:val="single" w:sz="4" w:space="0" w:color="auto"/>
              <w:bottom w:val="single" w:sz="4" w:space="0" w:color="auto"/>
              <w:right w:val="single" w:sz="4" w:space="0" w:color="auto"/>
            </w:tcBorders>
            <w:shd w:val="clear" w:color="000000" w:fill="F7E9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71,61%</w:t>
            </w:r>
          </w:p>
        </w:tc>
        <w:tc>
          <w:tcPr>
            <w:tcW w:w="561" w:type="pct"/>
            <w:tcBorders>
              <w:top w:val="single" w:sz="4" w:space="0" w:color="auto"/>
              <w:left w:val="single" w:sz="4" w:space="0" w:color="auto"/>
              <w:bottom w:val="single" w:sz="4" w:space="0" w:color="auto"/>
              <w:right w:val="single" w:sz="4" w:space="0" w:color="auto"/>
            </w:tcBorders>
            <w:shd w:val="clear" w:color="000000" w:fill="FEE9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69,29%</w:t>
            </w:r>
          </w:p>
        </w:tc>
        <w:tc>
          <w:tcPr>
            <w:tcW w:w="561" w:type="pct"/>
            <w:tcBorders>
              <w:top w:val="single" w:sz="4" w:space="0" w:color="auto"/>
              <w:left w:val="single" w:sz="4" w:space="0" w:color="auto"/>
              <w:bottom w:val="single" w:sz="4" w:space="0" w:color="auto"/>
              <w:right w:val="single" w:sz="4" w:space="0" w:color="auto"/>
            </w:tcBorders>
            <w:shd w:val="clear" w:color="000000" w:fill="F9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71,24%</w:t>
            </w:r>
          </w:p>
        </w:tc>
        <w:tc>
          <w:tcPr>
            <w:tcW w:w="561" w:type="pct"/>
            <w:tcBorders>
              <w:top w:val="single" w:sz="4" w:space="0" w:color="auto"/>
              <w:left w:val="single" w:sz="4" w:space="0" w:color="auto"/>
              <w:bottom w:val="single" w:sz="4" w:space="0" w:color="auto"/>
              <w:right w:val="single" w:sz="4" w:space="0" w:color="auto"/>
            </w:tcBorders>
            <w:shd w:val="clear" w:color="000000" w:fill="FEE9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69,45%</w:t>
            </w:r>
          </w:p>
        </w:tc>
        <w:tc>
          <w:tcPr>
            <w:tcW w:w="561" w:type="pct"/>
            <w:tcBorders>
              <w:top w:val="single" w:sz="4" w:space="0" w:color="auto"/>
              <w:left w:val="single" w:sz="4" w:space="0" w:color="auto"/>
              <w:bottom w:val="single" w:sz="4" w:space="0" w:color="auto"/>
              <w:right w:val="single" w:sz="4" w:space="0" w:color="auto"/>
            </w:tcBorders>
            <w:shd w:val="clear" w:color="000000" w:fill="FEEA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69,88%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CHESP</w:t>
            </w:r>
          </w:p>
        </w:tc>
        <w:tc>
          <w:tcPr>
            <w:tcW w:w="561" w:type="pct"/>
            <w:tcBorders>
              <w:top w:val="single" w:sz="4" w:space="0" w:color="auto"/>
              <w:left w:val="single" w:sz="4" w:space="0" w:color="auto"/>
              <w:bottom w:val="single" w:sz="4" w:space="0" w:color="auto"/>
              <w:right w:val="single" w:sz="4" w:space="0" w:color="auto"/>
            </w:tcBorders>
            <w:shd w:val="clear" w:color="000000" w:fill="EC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73,73%</w:t>
            </w:r>
          </w:p>
        </w:tc>
        <w:tc>
          <w:tcPr>
            <w:tcW w:w="561" w:type="pct"/>
            <w:tcBorders>
              <w:top w:val="single" w:sz="4" w:space="0" w:color="auto"/>
              <w:left w:val="single" w:sz="4" w:space="0" w:color="auto"/>
              <w:bottom w:val="single" w:sz="4" w:space="0" w:color="auto"/>
              <w:right w:val="single" w:sz="4" w:space="0" w:color="auto"/>
            </w:tcBorders>
            <w:shd w:val="clear" w:color="000000" w:fill="82C7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94,18%</w:t>
            </w:r>
          </w:p>
        </w:tc>
        <w:tc>
          <w:tcPr>
            <w:tcW w:w="561" w:type="pct"/>
            <w:tcBorders>
              <w:top w:val="single" w:sz="4" w:space="0" w:color="auto"/>
              <w:left w:val="single" w:sz="4" w:space="0" w:color="auto"/>
              <w:bottom w:val="single" w:sz="4" w:space="0" w:color="auto"/>
              <w:right w:val="single" w:sz="4" w:space="0" w:color="auto"/>
            </w:tcBorders>
            <w:shd w:val="clear" w:color="000000" w:fill="E4E4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75,18%</w:t>
            </w:r>
          </w:p>
        </w:tc>
        <w:tc>
          <w:tcPr>
            <w:tcW w:w="561" w:type="pct"/>
            <w:tcBorders>
              <w:top w:val="single" w:sz="4" w:space="0" w:color="auto"/>
              <w:left w:val="single" w:sz="4" w:space="0" w:color="auto"/>
              <w:bottom w:val="single" w:sz="4" w:space="0" w:color="auto"/>
              <w:right w:val="single" w:sz="4" w:space="0" w:color="auto"/>
            </w:tcBorders>
            <w:shd w:val="clear" w:color="000000" w:fill="D8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77,67%</w:t>
            </w:r>
          </w:p>
        </w:tc>
        <w:tc>
          <w:tcPr>
            <w:tcW w:w="561" w:type="pct"/>
            <w:tcBorders>
              <w:top w:val="single" w:sz="4" w:space="0" w:color="auto"/>
              <w:left w:val="single" w:sz="4" w:space="0" w:color="auto"/>
              <w:bottom w:val="single" w:sz="4" w:space="0" w:color="auto"/>
              <w:right w:val="single" w:sz="4" w:space="0" w:color="auto"/>
            </w:tcBorders>
            <w:shd w:val="clear" w:color="000000" w:fill="E9E5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74,31%</w:t>
            </w:r>
          </w:p>
        </w:tc>
        <w:tc>
          <w:tcPr>
            <w:tcW w:w="561" w:type="pct"/>
            <w:tcBorders>
              <w:top w:val="single" w:sz="4" w:space="0" w:color="auto"/>
              <w:left w:val="single" w:sz="4" w:space="0" w:color="auto"/>
              <w:bottom w:val="single" w:sz="4" w:space="0" w:color="auto"/>
              <w:right w:val="single" w:sz="4" w:space="0" w:color="auto"/>
            </w:tcBorders>
            <w:shd w:val="clear" w:color="000000" w:fill="FEE8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69,04%</w:t>
            </w:r>
          </w:p>
        </w:tc>
        <w:tc>
          <w:tcPr>
            <w:tcW w:w="561" w:type="pct"/>
            <w:tcBorders>
              <w:top w:val="single" w:sz="4" w:space="0" w:color="auto"/>
              <w:left w:val="single" w:sz="4" w:space="0" w:color="auto"/>
              <w:bottom w:val="single" w:sz="4" w:space="0" w:color="auto"/>
              <w:right w:val="single" w:sz="4" w:space="0" w:color="auto"/>
            </w:tcBorders>
            <w:shd w:val="clear" w:color="000000" w:fill="E6E4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74,88%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CEMAT</w:t>
            </w:r>
          </w:p>
        </w:tc>
        <w:tc>
          <w:tcPr>
            <w:tcW w:w="561" w:type="pct"/>
            <w:tcBorders>
              <w:top w:val="single" w:sz="4" w:space="0" w:color="auto"/>
              <w:left w:val="single" w:sz="4" w:space="0" w:color="auto"/>
              <w:bottom w:val="single" w:sz="4" w:space="0" w:color="auto"/>
              <w:right w:val="single" w:sz="4" w:space="0" w:color="auto"/>
            </w:tcBorders>
            <w:shd w:val="clear" w:color="000000" w:fill="E0E2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76,11%</w:t>
            </w:r>
          </w:p>
        </w:tc>
        <w:tc>
          <w:tcPr>
            <w:tcW w:w="561" w:type="pct"/>
            <w:tcBorders>
              <w:top w:val="single" w:sz="4" w:space="0" w:color="auto"/>
              <w:left w:val="single" w:sz="4" w:space="0" w:color="auto"/>
              <w:bottom w:val="single" w:sz="4" w:space="0" w:color="auto"/>
              <w:right w:val="single" w:sz="4" w:space="0" w:color="auto"/>
            </w:tcBorders>
            <w:shd w:val="clear" w:color="000000" w:fill="B1D5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85,04%</w:t>
            </w:r>
          </w:p>
        </w:tc>
        <w:tc>
          <w:tcPr>
            <w:tcW w:w="561" w:type="pct"/>
            <w:tcBorders>
              <w:top w:val="single" w:sz="4" w:space="0" w:color="auto"/>
              <w:left w:val="single" w:sz="4" w:space="0" w:color="auto"/>
              <w:bottom w:val="single" w:sz="4" w:space="0" w:color="auto"/>
              <w:right w:val="single" w:sz="4" w:space="0" w:color="auto"/>
            </w:tcBorders>
            <w:shd w:val="clear" w:color="000000" w:fill="A6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87,15%</w:t>
            </w:r>
          </w:p>
        </w:tc>
        <w:tc>
          <w:tcPr>
            <w:tcW w:w="561" w:type="pct"/>
            <w:tcBorders>
              <w:top w:val="single" w:sz="4" w:space="0" w:color="auto"/>
              <w:left w:val="single" w:sz="4" w:space="0" w:color="auto"/>
              <w:bottom w:val="single" w:sz="4" w:space="0" w:color="auto"/>
              <w:right w:val="single" w:sz="4" w:space="0" w:color="auto"/>
            </w:tcBorders>
            <w:shd w:val="clear" w:color="000000" w:fill="B9D7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83,60%</w:t>
            </w:r>
          </w:p>
        </w:tc>
        <w:tc>
          <w:tcPr>
            <w:tcW w:w="561" w:type="pct"/>
            <w:tcBorders>
              <w:top w:val="single" w:sz="4" w:space="0" w:color="auto"/>
              <w:left w:val="single" w:sz="4" w:space="0" w:color="auto"/>
              <w:bottom w:val="single" w:sz="4" w:space="0" w:color="auto"/>
              <w:right w:val="single" w:sz="4" w:space="0" w:color="auto"/>
            </w:tcBorders>
            <w:shd w:val="clear" w:color="000000" w:fill="C7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80,89%</w:t>
            </w:r>
          </w:p>
        </w:tc>
        <w:tc>
          <w:tcPr>
            <w:tcW w:w="561" w:type="pct"/>
            <w:tcBorders>
              <w:top w:val="single" w:sz="4" w:space="0" w:color="auto"/>
              <w:left w:val="single" w:sz="4" w:space="0" w:color="auto"/>
              <w:bottom w:val="single" w:sz="4" w:space="0" w:color="auto"/>
              <w:right w:val="single" w:sz="4" w:space="0" w:color="auto"/>
            </w:tcBorders>
            <w:shd w:val="clear" w:color="000000" w:fill="BDD8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82,79%</w:t>
            </w:r>
          </w:p>
        </w:tc>
        <w:tc>
          <w:tcPr>
            <w:tcW w:w="561" w:type="pct"/>
            <w:tcBorders>
              <w:top w:val="single" w:sz="4" w:space="0" w:color="auto"/>
              <w:left w:val="single" w:sz="4" w:space="0" w:color="auto"/>
              <w:bottom w:val="single" w:sz="4" w:space="0" w:color="auto"/>
              <w:right w:val="single" w:sz="4" w:space="0" w:color="auto"/>
            </w:tcBorders>
            <w:shd w:val="clear" w:color="000000" w:fill="C3DA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81,54%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SANTA CRUZ</w:t>
            </w:r>
          </w:p>
        </w:tc>
        <w:tc>
          <w:tcPr>
            <w:tcW w:w="561" w:type="pct"/>
            <w:tcBorders>
              <w:top w:val="single" w:sz="4" w:space="0" w:color="auto"/>
              <w:left w:val="single" w:sz="4" w:space="0" w:color="auto"/>
              <w:bottom w:val="single" w:sz="4" w:space="0" w:color="auto"/>
              <w:right w:val="single" w:sz="4" w:space="0" w:color="auto"/>
            </w:tcBorders>
            <w:shd w:val="clear" w:color="000000" w:fill="D9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77,37%</w:t>
            </w:r>
          </w:p>
        </w:tc>
        <w:tc>
          <w:tcPr>
            <w:tcW w:w="561" w:type="pct"/>
            <w:tcBorders>
              <w:top w:val="single" w:sz="4" w:space="0" w:color="auto"/>
              <w:left w:val="single" w:sz="4" w:space="0" w:color="auto"/>
              <w:bottom w:val="single" w:sz="4" w:space="0" w:color="auto"/>
              <w:right w:val="single" w:sz="4" w:space="0" w:color="auto"/>
            </w:tcBorders>
            <w:shd w:val="clear" w:color="000000" w:fill="F4E8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72,27%</w:t>
            </w:r>
          </w:p>
        </w:tc>
        <w:tc>
          <w:tcPr>
            <w:tcW w:w="561" w:type="pct"/>
            <w:tcBorders>
              <w:top w:val="single" w:sz="4" w:space="0" w:color="auto"/>
              <w:left w:val="single" w:sz="4" w:space="0" w:color="auto"/>
              <w:bottom w:val="single" w:sz="4" w:space="0" w:color="auto"/>
              <w:right w:val="single" w:sz="4" w:space="0" w:color="auto"/>
            </w:tcBorders>
            <w:shd w:val="clear" w:color="000000" w:fill="E5E4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75,01%</w:t>
            </w:r>
          </w:p>
        </w:tc>
        <w:tc>
          <w:tcPr>
            <w:tcW w:w="561" w:type="pct"/>
            <w:tcBorders>
              <w:top w:val="single" w:sz="4" w:space="0" w:color="auto"/>
              <w:left w:val="single" w:sz="4" w:space="0" w:color="auto"/>
              <w:bottom w:val="single" w:sz="4" w:space="0" w:color="auto"/>
              <w:right w:val="single" w:sz="4" w:space="0" w:color="auto"/>
            </w:tcBorders>
            <w:shd w:val="clear" w:color="000000" w:fill="EFE7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73,10%</w:t>
            </w:r>
          </w:p>
        </w:tc>
        <w:tc>
          <w:tcPr>
            <w:tcW w:w="561" w:type="pct"/>
            <w:tcBorders>
              <w:top w:val="single" w:sz="4" w:space="0" w:color="auto"/>
              <w:left w:val="single" w:sz="4" w:space="0" w:color="auto"/>
              <w:bottom w:val="single" w:sz="4" w:space="0" w:color="auto"/>
              <w:right w:val="single" w:sz="4" w:space="0" w:color="auto"/>
            </w:tcBorders>
            <w:shd w:val="clear" w:color="000000" w:fill="DEE2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76,41%</w:t>
            </w:r>
          </w:p>
        </w:tc>
        <w:tc>
          <w:tcPr>
            <w:tcW w:w="561" w:type="pct"/>
            <w:tcBorders>
              <w:top w:val="single" w:sz="4" w:space="0" w:color="auto"/>
              <w:left w:val="single" w:sz="4" w:space="0" w:color="auto"/>
              <w:bottom w:val="single" w:sz="4" w:space="0" w:color="auto"/>
              <w:right w:val="single" w:sz="4" w:space="0" w:color="auto"/>
            </w:tcBorders>
            <w:shd w:val="clear" w:color="000000" w:fill="EC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73,71%</w:t>
            </w:r>
          </w:p>
        </w:tc>
        <w:tc>
          <w:tcPr>
            <w:tcW w:w="561" w:type="pct"/>
            <w:tcBorders>
              <w:top w:val="single" w:sz="4" w:space="0" w:color="auto"/>
              <w:left w:val="single" w:sz="4" w:space="0" w:color="auto"/>
              <w:bottom w:val="single" w:sz="4" w:space="0" w:color="auto"/>
              <w:right w:val="single" w:sz="4" w:space="0" w:color="auto"/>
            </w:tcBorders>
            <w:shd w:val="clear" w:color="000000" w:fill="ED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73,46%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LIGHT</w:t>
            </w:r>
          </w:p>
        </w:tc>
        <w:tc>
          <w:tcPr>
            <w:tcW w:w="561" w:type="pct"/>
            <w:tcBorders>
              <w:top w:val="single" w:sz="4" w:space="0" w:color="auto"/>
              <w:left w:val="single" w:sz="4" w:space="0" w:color="auto"/>
              <w:bottom w:val="single" w:sz="4" w:space="0" w:color="auto"/>
              <w:right w:val="single" w:sz="4" w:space="0" w:color="auto"/>
            </w:tcBorders>
            <w:shd w:val="clear" w:color="000000" w:fill="D5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78,24%</w:t>
            </w:r>
          </w:p>
        </w:tc>
        <w:tc>
          <w:tcPr>
            <w:tcW w:w="561" w:type="pct"/>
            <w:tcBorders>
              <w:top w:val="single" w:sz="4" w:space="0" w:color="auto"/>
              <w:left w:val="single" w:sz="4" w:space="0" w:color="auto"/>
              <w:bottom w:val="single" w:sz="4" w:space="0" w:color="auto"/>
              <w:right w:val="single" w:sz="4" w:space="0" w:color="auto"/>
            </w:tcBorders>
            <w:shd w:val="clear" w:color="000000" w:fill="E9E5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74,22%</w:t>
            </w:r>
          </w:p>
        </w:tc>
        <w:tc>
          <w:tcPr>
            <w:tcW w:w="561" w:type="pct"/>
            <w:tcBorders>
              <w:top w:val="single" w:sz="4" w:space="0" w:color="auto"/>
              <w:left w:val="single" w:sz="4" w:space="0" w:color="auto"/>
              <w:bottom w:val="single" w:sz="4" w:space="0" w:color="auto"/>
              <w:right w:val="single" w:sz="4" w:space="0" w:color="auto"/>
            </w:tcBorders>
            <w:shd w:val="clear" w:color="000000" w:fill="FB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70,83%</w:t>
            </w:r>
          </w:p>
        </w:tc>
        <w:tc>
          <w:tcPr>
            <w:tcW w:w="561" w:type="pct"/>
            <w:tcBorders>
              <w:top w:val="single" w:sz="4" w:space="0" w:color="auto"/>
              <w:left w:val="single" w:sz="4" w:space="0" w:color="auto"/>
              <w:bottom w:val="single" w:sz="4" w:space="0" w:color="auto"/>
              <w:right w:val="single" w:sz="4" w:space="0" w:color="auto"/>
            </w:tcBorders>
            <w:shd w:val="clear" w:color="000000" w:fill="C7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80,94%</w:t>
            </w:r>
          </w:p>
        </w:tc>
        <w:tc>
          <w:tcPr>
            <w:tcW w:w="561" w:type="pct"/>
            <w:tcBorders>
              <w:top w:val="single" w:sz="4" w:space="0" w:color="auto"/>
              <w:left w:val="single" w:sz="4" w:space="0" w:color="auto"/>
              <w:bottom w:val="single" w:sz="4" w:space="0" w:color="auto"/>
              <w:right w:val="single" w:sz="4" w:space="0" w:color="auto"/>
            </w:tcBorders>
            <w:shd w:val="clear" w:color="000000" w:fill="D6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77,99%</w:t>
            </w:r>
          </w:p>
        </w:tc>
        <w:tc>
          <w:tcPr>
            <w:tcW w:w="561" w:type="pct"/>
            <w:tcBorders>
              <w:top w:val="single" w:sz="4" w:space="0" w:color="auto"/>
              <w:left w:val="single" w:sz="4" w:space="0" w:color="auto"/>
              <w:bottom w:val="single" w:sz="4" w:space="0" w:color="auto"/>
              <w:right w:val="single" w:sz="4" w:space="0" w:color="auto"/>
            </w:tcBorders>
            <w:shd w:val="clear" w:color="000000" w:fill="D2DE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78,72%</w:t>
            </w:r>
          </w:p>
        </w:tc>
        <w:tc>
          <w:tcPr>
            <w:tcW w:w="561" w:type="pct"/>
            <w:tcBorders>
              <w:top w:val="single" w:sz="4" w:space="0" w:color="auto"/>
              <w:left w:val="single" w:sz="4" w:space="0" w:color="auto"/>
              <w:bottom w:val="single" w:sz="4" w:space="0" w:color="auto"/>
              <w:right w:val="single" w:sz="4" w:space="0" w:color="auto"/>
            </w:tcBorders>
            <w:shd w:val="clear" w:color="000000" w:fill="D3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78,53%</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JOAO CESA</w:t>
            </w:r>
          </w:p>
        </w:tc>
        <w:tc>
          <w:tcPr>
            <w:tcW w:w="561" w:type="pct"/>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79,93%</w:t>
            </w:r>
          </w:p>
        </w:tc>
        <w:tc>
          <w:tcPr>
            <w:tcW w:w="561" w:type="pct"/>
            <w:tcBorders>
              <w:top w:val="single" w:sz="4" w:space="0" w:color="auto"/>
              <w:left w:val="single" w:sz="4" w:space="0" w:color="auto"/>
              <w:bottom w:val="single" w:sz="4" w:space="0" w:color="auto"/>
              <w:right w:val="single" w:sz="4" w:space="0" w:color="auto"/>
            </w:tcBorders>
            <w:shd w:val="clear" w:color="000000" w:fill="F7E9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71,62%</w:t>
            </w:r>
          </w:p>
        </w:tc>
        <w:tc>
          <w:tcPr>
            <w:tcW w:w="561" w:type="pct"/>
            <w:tcBorders>
              <w:top w:val="single" w:sz="4" w:space="0" w:color="auto"/>
              <w:left w:val="single" w:sz="4" w:space="0" w:color="auto"/>
              <w:bottom w:val="single" w:sz="4" w:space="0" w:color="auto"/>
              <w:right w:val="single" w:sz="4" w:space="0" w:color="auto"/>
            </w:tcBorders>
            <w:shd w:val="clear" w:color="000000" w:fill="F4E8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72,26%</w:t>
            </w:r>
          </w:p>
        </w:tc>
        <w:tc>
          <w:tcPr>
            <w:tcW w:w="561" w:type="pct"/>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73,41%</w:t>
            </w:r>
          </w:p>
        </w:tc>
        <w:tc>
          <w:tcPr>
            <w:tcW w:w="561" w:type="pct"/>
            <w:tcBorders>
              <w:top w:val="single" w:sz="4" w:space="0" w:color="auto"/>
              <w:left w:val="single" w:sz="4" w:space="0" w:color="auto"/>
              <w:bottom w:val="single" w:sz="4" w:space="0" w:color="auto"/>
              <w:right w:val="single" w:sz="4" w:space="0" w:color="auto"/>
            </w:tcBorders>
            <w:shd w:val="clear" w:color="000000" w:fill="B5D6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84,24%</w:t>
            </w:r>
          </w:p>
        </w:tc>
        <w:tc>
          <w:tcPr>
            <w:tcW w:w="561" w:type="pct"/>
            <w:tcBorders>
              <w:top w:val="single" w:sz="4" w:space="0" w:color="auto"/>
              <w:left w:val="single" w:sz="4" w:space="0" w:color="auto"/>
              <w:bottom w:val="single" w:sz="4" w:space="0" w:color="auto"/>
              <w:right w:val="single" w:sz="4" w:space="0" w:color="auto"/>
            </w:tcBorders>
            <w:shd w:val="clear" w:color="000000" w:fill="D7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77,82%</w:t>
            </w:r>
          </w:p>
        </w:tc>
        <w:tc>
          <w:tcPr>
            <w:tcW w:w="561" w:type="pct"/>
            <w:tcBorders>
              <w:top w:val="single" w:sz="4" w:space="0" w:color="auto"/>
              <w:left w:val="single" w:sz="4" w:space="0" w:color="auto"/>
              <w:bottom w:val="single" w:sz="4" w:space="0" w:color="auto"/>
              <w:right w:val="single" w:sz="4" w:space="0" w:color="auto"/>
            </w:tcBorders>
            <w:shd w:val="clear" w:color="000000" w:fill="E2E3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75,63%</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SANTA MARIA</w:t>
            </w:r>
          </w:p>
        </w:tc>
        <w:tc>
          <w:tcPr>
            <w:tcW w:w="561" w:type="pct"/>
            <w:tcBorders>
              <w:top w:val="single" w:sz="4" w:space="0" w:color="auto"/>
              <w:left w:val="single" w:sz="4" w:space="0" w:color="auto"/>
              <w:bottom w:val="single" w:sz="4" w:space="0" w:color="auto"/>
              <w:right w:val="single" w:sz="4" w:space="0" w:color="auto"/>
            </w:tcBorders>
            <w:shd w:val="clear" w:color="000000" w:fill="C7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80,87%</w:t>
            </w:r>
          </w:p>
        </w:tc>
        <w:tc>
          <w:tcPr>
            <w:tcW w:w="561" w:type="pct"/>
            <w:tcBorders>
              <w:top w:val="single" w:sz="4" w:space="0" w:color="auto"/>
              <w:left w:val="single" w:sz="4" w:space="0" w:color="auto"/>
              <w:bottom w:val="single" w:sz="4" w:space="0" w:color="auto"/>
              <w:right w:val="single" w:sz="4" w:space="0" w:color="auto"/>
            </w:tcBorders>
            <w:shd w:val="clear" w:color="000000" w:fill="E3E3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75,43%</w:t>
            </w:r>
          </w:p>
        </w:tc>
        <w:tc>
          <w:tcPr>
            <w:tcW w:w="561" w:type="pct"/>
            <w:tcBorders>
              <w:top w:val="single" w:sz="4" w:space="0" w:color="auto"/>
              <w:left w:val="single" w:sz="4" w:space="0" w:color="auto"/>
              <w:bottom w:val="single" w:sz="4" w:space="0" w:color="auto"/>
              <w:right w:val="single" w:sz="4" w:space="0" w:color="auto"/>
            </w:tcBorders>
            <w:shd w:val="clear" w:color="000000" w:fill="F9EA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71,29%</w:t>
            </w:r>
          </w:p>
        </w:tc>
        <w:tc>
          <w:tcPr>
            <w:tcW w:w="561" w:type="pct"/>
            <w:tcBorders>
              <w:top w:val="single" w:sz="4" w:space="0" w:color="auto"/>
              <w:left w:val="single" w:sz="4" w:space="0" w:color="auto"/>
              <w:bottom w:val="single" w:sz="4" w:space="0" w:color="auto"/>
              <w:right w:val="single" w:sz="4" w:space="0" w:color="auto"/>
            </w:tcBorders>
            <w:shd w:val="clear" w:color="000000" w:fill="D2DE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78,82%</w:t>
            </w:r>
          </w:p>
        </w:tc>
        <w:tc>
          <w:tcPr>
            <w:tcW w:w="561" w:type="pct"/>
            <w:tcBorders>
              <w:top w:val="single" w:sz="4" w:space="0" w:color="auto"/>
              <w:left w:val="single" w:sz="4" w:space="0" w:color="auto"/>
              <w:bottom w:val="single" w:sz="4" w:space="0" w:color="auto"/>
              <w:right w:val="single" w:sz="4" w:space="0" w:color="auto"/>
            </w:tcBorders>
            <w:shd w:val="clear" w:color="000000" w:fill="E3E3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75,50%</w:t>
            </w:r>
          </w:p>
        </w:tc>
        <w:tc>
          <w:tcPr>
            <w:tcW w:w="561" w:type="pct"/>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76,69%</w:t>
            </w:r>
          </w:p>
        </w:tc>
        <w:tc>
          <w:tcPr>
            <w:tcW w:w="561" w:type="pct"/>
            <w:tcBorders>
              <w:top w:val="single" w:sz="4" w:space="0" w:color="auto"/>
              <w:left w:val="single" w:sz="4" w:space="0" w:color="auto"/>
              <w:bottom w:val="single" w:sz="4" w:space="0" w:color="auto"/>
              <w:right w:val="single" w:sz="4" w:space="0" w:color="auto"/>
            </w:tcBorders>
            <w:shd w:val="clear" w:color="000000" w:fill="D9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77,36%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AES SUL</w:t>
            </w:r>
          </w:p>
        </w:tc>
        <w:tc>
          <w:tcPr>
            <w:tcW w:w="561" w:type="pct"/>
            <w:tcBorders>
              <w:top w:val="single" w:sz="4" w:space="0" w:color="auto"/>
              <w:left w:val="single" w:sz="4" w:space="0" w:color="auto"/>
              <w:bottom w:val="single" w:sz="4" w:space="0" w:color="auto"/>
              <w:right w:val="single" w:sz="4" w:space="0" w:color="auto"/>
            </w:tcBorders>
            <w:shd w:val="clear" w:color="000000" w:fill="C5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81,31%</w:t>
            </w:r>
          </w:p>
        </w:tc>
        <w:tc>
          <w:tcPr>
            <w:tcW w:w="561" w:type="pct"/>
            <w:tcBorders>
              <w:top w:val="single" w:sz="4" w:space="0" w:color="auto"/>
              <w:left w:val="single" w:sz="4" w:space="0" w:color="auto"/>
              <w:bottom w:val="single" w:sz="4" w:space="0" w:color="auto"/>
              <w:right w:val="single" w:sz="4" w:space="0" w:color="auto"/>
            </w:tcBorders>
            <w:shd w:val="clear" w:color="000000" w:fill="D9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77,46%</w:t>
            </w:r>
          </w:p>
        </w:tc>
        <w:tc>
          <w:tcPr>
            <w:tcW w:w="561" w:type="pct"/>
            <w:tcBorders>
              <w:top w:val="single" w:sz="4" w:space="0" w:color="auto"/>
              <w:left w:val="single" w:sz="4" w:space="0" w:color="auto"/>
              <w:bottom w:val="single" w:sz="4" w:space="0" w:color="auto"/>
              <w:right w:val="single" w:sz="4" w:space="0" w:color="auto"/>
            </w:tcBorders>
            <w:shd w:val="clear" w:color="000000" w:fill="C9DC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80,40%</w:t>
            </w:r>
          </w:p>
        </w:tc>
        <w:tc>
          <w:tcPr>
            <w:tcW w:w="561" w:type="pct"/>
            <w:tcBorders>
              <w:top w:val="single" w:sz="4" w:space="0" w:color="auto"/>
              <w:left w:val="single" w:sz="4" w:space="0" w:color="auto"/>
              <w:bottom w:val="single" w:sz="4" w:space="0" w:color="auto"/>
              <w:right w:val="single" w:sz="4" w:space="0" w:color="auto"/>
            </w:tcBorders>
            <w:shd w:val="clear" w:color="000000" w:fill="EEE7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73,30%</w:t>
            </w:r>
          </w:p>
        </w:tc>
        <w:tc>
          <w:tcPr>
            <w:tcW w:w="561" w:type="pct"/>
            <w:tcBorders>
              <w:top w:val="single" w:sz="4" w:space="0" w:color="auto"/>
              <w:left w:val="single" w:sz="4" w:space="0" w:color="auto"/>
              <w:bottom w:val="single" w:sz="4" w:space="0" w:color="auto"/>
              <w:right w:val="single" w:sz="4" w:space="0" w:color="auto"/>
            </w:tcBorders>
            <w:shd w:val="clear" w:color="000000" w:fill="B5D6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84,35%</w:t>
            </w:r>
          </w:p>
        </w:tc>
        <w:tc>
          <w:tcPr>
            <w:tcW w:w="561" w:type="pct"/>
            <w:tcBorders>
              <w:top w:val="single" w:sz="4" w:space="0" w:color="auto"/>
              <w:left w:val="single" w:sz="4" w:space="0" w:color="auto"/>
              <w:bottom w:val="single" w:sz="4" w:space="0" w:color="auto"/>
              <w:right w:val="single" w:sz="4" w:space="0" w:color="auto"/>
            </w:tcBorders>
            <w:shd w:val="clear" w:color="000000" w:fill="C8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80,75%</w:t>
            </w:r>
          </w:p>
        </w:tc>
        <w:tc>
          <w:tcPr>
            <w:tcW w:w="561" w:type="pct"/>
            <w:tcBorders>
              <w:top w:val="single" w:sz="4" w:space="0" w:color="auto"/>
              <w:left w:val="single" w:sz="4" w:space="0" w:color="auto"/>
              <w:bottom w:val="single" w:sz="4" w:space="0" w:color="auto"/>
              <w:right w:val="single" w:sz="4" w:space="0" w:color="auto"/>
            </w:tcBorders>
            <w:shd w:val="clear" w:color="000000" w:fill="CADC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80,34%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BANDEIRANTE</w:t>
            </w:r>
          </w:p>
        </w:tc>
        <w:tc>
          <w:tcPr>
            <w:tcW w:w="561" w:type="pct"/>
            <w:tcBorders>
              <w:top w:val="single" w:sz="4" w:space="0" w:color="auto"/>
              <w:left w:val="single" w:sz="4" w:space="0" w:color="auto"/>
              <w:bottom w:val="single" w:sz="4" w:space="0" w:color="auto"/>
              <w:right w:val="single" w:sz="4" w:space="0" w:color="auto"/>
            </w:tcBorders>
            <w:shd w:val="clear" w:color="000000" w:fill="C2DA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81,73%</w:t>
            </w:r>
          </w:p>
        </w:tc>
        <w:tc>
          <w:tcPr>
            <w:tcW w:w="561" w:type="pct"/>
            <w:tcBorders>
              <w:top w:val="single" w:sz="4" w:space="0" w:color="auto"/>
              <w:left w:val="single" w:sz="4" w:space="0" w:color="auto"/>
              <w:bottom w:val="single" w:sz="4" w:space="0" w:color="auto"/>
              <w:right w:val="single" w:sz="4" w:space="0" w:color="auto"/>
            </w:tcBorders>
            <w:shd w:val="clear" w:color="000000" w:fill="E1E3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75,75%</w:t>
            </w:r>
          </w:p>
        </w:tc>
        <w:tc>
          <w:tcPr>
            <w:tcW w:w="561" w:type="pct"/>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71,80%</w:t>
            </w:r>
          </w:p>
        </w:tc>
        <w:tc>
          <w:tcPr>
            <w:tcW w:w="561" w:type="pct"/>
            <w:tcBorders>
              <w:top w:val="single" w:sz="4" w:space="0" w:color="auto"/>
              <w:left w:val="single" w:sz="4" w:space="0" w:color="auto"/>
              <w:bottom w:val="single" w:sz="4" w:space="0" w:color="auto"/>
              <w:right w:val="single" w:sz="4" w:space="0" w:color="auto"/>
            </w:tcBorders>
            <w:shd w:val="clear" w:color="000000" w:fill="D6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78,04%</w:t>
            </w:r>
          </w:p>
        </w:tc>
        <w:tc>
          <w:tcPr>
            <w:tcW w:w="561" w:type="pct"/>
            <w:tcBorders>
              <w:top w:val="single" w:sz="4" w:space="0" w:color="auto"/>
              <w:left w:val="single" w:sz="4" w:space="0" w:color="auto"/>
              <w:bottom w:val="single" w:sz="4" w:space="0" w:color="auto"/>
              <w:right w:val="single" w:sz="4" w:space="0" w:color="auto"/>
            </w:tcBorders>
            <w:shd w:val="clear" w:color="000000" w:fill="C0D9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82,25%</w:t>
            </w:r>
          </w:p>
        </w:tc>
        <w:tc>
          <w:tcPr>
            <w:tcW w:w="561" w:type="pct"/>
            <w:tcBorders>
              <w:top w:val="single" w:sz="4" w:space="0" w:color="auto"/>
              <w:left w:val="single" w:sz="4" w:space="0" w:color="auto"/>
              <w:bottom w:val="single" w:sz="4" w:space="0" w:color="auto"/>
              <w:right w:val="single" w:sz="4" w:space="0" w:color="auto"/>
            </w:tcBorders>
            <w:shd w:val="clear" w:color="000000" w:fill="C0D9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82,20%</w:t>
            </w:r>
          </w:p>
        </w:tc>
        <w:tc>
          <w:tcPr>
            <w:tcW w:w="561" w:type="pct"/>
            <w:tcBorders>
              <w:top w:val="single" w:sz="4" w:space="0" w:color="auto"/>
              <w:left w:val="single" w:sz="4" w:space="0" w:color="auto"/>
              <w:bottom w:val="single" w:sz="4" w:space="0" w:color="auto"/>
              <w:right w:val="single" w:sz="4" w:space="0" w:color="auto"/>
            </w:tcBorders>
            <w:shd w:val="clear" w:color="000000" w:fill="D2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78,65%</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ENE. PARABA</w:t>
            </w:r>
          </w:p>
        </w:tc>
        <w:tc>
          <w:tcPr>
            <w:tcW w:w="561" w:type="pct"/>
            <w:tcBorders>
              <w:top w:val="single" w:sz="4" w:space="0" w:color="auto"/>
              <w:left w:val="single" w:sz="4" w:space="0" w:color="auto"/>
              <w:bottom w:val="single" w:sz="4" w:space="0" w:color="auto"/>
              <w:right w:val="single" w:sz="4" w:space="0" w:color="auto"/>
            </w:tcBorders>
            <w:shd w:val="clear" w:color="000000" w:fill="C1D9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82,10%</w:t>
            </w:r>
          </w:p>
        </w:tc>
        <w:tc>
          <w:tcPr>
            <w:tcW w:w="561" w:type="pct"/>
            <w:tcBorders>
              <w:top w:val="single" w:sz="4" w:space="0" w:color="auto"/>
              <w:left w:val="single" w:sz="4" w:space="0" w:color="auto"/>
              <w:bottom w:val="single" w:sz="4" w:space="0" w:color="auto"/>
              <w:right w:val="single" w:sz="4" w:space="0" w:color="auto"/>
            </w:tcBorders>
            <w:shd w:val="clear" w:color="000000" w:fill="C1DA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81,94%</w:t>
            </w:r>
          </w:p>
        </w:tc>
        <w:tc>
          <w:tcPr>
            <w:tcW w:w="561" w:type="pct"/>
            <w:tcBorders>
              <w:top w:val="single" w:sz="4" w:space="0" w:color="auto"/>
              <w:left w:val="single" w:sz="4" w:space="0" w:color="auto"/>
              <w:bottom w:val="single" w:sz="4" w:space="0" w:color="auto"/>
              <w:right w:val="single" w:sz="4" w:space="0" w:color="auto"/>
            </w:tcBorders>
            <w:shd w:val="clear" w:color="000000" w:fill="D4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78,34%</w:t>
            </w:r>
          </w:p>
        </w:tc>
        <w:tc>
          <w:tcPr>
            <w:tcW w:w="561" w:type="pct"/>
            <w:tcBorders>
              <w:top w:val="single" w:sz="4" w:space="0" w:color="auto"/>
              <w:left w:val="single" w:sz="4" w:space="0" w:color="auto"/>
              <w:bottom w:val="single" w:sz="4" w:space="0" w:color="auto"/>
              <w:right w:val="single" w:sz="4" w:space="0" w:color="auto"/>
            </w:tcBorders>
            <w:shd w:val="clear" w:color="000000" w:fill="C3DA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81,67%</w:t>
            </w:r>
          </w:p>
        </w:tc>
        <w:tc>
          <w:tcPr>
            <w:tcW w:w="561" w:type="pct"/>
            <w:tcBorders>
              <w:top w:val="single" w:sz="4" w:space="0" w:color="auto"/>
              <w:left w:val="single" w:sz="4" w:space="0" w:color="auto"/>
              <w:bottom w:val="single" w:sz="4" w:space="0" w:color="auto"/>
              <w:right w:val="single" w:sz="4" w:space="0" w:color="auto"/>
            </w:tcBorders>
            <w:shd w:val="clear" w:color="000000" w:fill="FEEA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69,80%</w:t>
            </w:r>
          </w:p>
        </w:tc>
        <w:tc>
          <w:tcPr>
            <w:tcW w:w="561" w:type="pct"/>
            <w:tcBorders>
              <w:top w:val="single" w:sz="4" w:space="0" w:color="auto"/>
              <w:left w:val="single" w:sz="4" w:space="0" w:color="auto"/>
              <w:bottom w:val="single" w:sz="4" w:space="0" w:color="auto"/>
              <w:right w:val="single" w:sz="4" w:space="0" w:color="auto"/>
            </w:tcBorders>
            <w:shd w:val="clear" w:color="000000" w:fill="D6E0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77,92%</w:t>
            </w:r>
          </w:p>
        </w:tc>
        <w:tc>
          <w:tcPr>
            <w:tcW w:w="561" w:type="pct"/>
            <w:tcBorders>
              <w:top w:val="single" w:sz="4" w:space="0" w:color="auto"/>
              <w:left w:val="single" w:sz="4" w:space="0" w:color="auto"/>
              <w:bottom w:val="single" w:sz="4" w:space="0" w:color="auto"/>
              <w:right w:val="single" w:sz="4" w:space="0" w:color="auto"/>
            </w:tcBorders>
            <w:shd w:val="clear" w:color="000000" w:fill="B5D6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84,24%</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ENE. MIS GERAIS</w:t>
            </w:r>
          </w:p>
        </w:tc>
        <w:tc>
          <w:tcPr>
            <w:tcW w:w="561" w:type="pct"/>
            <w:tcBorders>
              <w:top w:val="single" w:sz="4" w:space="0" w:color="auto"/>
              <w:left w:val="single" w:sz="4" w:space="0" w:color="auto"/>
              <w:bottom w:val="single" w:sz="4" w:space="0" w:color="auto"/>
              <w:right w:val="single" w:sz="4" w:space="0" w:color="auto"/>
            </w:tcBorders>
            <w:shd w:val="clear" w:color="000000" w:fill="BCD8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82,92%</w:t>
            </w:r>
          </w:p>
        </w:tc>
        <w:tc>
          <w:tcPr>
            <w:tcW w:w="561" w:type="pct"/>
            <w:tcBorders>
              <w:top w:val="single" w:sz="4" w:space="0" w:color="auto"/>
              <w:left w:val="single" w:sz="4" w:space="0" w:color="auto"/>
              <w:bottom w:val="single" w:sz="4" w:space="0" w:color="auto"/>
              <w:right w:val="single" w:sz="4" w:space="0" w:color="auto"/>
            </w:tcBorders>
            <w:shd w:val="clear" w:color="000000" w:fill="D0DE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79,06%</w:t>
            </w:r>
          </w:p>
        </w:tc>
        <w:tc>
          <w:tcPr>
            <w:tcW w:w="561" w:type="pct"/>
            <w:tcBorders>
              <w:top w:val="single" w:sz="4" w:space="0" w:color="auto"/>
              <w:left w:val="single" w:sz="4" w:space="0" w:color="auto"/>
              <w:bottom w:val="single" w:sz="4" w:space="0" w:color="auto"/>
              <w:right w:val="single" w:sz="4" w:space="0" w:color="auto"/>
            </w:tcBorders>
            <w:shd w:val="clear" w:color="000000" w:fill="E0E283"/>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76,07%</w:t>
            </w:r>
          </w:p>
        </w:tc>
        <w:tc>
          <w:tcPr>
            <w:tcW w:w="561" w:type="pct"/>
            <w:tcBorders>
              <w:top w:val="single" w:sz="4" w:space="0" w:color="auto"/>
              <w:left w:val="single" w:sz="4" w:space="0" w:color="auto"/>
              <w:bottom w:val="single" w:sz="4" w:space="0" w:color="auto"/>
              <w:right w:val="single" w:sz="4" w:space="0" w:color="auto"/>
            </w:tcBorders>
            <w:shd w:val="clear" w:color="000000" w:fill="C6DB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81,02%</w:t>
            </w:r>
          </w:p>
        </w:tc>
        <w:tc>
          <w:tcPr>
            <w:tcW w:w="561" w:type="pct"/>
            <w:tcBorders>
              <w:top w:val="single" w:sz="4" w:space="0" w:color="auto"/>
              <w:left w:val="single" w:sz="4" w:space="0" w:color="auto"/>
              <w:bottom w:val="single" w:sz="4" w:space="0" w:color="auto"/>
              <w:right w:val="single" w:sz="4" w:space="0" w:color="auto"/>
            </w:tcBorders>
            <w:shd w:val="clear" w:color="000000" w:fill="C1DA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81,92%</w:t>
            </w:r>
          </w:p>
        </w:tc>
        <w:tc>
          <w:tcPr>
            <w:tcW w:w="561" w:type="pct"/>
            <w:tcBorders>
              <w:top w:val="single" w:sz="4" w:space="0" w:color="auto"/>
              <w:left w:val="single" w:sz="4" w:space="0" w:color="auto"/>
              <w:bottom w:val="single" w:sz="4" w:space="0" w:color="auto"/>
              <w:right w:val="single" w:sz="4" w:space="0" w:color="auto"/>
            </w:tcBorders>
            <w:shd w:val="clear" w:color="000000" w:fill="CADC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80,30%</w:t>
            </w:r>
          </w:p>
        </w:tc>
        <w:tc>
          <w:tcPr>
            <w:tcW w:w="561" w:type="pct"/>
            <w:tcBorders>
              <w:top w:val="single" w:sz="4" w:space="0" w:color="auto"/>
              <w:left w:val="single" w:sz="4" w:space="0" w:color="auto"/>
              <w:bottom w:val="single" w:sz="4" w:space="0" w:color="auto"/>
              <w:right w:val="single" w:sz="4" w:space="0" w:color="auto"/>
            </w:tcBorders>
            <w:shd w:val="clear" w:color="000000" w:fill="CBDC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80,18%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ELETROPAULO</w:t>
            </w:r>
          </w:p>
        </w:tc>
        <w:tc>
          <w:tcPr>
            <w:tcW w:w="561" w:type="pct"/>
            <w:tcBorders>
              <w:top w:val="single" w:sz="4" w:space="0" w:color="auto"/>
              <w:left w:val="single" w:sz="4" w:space="0" w:color="auto"/>
              <w:bottom w:val="single" w:sz="4" w:space="0" w:color="auto"/>
              <w:right w:val="single" w:sz="4" w:space="0" w:color="auto"/>
            </w:tcBorders>
            <w:shd w:val="clear" w:color="000000" w:fill="A8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86,80%</w:t>
            </w:r>
          </w:p>
        </w:tc>
        <w:tc>
          <w:tcPr>
            <w:tcW w:w="561" w:type="pct"/>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79,83%</w:t>
            </w:r>
          </w:p>
        </w:tc>
        <w:tc>
          <w:tcPr>
            <w:tcW w:w="561" w:type="pct"/>
            <w:tcBorders>
              <w:top w:val="single" w:sz="4" w:space="0" w:color="auto"/>
              <w:left w:val="single" w:sz="4" w:space="0" w:color="auto"/>
              <w:bottom w:val="single" w:sz="4" w:space="0" w:color="auto"/>
              <w:right w:val="single" w:sz="4" w:space="0" w:color="auto"/>
            </w:tcBorders>
            <w:shd w:val="clear" w:color="000000" w:fill="D3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78,56%</w:t>
            </w:r>
          </w:p>
        </w:tc>
        <w:tc>
          <w:tcPr>
            <w:tcW w:w="561" w:type="pct"/>
            <w:tcBorders>
              <w:top w:val="single" w:sz="4" w:space="0" w:color="auto"/>
              <w:left w:val="single" w:sz="4" w:space="0" w:color="auto"/>
              <w:bottom w:val="single" w:sz="4" w:space="0" w:color="auto"/>
              <w:right w:val="single" w:sz="4" w:space="0" w:color="auto"/>
            </w:tcBorders>
            <w:shd w:val="clear" w:color="000000" w:fill="B7D7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83,92%</w:t>
            </w:r>
          </w:p>
        </w:tc>
        <w:tc>
          <w:tcPr>
            <w:tcW w:w="561" w:type="pct"/>
            <w:tcBorders>
              <w:top w:val="single" w:sz="4" w:space="0" w:color="auto"/>
              <w:left w:val="single" w:sz="4" w:space="0" w:color="auto"/>
              <w:bottom w:val="single" w:sz="4" w:space="0" w:color="auto"/>
              <w:right w:val="single" w:sz="4" w:space="0" w:color="auto"/>
            </w:tcBorders>
            <w:shd w:val="clear" w:color="000000" w:fill="A5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87,48%</w:t>
            </w:r>
          </w:p>
        </w:tc>
        <w:tc>
          <w:tcPr>
            <w:tcW w:w="561" w:type="pct"/>
            <w:tcBorders>
              <w:top w:val="single" w:sz="4" w:space="0" w:color="auto"/>
              <w:left w:val="single" w:sz="4" w:space="0" w:color="auto"/>
              <w:bottom w:val="single" w:sz="4" w:space="0" w:color="auto"/>
              <w:right w:val="single" w:sz="4" w:space="0" w:color="auto"/>
            </w:tcBorders>
            <w:shd w:val="clear" w:color="000000" w:fill="8BCA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92,44%</w:t>
            </w:r>
          </w:p>
        </w:tc>
        <w:tc>
          <w:tcPr>
            <w:tcW w:w="561" w:type="pct"/>
            <w:tcBorders>
              <w:top w:val="single" w:sz="4" w:space="0" w:color="auto"/>
              <w:left w:val="single" w:sz="4" w:space="0" w:color="auto"/>
              <w:bottom w:val="single" w:sz="4" w:space="0" w:color="auto"/>
              <w:right w:val="single" w:sz="4" w:space="0" w:color="auto"/>
            </w:tcBorders>
            <w:shd w:val="clear" w:color="000000" w:fill="B8D7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83,66%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CELPE</w:t>
            </w:r>
          </w:p>
        </w:tc>
        <w:tc>
          <w:tcPr>
            <w:tcW w:w="561" w:type="pct"/>
            <w:tcBorders>
              <w:top w:val="single" w:sz="4" w:space="0" w:color="auto"/>
              <w:left w:val="single" w:sz="4" w:space="0" w:color="auto"/>
              <w:bottom w:val="single" w:sz="4" w:space="0" w:color="auto"/>
              <w:right w:val="single" w:sz="4" w:space="0" w:color="auto"/>
            </w:tcBorders>
            <w:shd w:val="clear" w:color="000000" w:fill="A7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86,93%</w:t>
            </w:r>
          </w:p>
        </w:tc>
        <w:tc>
          <w:tcPr>
            <w:tcW w:w="561" w:type="pct"/>
            <w:tcBorders>
              <w:top w:val="single" w:sz="4" w:space="0" w:color="auto"/>
              <w:left w:val="single" w:sz="4" w:space="0" w:color="auto"/>
              <w:bottom w:val="single" w:sz="4" w:space="0" w:color="auto"/>
              <w:right w:val="single" w:sz="4" w:space="0" w:color="auto"/>
            </w:tcBorders>
            <w:shd w:val="clear" w:color="000000" w:fill="BED9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82,54%</w:t>
            </w:r>
          </w:p>
        </w:tc>
        <w:tc>
          <w:tcPr>
            <w:tcW w:w="561" w:type="pct"/>
            <w:tcBorders>
              <w:top w:val="single" w:sz="4" w:space="0" w:color="auto"/>
              <w:left w:val="single" w:sz="4" w:space="0" w:color="auto"/>
              <w:bottom w:val="single" w:sz="4" w:space="0" w:color="auto"/>
              <w:right w:val="single" w:sz="4" w:space="0" w:color="auto"/>
            </w:tcBorders>
            <w:shd w:val="clear" w:color="000000" w:fill="C0D9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82,26%</w:t>
            </w:r>
          </w:p>
        </w:tc>
        <w:tc>
          <w:tcPr>
            <w:tcW w:w="561" w:type="pct"/>
            <w:tcBorders>
              <w:top w:val="single" w:sz="4" w:space="0" w:color="auto"/>
              <w:left w:val="single" w:sz="4" w:space="0" w:color="auto"/>
              <w:bottom w:val="single" w:sz="4" w:space="0" w:color="auto"/>
              <w:right w:val="single" w:sz="4" w:space="0" w:color="auto"/>
            </w:tcBorders>
            <w:shd w:val="clear" w:color="000000" w:fill="A5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87,32%</w:t>
            </w:r>
          </w:p>
        </w:tc>
        <w:tc>
          <w:tcPr>
            <w:tcW w:w="561" w:type="pct"/>
            <w:tcBorders>
              <w:top w:val="single" w:sz="4" w:space="0" w:color="auto"/>
              <w:left w:val="single" w:sz="4" w:space="0" w:color="auto"/>
              <w:bottom w:val="single" w:sz="4" w:space="0" w:color="auto"/>
              <w:right w:val="single" w:sz="4" w:space="0" w:color="auto"/>
            </w:tcBorders>
            <w:shd w:val="clear" w:color="000000" w:fill="F3E884"/>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72,39%</w:t>
            </w:r>
          </w:p>
        </w:tc>
        <w:tc>
          <w:tcPr>
            <w:tcW w:w="561" w:type="pct"/>
            <w:tcBorders>
              <w:top w:val="single" w:sz="4" w:space="0" w:color="auto"/>
              <w:left w:val="single" w:sz="4" w:space="0" w:color="auto"/>
              <w:bottom w:val="single" w:sz="4" w:space="0" w:color="auto"/>
              <w:right w:val="single" w:sz="4" w:space="0" w:color="auto"/>
            </w:tcBorders>
            <w:shd w:val="clear" w:color="000000" w:fill="BAD8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83,27%</w:t>
            </w:r>
          </w:p>
        </w:tc>
        <w:tc>
          <w:tcPr>
            <w:tcW w:w="561" w:type="pct"/>
            <w:tcBorders>
              <w:top w:val="single" w:sz="4" w:space="0" w:color="auto"/>
              <w:left w:val="single" w:sz="4" w:space="0" w:color="auto"/>
              <w:bottom w:val="single" w:sz="4" w:space="0" w:color="auto"/>
              <w:right w:val="single" w:sz="4" w:space="0" w:color="auto"/>
            </w:tcBorders>
            <w:shd w:val="clear" w:color="000000" w:fill="A3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87,85%</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CEMAR</w:t>
            </w:r>
          </w:p>
        </w:tc>
        <w:tc>
          <w:tcPr>
            <w:tcW w:w="561" w:type="pct"/>
            <w:tcBorders>
              <w:top w:val="single" w:sz="4" w:space="0" w:color="auto"/>
              <w:left w:val="single" w:sz="4" w:space="0" w:color="auto"/>
              <w:bottom w:val="single" w:sz="4" w:space="0" w:color="auto"/>
              <w:right w:val="single" w:sz="4" w:space="0" w:color="auto"/>
            </w:tcBorders>
            <w:shd w:val="clear" w:color="000000" w:fill="A5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87,35%</w:t>
            </w:r>
          </w:p>
        </w:tc>
        <w:tc>
          <w:tcPr>
            <w:tcW w:w="561" w:type="pct"/>
            <w:tcBorders>
              <w:top w:val="single" w:sz="4" w:space="0" w:color="auto"/>
              <w:left w:val="single" w:sz="4" w:space="0" w:color="auto"/>
              <w:bottom w:val="single" w:sz="4" w:space="0" w:color="auto"/>
              <w:right w:val="single" w:sz="4" w:space="0" w:color="auto"/>
            </w:tcBorders>
            <w:shd w:val="clear" w:color="000000" w:fill="ACD4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85,95%</w:t>
            </w:r>
          </w:p>
        </w:tc>
        <w:tc>
          <w:tcPr>
            <w:tcW w:w="561" w:type="pct"/>
            <w:tcBorders>
              <w:top w:val="single" w:sz="4" w:space="0" w:color="auto"/>
              <w:left w:val="single" w:sz="4" w:space="0" w:color="auto"/>
              <w:bottom w:val="single" w:sz="4" w:space="0" w:color="auto"/>
              <w:right w:val="single" w:sz="4" w:space="0" w:color="auto"/>
            </w:tcBorders>
            <w:shd w:val="clear" w:color="000000" w:fill="69C0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98,87%</w:t>
            </w:r>
          </w:p>
        </w:tc>
        <w:tc>
          <w:tcPr>
            <w:tcW w:w="561" w:type="pct"/>
            <w:tcBorders>
              <w:top w:val="single" w:sz="4" w:space="0" w:color="auto"/>
              <w:left w:val="single" w:sz="4" w:space="0" w:color="auto"/>
              <w:bottom w:val="single" w:sz="4" w:space="0" w:color="auto"/>
              <w:right w:val="single" w:sz="4" w:space="0" w:color="auto"/>
            </w:tcBorders>
            <w:shd w:val="clear" w:color="000000" w:fill="8ACA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92,64%</w:t>
            </w:r>
          </w:p>
        </w:tc>
        <w:tc>
          <w:tcPr>
            <w:tcW w:w="561" w:type="pct"/>
            <w:tcBorders>
              <w:top w:val="single" w:sz="4" w:space="0" w:color="auto"/>
              <w:left w:val="single" w:sz="4" w:space="0" w:color="auto"/>
              <w:bottom w:val="single" w:sz="4" w:space="0" w:color="auto"/>
              <w:right w:val="single" w:sz="4" w:space="0" w:color="auto"/>
            </w:tcBorders>
            <w:shd w:val="clear" w:color="000000" w:fill="A3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87,83%</w:t>
            </w:r>
          </w:p>
        </w:tc>
        <w:tc>
          <w:tcPr>
            <w:tcW w:w="561" w:type="pct"/>
            <w:tcBorders>
              <w:top w:val="single" w:sz="4" w:space="0" w:color="auto"/>
              <w:left w:val="single" w:sz="4" w:space="0" w:color="auto"/>
              <w:bottom w:val="single" w:sz="4" w:space="0" w:color="auto"/>
              <w:right w:val="single" w:sz="4" w:space="0" w:color="auto"/>
            </w:tcBorders>
            <w:shd w:val="clear" w:color="000000" w:fill="8DCB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91,96%</w:t>
            </w:r>
          </w:p>
        </w:tc>
        <w:tc>
          <w:tcPr>
            <w:tcW w:w="561" w:type="pct"/>
            <w:tcBorders>
              <w:top w:val="single" w:sz="4" w:space="0" w:color="auto"/>
              <w:left w:val="single" w:sz="4" w:space="0" w:color="auto"/>
              <w:bottom w:val="single" w:sz="4" w:space="0" w:color="auto"/>
              <w:right w:val="single" w:sz="4" w:space="0" w:color="auto"/>
            </w:tcBorders>
            <w:shd w:val="clear" w:color="000000" w:fill="9ECF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88,75%</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CPEE</w:t>
            </w:r>
          </w:p>
        </w:tc>
        <w:tc>
          <w:tcPr>
            <w:tcW w:w="561" w:type="pct"/>
            <w:tcBorders>
              <w:top w:val="single" w:sz="4" w:space="0" w:color="auto"/>
              <w:left w:val="single" w:sz="4" w:space="0" w:color="auto"/>
              <w:bottom w:val="single" w:sz="4" w:space="0" w:color="auto"/>
              <w:right w:val="single" w:sz="4" w:space="0" w:color="auto"/>
            </w:tcBorders>
            <w:shd w:val="clear" w:color="000000" w:fill="9ECF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88,76%</w:t>
            </w:r>
          </w:p>
        </w:tc>
        <w:tc>
          <w:tcPr>
            <w:tcW w:w="561" w:type="pct"/>
            <w:tcBorders>
              <w:top w:val="single" w:sz="4" w:space="0" w:color="auto"/>
              <w:left w:val="single" w:sz="4" w:space="0" w:color="auto"/>
              <w:bottom w:val="single" w:sz="4" w:space="0" w:color="auto"/>
              <w:right w:val="single" w:sz="4" w:space="0" w:color="auto"/>
            </w:tcBorders>
            <w:shd w:val="clear" w:color="000000" w:fill="BBD881"/>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83,14%</w:t>
            </w:r>
          </w:p>
        </w:tc>
        <w:tc>
          <w:tcPr>
            <w:tcW w:w="561" w:type="pct"/>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83,35%</w:t>
            </w:r>
          </w:p>
        </w:tc>
        <w:tc>
          <w:tcPr>
            <w:tcW w:w="561" w:type="pct"/>
            <w:tcBorders>
              <w:top w:val="single" w:sz="4" w:space="0" w:color="auto"/>
              <w:left w:val="single" w:sz="4" w:space="0" w:color="auto"/>
              <w:bottom w:val="single" w:sz="4" w:space="0" w:color="auto"/>
              <w:right w:val="single" w:sz="4" w:space="0" w:color="auto"/>
            </w:tcBorders>
            <w:shd w:val="clear" w:color="000000" w:fill="B1D5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85,11%</w:t>
            </w:r>
          </w:p>
        </w:tc>
        <w:tc>
          <w:tcPr>
            <w:tcW w:w="561" w:type="pct"/>
            <w:tcBorders>
              <w:top w:val="single" w:sz="4" w:space="0" w:color="auto"/>
              <w:left w:val="single" w:sz="4" w:space="0" w:color="auto"/>
              <w:bottom w:val="single" w:sz="4" w:space="0" w:color="auto"/>
              <w:right w:val="single" w:sz="4" w:space="0" w:color="auto"/>
            </w:tcBorders>
            <w:shd w:val="clear" w:color="000000" w:fill="9ECF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88,80%</w:t>
            </w:r>
          </w:p>
        </w:tc>
        <w:tc>
          <w:tcPr>
            <w:tcW w:w="561" w:type="pct"/>
            <w:tcBorders>
              <w:top w:val="single" w:sz="4" w:space="0" w:color="auto"/>
              <w:left w:val="single" w:sz="4" w:space="0" w:color="auto"/>
              <w:bottom w:val="single" w:sz="4" w:space="0" w:color="auto"/>
              <w:right w:val="single" w:sz="4" w:space="0" w:color="auto"/>
            </w:tcBorders>
            <w:shd w:val="clear" w:color="000000" w:fill="A6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87,16%</w:t>
            </w:r>
          </w:p>
        </w:tc>
        <w:tc>
          <w:tcPr>
            <w:tcW w:w="561" w:type="pct"/>
            <w:tcBorders>
              <w:top w:val="single" w:sz="4" w:space="0" w:color="auto"/>
              <w:left w:val="single" w:sz="4" w:space="0" w:color="auto"/>
              <w:bottom w:val="single" w:sz="4" w:space="0" w:color="auto"/>
              <w:right w:val="single" w:sz="4" w:space="0" w:color="auto"/>
            </w:tcBorders>
            <w:shd w:val="clear" w:color="000000" w:fill="AFD4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85,46%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MOCOCA</w:t>
            </w:r>
          </w:p>
        </w:tc>
        <w:tc>
          <w:tcPr>
            <w:tcW w:w="561" w:type="pct"/>
            <w:tcBorders>
              <w:top w:val="single" w:sz="4" w:space="0" w:color="auto"/>
              <w:left w:val="single" w:sz="4" w:space="0" w:color="auto"/>
              <w:bottom w:val="single" w:sz="4" w:space="0" w:color="auto"/>
              <w:right w:val="single" w:sz="4" w:space="0" w:color="auto"/>
            </w:tcBorders>
            <w:shd w:val="clear" w:color="000000" w:fill="90CB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91,52%</w:t>
            </w:r>
          </w:p>
        </w:tc>
        <w:tc>
          <w:tcPr>
            <w:tcW w:w="561" w:type="pct"/>
            <w:tcBorders>
              <w:top w:val="single" w:sz="4" w:space="0" w:color="auto"/>
              <w:left w:val="single" w:sz="4" w:space="0" w:color="auto"/>
              <w:bottom w:val="single" w:sz="4" w:space="0" w:color="auto"/>
              <w:right w:val="single" w:sz="4" w:space="0" w:color="auto"/>
            </w:tcBorders>
            <w:shd w:val="clear" w:color="000000" w:fill="B2D5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84,96%</w:t>
            </w:r>
          </w:p>
        </w:tc>
        <w:tc>
          <w:tcPr>
            <w:tcW w:w="561" w:type="pct"/>
            <w:tcBorders>
              <w:top w:val="single" w:sz="4" w:space="0" w:color="auto"/>
              <w:left w:val="single" w:sz="4" w:space="0" w:color="auto"/>
              <w:bottom w:val="single" w:sz="4" w:space="0" w:color="auto"/>
              <w:right w:val="single" w:sz="4" w:space="0" w:color="auto"/>
            </w:tcBorders>
            <w:shd w:val="clear" w:color="000000" w:fill="99CE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89,68%</w:t>
            </w:r>
          </w:p>
        </w:tc>
        <w:tc>
          <w:tcPr>
            <w:tcW w:w="561" w:type="pct"/>
            <w:tcBorders>
              <w:top w:val="single" w:sz="4" w:space="0" w:color="auto"/>
              <w:left w:val="single" w:sz="4" w:space="0" w:color="auto"/>
              <w:bottom w:val="single" w:sz="4" w:space="0" w:color="auto"/>
              <w:right w:val="single" w:sz="4" w:space="0" w:color="auto"/>
            </w:tcBorders>
            <w:shd w:val="clear" w:color="000000" w:fill="A1D0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88,17%</w:t>
            </w:r>
          </w:p>
        </w:tc>
        <w:tc>
          <w:tcPr>
            <w:tcW w:w="561" w:type="pct"/>
            <w:tcBorders>
              <w:top w:val="single" w:sz="4" w:space="0" w:color="auto"/>
              <w:left w:val="single" w:sz="4" w:space="0" w:color="auto"/>
              <w:bottom w:val="single" w:sz="4" w:space="0" w:color="auto"/>
              <w:right w:val="single" w:sz="4" w:space="0" w:color="auto"/>
            </w:tcBorders>
            <w:shd w:val="clear" w:color="000000" w:fill="93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90,95%</w:t>
            </w:r>
          </w:p>
        </w:tc>
        <w:tc>
          <w:tcPr>
            <w:tcW w:w="561" w:type="pct"/>
            <w:tcBorders>
              <w:top w:val="single" w:sz="4" w:space="0" w:color="auto"/>
              <w:left w:val="single" w:sz="4" w:space="0" w:color="auto"/>
              <w:bottom w:val="single" w:sz="4" w:space="0" w:color="auto"/>
              <w:right w:val="single" w:sz="4" w:space="0" w:color="auto"/>
            </w:tcBorders>
            <w:shd w:val="clear" w:color="000000" w:fill="90CB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91,48%</w:t>
            </w:r>
          </w:p>
        </w:tc>
        <w:tc>
          <w:tcPr>
            <w:tcW w:w="561" w:type="pct"/>
            <w:tcBorders>
              <w:top w:val="single" w:sz="4" w:space="0" w:color="auto"/>
              <w:left w:val="single" w:sz="4" w:space="0" w:color="auto"/>
              <w:bottom w:val="single" w:sz="4" w:space="0" w:color="auto"/>
              <w:right w:val="single" w:sz="4" w:space="0" w:color="auto"/>
            </w:tcBorders>
            <w:shd w:val="clear" w:color="000000" w:fill="A7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87,08%</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COSERN</w:t>
            </w:r>
          </w:p>
        </w:tc>
        <w:tc>
          <w:tcPr>
            <w:tcW w:w="561" w:type="pct"/>
            <w:tcBorders>
              <w:top w:val="single" w:sz="4" w:space="0" w:color="auto"/>
              <w:left w:val="single" w:sz="4" w:space="0" w:color="auto"/>
              <w:bottom w:val="single" w:sz="4" w:space="0" w:color="auto"/>
              <w:right w:val="single" w:sz="4" w:space="0" w:color="auto"/>
            </w:tcBorders>
            <w:shd w:val="clear" w:color="000000" w:fill="8DCB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91,92%</w:t>
            </w:r>
          </w:p>
        </w:tc>
        <w:tc>
          <w:tcPr>
            <w:tcW w:w="561" w:type="pct"/>
            <w:tcBorders>
              <w:top w:val="single" w:sz="4" w:space="0" w:color="auto"/>
              <w:left w:val="single" w:sz="4" w:space="0" w:color="auto"/>
              <w:bottom w:val="single" w:sz="4" w:space="0" w:color="auto"/>
              <w:right w:val="single" w:sz="4" w:space="0" w:color="auto"/>
            </w:tcBorders>
            <w:shd w:val="clear" w:color="000000" w:fill="A1D0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88,25%</w:t>
            </w:r>
          </w:p>
        </w:tc>
        <w:tc>
          <w:tcPr>
            <w:tcW w:w="561" w:type="pct"/>
            <w:tcBorders>
              <w:top w:val="single" w:sz="4" w:space="0" w:color="auto"/>
              <w:left w:val="single" w:sz="4" w:space="0" w:color="auto"/>
              <w:bottom w:val="single" w:sz="4" w:space="0" w:color="auto"/>
              <w:right w:val="single" w:sz="4" w:space="0" w:color="auto"/>
            </w:tcBorders>
            <w:shd w:val="clear" w:color="000000" w:fill="A5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87,31%</w:t>
            </w:r>
          </w:p>
        </w:tc>
        <w:tc>
          <w:tcPr>
            <w:tcW w:w="561" w:type="pct"/>
            <w:tcBorders>
              <w:top w:val="single" w:sz="4" w:space="0" w:color="auto"/>
              <w:left w:val="single" w:sz="4" w:space="0" w:color="auto"/>
              <w:bottom w:val="single" w:sz="4" w:space="0" w:color="auto"/>
              <w:right w:val="single" w:sz="4" w:space="0" w:color="auto"/>
            </w:tcBorders>
            <w:shd w:val="clear" w:color="000000" w:fill="9DCF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89,03%</w:t>
            </w:r>
          </w:p>
        </w:tc>
        <w:tc>
          <w:tcPr>
            <w:tcW w:w="561" w:type="pct"/>
            <w:tcBorders>
              <w:top w:val="single" w:sz="4" w:space="0" w:color="auto"/>
              <w:left w:val="single" w:sz="4" w:space="0" w:color="auto"/>
              <w:bottom w:val="single" w:sz="4" w:space="0" w:color="auto"/>
              <w:right w:val="single" w:sz="4" w:space="0" w:color="auto"/>
            </w:tcBorders>
            <w:shd w:val="clear" w:color="000000" w:fill="D3DF82"/>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78,51%</w:t>
            </w:r>
          </w:p>
        </w:tc>
        <w:tc>
          <w:tcPr>
            <w:tcW w:w="561" w:type="pct"/>
            <w:tcBorders>
              <w:top w:val="single" w:sz="4" w:space="0" w:color="auto"/>
              <w:left w:val="single" w:sz="4" w:space="0" w:color="auto"/>
              <w:bottom w:val="single" w:sz="4" w:space="0" w:color="auto"/>
              <w:right w:val="single" w:sz="4" w:space="0" w:color="auto"/>
            </w:tcBorders>
            <w:shd w:val="clear" w:color="000000" w:fill="A3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87,74%</w:t>
            </w:r>
          </w:p>
        </w:tc>
        <w:tc>
          <w:tcPr>
            <w:tcW w:w="561" w:type="pct"/>
            <w:tcBorders>
              <w:top w:val="single" w:sz="4" w:space="0" w:color="auto"/>
              <w:left w:val="single" w:sz="4" w:space="0" w:color="auto"/>
              <w:bottom w:val="single" w:sz="4" w:space="0" w:color="auto"/>
              <w:right w:val="single" w:sz="4" w:space="0" w:color="auto"/>
            </w:tcBorders>
            <w:shd w:val="clear" w:color="000000" w:fill="93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90,95%</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ELEKTRO</w:t>
            </w:r>
          </w:p>
        </w:tc>
        <w:tc>
          <w:tcPr>
            <w:tcW w:w="561" w:type="pct"/>
            <w:tcBorders>
              <w:top w:val="single" w:sz="4" w:space="0" w:color="auto"/>
              <w:left w:val="single" w:sz="4" w:space="0" w:color="auto"/>
              <w:bottom w:val="single" w:sz="4" w:space="0" w:color="auto"/>
              <w:right w:val="single" w:sz="4" w:space="0" w:color="auto"/>
            </w:tcBorders>
            <w:shd w:val="clear" w:color="000000" w:fill="84C8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93,82%</w:t>
            </w:r>
          </w:p>
        </w:tc>
        <w:tc>
          <w:tcPr>
            <w:tcW w:w="561" w:type="pct"/>
            <w:tcBorders>
              <w:top w:val="single" w:sz="4" w:space="0" w:color="auto"/>
              <w:left w:val="single" w:sz="4" w:space="0" w:color="auto"/>
              <w:bottom w:val="single" w:sz="4" w:space="0" w:color="auto"/>
              <w:right w:val="single" w:sz="4" w:space="0" w:color="auto"/>
            </w:tcBorders>
            <w:shd w:val="clear" w:color="000000" w:fill="A6D2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87,23%</w:t>
            </w:r>
          </w:p>
        </w:tc>
        <w:tc>
          <w:tcPr>
            <w:tcW w:w="561" w:type="pct"/>
            <w:tcBorders>
              <w:top w:val="single" w:sz="4" w:space="0" w:color="auto"/>
              <w:left w:val="single" w:sz="4" w:space="0" w:color="auto"/>
              <w:bottom w:val="single" w:sz="4" w:space="0" w:color="auto"/>
              <w:right w:val="single" w:sz="4" w:space="0" w:color="auto"/>
            </w:tcBorders>
            <w:shd w:val="clear" w:color="000000" w:fill="90CB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91,43%</w:t>
            </w:r>
          </w:p>
        </w:tc>
        <w:tc>
          <w:tcPr>
            <w:tcW w:w="561" w:type="pct"/>
            <w:tcBorders>
              <w:top w:val="single" w:sz="4" w:space="0" w:color="auto"/>
              <w:left w:val="single" w:sz="4" w:space="0" w:color="auto"/>
              <w:bottom w:val="single" w:sz="4" w:space="0" w:color="auto"/>
              <w:right w:val="single" w:sz="4" w:space="0" w:color="auto"/>
            </w:tcBorders>
            <w:shd w:val="clear" w:color="000000" w:fill="90CB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91,43%</w:t>
            </w:r>
          </w:p>
        </w:tc>
        <w:tc>
          <w:tcPr>
            <w:tcW w:w="561" w:type="pct"/>
            <w:tcBorders>
              <w:top w:val="single" w:sz="4" w:space="0" w:color="auto"/>
              <w:left w:val="single" w:sz="4" w:space="0" w:color="auto"/>
              <w:bottom w:val="single" w:sz="4" w:space="0" w:color="auto"/>
              <w:right w:val="single" w:sz="4" w:space="0" w:color="auto"/>
            </w:tcBorders>
            <w:shd w:val="clear" w:color="000000" w:fill="89C9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92,72%</w:t>
            </w:r>
          </w:p>
        </w:tc>
        <w:tc>
          <w:tcPr>
            <w:tcW w:w="561" w:type="pct"/>
            <w:tcBorders>
              <w:top w:val="single" w:sz="4" w:space="0" w:color="auto"/>
              <w:left w:val="single" w:sz="4" w:space="0" w:color="auto"/>
              <w:bottom w:val="single" w:sz="4" w:space="0" w:color="auto"/>
              <w:right w:val="single" w:sz="4" w:space="0" w:color="auto"/>
            </w:tcBorders>
            <w:shd w:val="clear" w:color="000000" w:fill="87C9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93,26%</w:t>
            </w:r>
          </w:p>
        </w:tc>
        <w:tc>
          <w:tcPr>
            <w:tcW w:w="561" w:type="pct"/>
            <w:tcBorders>
              <w:top w:val="single" w:sz="4" w:space="0" w:color="auto"/>
              <w:left w:val="single" w:sz="4" w:space="0" w:color="auto"/>
              <w:bottom w:val="single" w:sz="4" w:space="0" w:color="auto"/>
              <w:right w:val="single" w:sz="4" w:space="0" w:color="auto"/>
            </w:tcBorders>
            <w:shd w:val="clear" w:color="000000" w:fill="93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90,76%</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CPFL PAULISTA</w:t>
            </w:r>
          </w:p>
        </w:tc>
        <w:tc>
          <w:tcPr>
            <w:tcW w:w="561" w:type="pct"/>
            <w:tcBorders>
              <w:top w:val="single" w:sz="4" w:space="0" w:color="auto"/>
              <w:left w:val="single" w:sz="4" w:space="0" w:color="auto"/>
              <w:bottom w:val="single" w:sz="4" w:space="0" w:color="auto"/>
              <w:right w:val="single" w:sz="4" w:space="0" w:color="auto"/>
            </w:tcBorders>
            <w:shd w:val="clear" w:color="000000" w:fill="7FC7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94,63%</w:t>
            </w:r>
          </w:p>
        </w:tc>
        <w:tc>
          <w:tcPr>
            <w:tcW w:w="561" w:type="pct"/>
            <w:tcBorders>
              <w:top w:val="single" w:sz="4" w:space="0" w:color="auto"/>
              <w:left w:val="single" w:sz="4" w:space="0" w:color="auto"/>
              <w:bottom w:val="single" w:sz="4" w:space="0" w:color="auto"/>
              <w:right w:val="single" w:sz="4" w:space="0" w:color="auto"/>
            </w:tcBorders>
            <w:shd w:val="clear" w:color="000000" w:fill="A2D17F"/>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87,96%</w:t>
            </w:r>
          </w:p>
        </w:tc>
        <w:tc>
          <w:tcPr>
            <w:tcW w:w="561" w:type="pct"/>
            <w:tcBorders>
              <w:top w:val="single" w:sz="4" w:space="0" w:color="auto"/>
              <w:left w:val="single" w:sz="4" w:space="0" w:color="auto"/>
              <w:bottom w:val="single" w:sz="4" w:space="0" w:color="auto"/>
              <w:right w:val="single" w:sz="4" w:space="0" w:color="auto"/>
            </w:tcBorders>
            <w:shd w:val="clear" w:color="000000" w:fill="8DCB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91,93%</w:t>
            </w:r>
          </w:p>
        </w:tc>
        <w:tc>
          <w:tcPr>
            <w:tcW w:w="561" w:type="pct"/>
            <w:tcBorders>
              <w:top w:val="single" w:sz="4" w:space="0" w:color="auto"/>
              <w:left w:val="single" w:sz="4" w:space="0" w:color="auto"/>
              <w:bottom w:val="single" w:sz="4" w:space="0" w:color="auto"/>
              <w:right w:val="single" w:sz="4" w:space="0" w:color="auto"/>
            </w:tcBorders>
            <w:shd w:val="clear" w:color="000000" w:fill="94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90,70%</w:t>
            </w:r>
          </w:p>
        </w:tc>
        <w:tc>
          <w:tcPr>
            <w:tcW w:w="561" w:type="pct"/>
            <w:tcBorders>
              <w:top w:val="single" w:sz="4" w:space="0" w:color="auto"/>
              <w:left w:val="single" w:sz="4" w:space="0" w:color="auto"/>
              <w:bottom w:val="single" w:sz="4" w:space="0" w:color="auto"/>
              <w:right w:val="single" w:sz="4" w:space="0" w:color="auto"/>
            </w:tcBorders>
            <w:shd w:val="clear" w:color="000000" w:fill="87C9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93,20%</w:t>
            </w:r>
          </w:p>
        </w:tc>
        <w:tc>
          <w:tcPr>
            <w:tcW w:w="561" w:type="pct"/>
            <w:tcBorders>
              <w:top w:val="single" w:sz="4" w:space="0" w:color="auto"/>
              <w:left w:val="single" w:sz="4" w:space="0" w:color="auto"/>
              <w:bottom w:val="single" w:sz="4" w:space="0" w:color="auto"/>
              <w:right w:val="single" w:sz="4" w:space="0" w:color="auto"/>
            </w:tcBorders>
            <w:shd w:val="clear" w:color="000000" w:fill="8DCA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92,00%</w:t>
            </w:r>
          </w:p>
        </w:tc>
        <w:tc>
          <w:tcPr>
            <w:tcW w:w="561" w:type="pct"/>
            <w:tcBorders>
              <w:top w:val="single" w:sz="4" w:space="0" w:color="auto"/>
              <w:left w:val="single" w:sz="4" w:space="0" w:color="auto"/>
              <w:bottom w:val="single" w:sz="4" w:space="0" w:color="auto"/>
              <w:right w:val="single" w:sz="4" w:space="0" w:color="auto"/>
            </w:tcBorders>
            <w:shd w:val="clear" w:color="000000" w:fill="93CC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90,80%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COELBA</w:t>
            </w:r>
          </w:p>
        </w:tc>
        <w:tc>
          <w:tcPr>
            <w:tcW w:w="561" w:type="pct"/>
            <w:tcBorders>
              <w:top w:val="single" w:sz="4" w:space="0" w:color="auto"/>
              <w:left w:val="single" w:sz="4" w:space="0" w:color="auto"/>
              <w:bottom w:val="single" w:sz="4" w:space="0" w:color="auto"/>
              <w:right w:val="single" w:sz="4" w:space="0" w:color="auto"/>
            </w:tcBorders>
            <w:shd w:val="clear" w:color="000000" w:fill="72C3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97,14%</w:t>
            </w:r>
          </w:p>
        </w:tc>
        <w:tc>
          <w:tcPr>
            <w:tcW w:w="561" w:type="pct"/>
            <w:tcBorders>
              <w:top w:val="single" w:sz="4" w:space="0" w:color="auto"/>
              <w:left w:val="single" w:sz="4" w:space="0" w:color="auto"/>
              <w:bottom w:val="single" w:sz="4" w:space="0" w:color="auto"/>
              <w:right w:val="single" w:sz="4" w:space="0" w:color="auto"/>
            </w:tcBorders>
            <w:shd w:val="clear" w:color="000000" w:fill="82C7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94,16%</w:t>
            </w:r>
          </w:p>
        </w:tc>
        <w:tc>
          <w:tcPr>
            <w:tcW w:w="561" w:type="pct"/>
            <w:tcBorders>
              <w:top w:val="single" w:sz="4" w:space="0" w:color="auto"/>
              <w:left w:val="single" w:sz="4" w:space="0" w:color="auto"/>
              <w:bottom w:val="single" w:sz="4" w:space="0" w:color="auto"/>
              <w:right w:val="single" w:sz="4" w:space="0" w:color="auto"/>
            </w:tcBorders>
            <w:shd w:val="clear" w:color="000000" w:fill="88C97E"/>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92,90%</w:t>
            </w:r>
          </w:p>
        </w:tc>
        <w:tc>
          <w:tcPr>
            <w:tcW w:w="561" w:type="pct"/>
            <w:tcBorders>
              <w:top w:val="single" w:sz="4" w:space="0" w:color="auto"/>
              <w:left w:val="single" w:sz="4" w:space="0" w:color="auto"/>
              <w:bottom w:val="single" w:sz="4" w:space="0" w:color="auto"/>
              <w:right w:val="single" w:sz="4" w:space="0" w:color="auto"/>
            </w:tcBorders>
            <w:shd w:val="clear" w:color="000000" w:fill="68C0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99,21%</w:t>
            </w:r>
          </w:p>
        </w:tc>
        <w:tc>
          <w:tcPr>
            <w:tcW w:w="561" w:type="pct"/>
            <w:tcBorders>
              <w:top w:val="single" w:sz="4" w:space="0" w:color="auto"/>
              <w:left w:val="single" w:sz="4" w:space="0" w:color="auto"/>
              <w:bottom w:val="single" w:sz="4" w:space="0" w:color="auto"/>
              <w:right w:val="single" w:sz="4" w:space="0" w:color="auto"/>
            </w:tcBorders>
            <w:shd w:val="clear" w:color="000000" w:fill="B0D580"/>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85,26%</w:t>
            </w:r>
          </w:p>
        </w:tc>
        <w:tc>
          <w:tcPr>
            <w:tcW w:w="561" w:type="pct"/>
            <w:tcBorders>
              <w:top w:val="single" w:sz="4" w:space="0" w:color="auto"/>
              <w:left w:val="single" w:sz="4" w:space="0" w:color="auto"/>
              <w:bottom w:val="single" w:sz="4" w:space="0" w:color="auto"/>
              <w:right w:val="single" w:sz="4" w:space="0" w:color="auto"/>
            </w:tcBorders>
            <w:shd w:val="clear" w:color="000000" w:fill="73C3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97,09%</w:t>
            </w:r>
          </w:p>
        </w:tc>
        <w:tc>
          <w:tcPr>
            <w:tcW w:w="561" w:type="pct"/>
            <w:tcBorders>
              <w:top w:val="single" w:sz="4" w:space="0" w:color="auto"/>
              <w:left w:val="single" w:sz="4" w:space="0" w:color="auto"/>
              <w:bottom w:val="single" w:sz="4" w:space="0" w:color="auto"/>
              <w:right w:val="single" w:sz="4" w:space="0" w:color="auto"/>
            </w:tcBorders>
            <w:shd w:val="clear" w:color="000000" w:fill="69C0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98,99%</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CSPE</w:t>
            </w:r>
          </w:p>
        </w:tc>
        <w:tc>
          <w:tcPr>
            <w:tcW w:w="561" w:type="pct"/>
            <w:tcBorders>
              <w:top w:val="single" w:sz="4" w:space="0" w:color="auto"/>
              <w:left w:val="single" w:sz="4" w:space="0" w:color="auto"/>
              <w:bottom w:val="single" w:sz="4" w:space="0" w:color="auto"/>
              <w:right w:val="single" w:sz="4" w:space="0" w:color="auto"/>
            </w:tcBorders>
            <w:shd w:val="clear" w:color="000000" w:fill="64BF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7DC6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95,09%</w:t>
            </w:r>
          </w:p>
        </w:tc>
        <w:tc>
          <w:tcPr>
            <w:tcW w:w="561" w:type="pct"/>
            <w:tcBorders>
              <w:top w:val="single" w:sz="4" w:space="0" w:color="auto"/>
              <w:left w:val="single" w:sz="4" w:space="0" w:color="auto"/>
              <w:bottom w:val="single" w:sz="4" w:space="0" w:color="auto"/>
              <w:right w:val="single" w:sz="4" w:space="0" w:color="auto"/>
            </w:tcBorders>
            <w:shd w:val="clear" w:color="000000" w:fill="7CC6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95,28%</w:t>
            </w:r>
          </w:p>
        </w:tc>
        <w:tc>
          <w:tcPr>
            <w:tcW w:w="561" w:type="pct"/>
            <w:tcBorders>
              <w:top w:val="single" w:sz="4" w:space="0" w:color="auto"/>
              <w:left w:val="single" w:sz="4" w:space="0" w:color="auto"/>
              <w:bottom w:val="single" w:sz="4" w:space="0" w:color="auto"/>
              <w:right w:val="single" w:sz="4" w:space="0" w:color="auto"/>
            </w:tcBorders>
            <w:shd w:val="clear" w:color="000000" w:fill="76C47D"/>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96,53%</w:t>
            </w:r>
          </w:p>
        </w:tc>
        <w:tc>
          <w:tcPr>
            <w:tcW w:w="561" w:type="pct"/>
            <w:tcBorders>
              <w:top w:val="single" w:sz="4" w:space="0" w:color="auto"/>
              <w:left w:val="single" w:sz="4" w:space="0" w:color="auto"/>
              <w:bottom w:val="single" w:sz="4" w:space="0" w:color="auto"/>
              <w:right w:val="single" w:sz="4" w:space="0" w:color="auto"/>
            </w:tcBorders>
            <w:shd w:val="clear" w:color="000000" w:fill="71C2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97,33%</w:t>
            </w:r>
          </w:p>
        </w:tc>
        <w:tc>
          <w:tcPr>
            <w:tcW w:w="561" w:type="pct"/>
            <w:tcBorders>
              <w:top w:val="single" w:sz="4" w:space="0" w:color="auto"/>
              <w:left w:val="single" w:sz="4" w:space="0" w:color="auto"/>
              <w:bottom w:val="single" w:sz="4" w:space="0" w:color="auto"/>
              <w:right w:val="single" w:sz="4" w:space="0" w:color="auto"/>
            </w:tcBorders>
            <w:shd w:val="clear" w:color="000000" w:fill="6CC1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98,41%</w:t>
            </w:r>
          </w:p>
        </w:tc>
        <w:tc>
          <w:tcPr>
            <w:tcW w:w="561" w:type="pct"/>
            <w:tcBorders>
              <w:top w:val="single" w:sz="4" w:space="0" w:color="auto"/>
              <w:left w:val="single" w:sz="4" w:space="0" w:color="auto"/>
              <w:bottom w:val="single" w:sz="4" w:space="0" w:color="auto"/>
              <w:right w:val="single" w:sz="4" w:space="0" w:color="auto"/>
            </w:tcBorders>
            <w:shd w:val="clear" w:color="000000" w:fill="72C3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97,17%</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CELTINS</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JAGUARI</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9C07C"/>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99,02%</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COELCE</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PIRATININGA</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MUXFELDT</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RGE</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r>
      <w:tr w:rsidR="00E614DA" w:rsidRPr="00E614DA" w:rsidTr="00E614DA">
        <w:trPr>
          <w:trHeight w:hRule="exact" w:val="198"/>
        </w:trPr>
        <w:tc>
          <w:tcPr>
            <w:tcW w:w="1072" w:type="pct"/>
            <w:tcBorders>
              <w:top w:val="nil"/>
              <w:left w:val="single" w:sz="4" w:space="0" w:color="auto"/>
              <w:bottom w:val="single" w:sz="4" w:space="0" w:color="auto"/>
              <w:right w:val="single" w:sz="4" w:space="0" w:color="auto"/>
            </w:tcBorders>
            <w:shd w:val="clear" w:color="auto" w:fill="auto"/>
            <w:noWrap/>
            <w:vAlign w:val="center"/>
            <w:hideMark/>
          </w:tcPr>
          <w:p w:rsidR="00E614DA" w:rsidRPr="00E614DA" w:rsidRDefault="00E614DA" w:rsidP="00E614DA">
            <w:pPr>
              <w:overflowPunct/>
              <w:autoSpaceDE/>
              <w:autoSpaceDN/>
              <w:adjustRightInd/>
              <w:textAlignment w:val="auto"/>
              <w:rPr>
                <w:rFonts w:ascii="Calibri" w:hAnsi="Calibri" w:cs="Calibri"/>
                <w:color w:val="000000"/>
                <w:sz w:val="16"/>
                <w:szCs w:val="22"/>
              </w:rPr>
            </w:pPr>
            <w:r w:rsidRPr="00E614DA">
              <w:rPr>
                <w:rFonts w:ascii="Calibri" w:hAnsi="Calibri" w:cs="Calibri"/>
                <w:color w:val="000000"/>
                <w:sz w:val="16"/>
                <w:szCs w:val="22"/>
              </w:rPr>
              <w:t>NOVA PALMA</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c>
          <w:tcPr>
            <w:tcW w:w="56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E614DA" w:rsidRPr="00E614DA" w:rsidRDefault="00E614DA" w:rsidP="00E614DA">
            <w:pPr>
              <w:overflowPunct/>
              <w:autoSpaceDE/>
              <w:autoSpaceDN/>
              <w:adjustRightInd/>
              <w:jc w:val="center"/>
              <w:textAlignment w:val="auto"/>
              <w:rPr>
                <w:rFonts w:ascii="Calibri" w:hAnsi="Calibri" w:cs="Calibri"/>
                <w:color w:val="000000"/>
                <w:sz w:val="16"/>
                <w:szCs w:val="22"/>
              </w:rPr>
            </w:pPr>
            <w:r w:rsidRPr="00E614DA">
              <w:rPr>
                <w:rFonts w:ascii="Calibri" w:hAnsi="Calibri" w:cs="Calibri"/>
                <w:color w:val="000000"/>
                <w:sz w:val="16"/>
                <w:szCs w:val="22"/>
              </w:rPr>
              <w:t>100,00%</w:t>
            </w:r>
          </w:p>
        </w:tc>
      </w:tr>
    </w:tbl>
    <w:p w:rsidR="00E614DA" w:rsidRPr="00ED006C" w:rsidRDefault="00E614DA" w:rsidP="00E614DA">
      <w:pPr>
        <w:jc w:val="both"/>
        <w:rPr>
          <w:sz w:val="22"/>
          <w:szCs w:val="22"/>
        </w:rPr>
      </w:pPr>
    </w:p>
    <w:sectPr w:rsidR="00E614DA" w:rsidRPr="00ED006C" w:rsidSect="00C22B1E">
      <w:pgSz w:w="11909" w:h="16834" w:code="9"/>
      <w:pgMar w:top="1871" w:right="1644" w:bottom="1418" w:left="1644" w:header="851" w:footer="8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4BD" w:rsidRDefault="00E504BD">
      <w:r>
        <w:separator/>
      </w:r>
    </w:p>
  </w:endnote>
  <w:endnote w:type="continuationSeparator" w:id="1">
    <w:p w:rsidR="00E504BD" w:rsidRDefault="00E504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4BD" w:rsidRDefault="00E504BD">
      <w:r>
        <w:separator/>
      </w:r>
    </w:p>
  </w:footnote>
  <w:footnote w:type="continuationSeparator" w:id="1">
    <w:p w:rsidR="00E504BD" w:rsidRDefault="00E504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EDA0C0E"/>
    <w:lvl w:ilvl="0">
      <w:start w:val="1"/>
      <w:numFmt w:val="decimal"/>
      <w:lvlText w:val="%1."/>
      <w:lvlJc w:val="left"/>
      <w:pPr>
        <w:tabs>
          <w:tab w:val="num" w:pos="1492"/>
        </w:tabs>
        <w:ind w:left="1492" w:hanging="360"/>
      </w:pPr>
    </w:lvl>
  </w:abstractNum>
  <w:abstractNum w:abstractNumId="1">
    <w:nsid w:val="FFFFFF7D"/>
    <w:multiLevelType w:val="singleLevel"/>
    <w:tmpl w:val="2F68316A"/>
    <w:lvl w:ilvl="0">
      <w:start w:val="1"/>
      <w:numFmt w:val="decimal"/>
      <w:lvlText w:val="%1."/>
      <w:lvlJc w:val="left"/>
      <w:pPr>
        <w:tabs>
          <w:tab w:val="num" w:pos="1209"/>
        </w:tabs>
        <w:ind w:left="1209" w:hanging="360"/>
      </w:pPr>
    </w:lvl>
  </w:abstractNum>
  <w:abstractNum w:abstractNumId="2">
    <w:nsid w:val="FFFFFF7E"/>
    <w:multiLevelType w:val="singleLevel"/>
    <w:tmpl w:val="3A86957C"/>
    <w:lvl w:ilvl="0">
      <w:start w:val="1"/>
      <w:numFmt w:val="decimal"/>
      <w:lvlText w:val="%1."/>
      <w:lvlJc w:val="left"/>
      <w:pPr>
        <w:tabs>
          <w:tab w:val="num" w:pos="926"/>
        </w:tabs>
        <w:ind w:left="926" w:hanging="360"/>
      </w:pPr>
    </w:lvl>
  </w:abstractNum>
  <w:abstractNum w:abstractNumId="3">
    <w:nsid w:val="FFFFFF7F"/>
    <w:multiLevelType w:val="singleLevel"/>
    <w:tmpl w:val="8CAAD05E"/>
    <w:lvl w:ilvl="0">
      <w:start w:val="1"/>
      <w:numFmt w:val="decimal"/>
      <w:lvlText w:val="%1."/>
      <w:lvlJc w:val="left"/>
      <w:pPr>
        <w:tabs>
          <w:tab w:val="num" w:pos="643"/>
        </w:tabs>
        <w:ind w:left="643" w:hanging="360"/>
      </w:pPr>
    </w:lvl>
  </w:abstractNum>
  <w:abstractNum w:abstractNumId="4">
    <w:nsid w:val="FFFFFF80"/>
    <w:multiLevelType w:val="singleLevel"/>
    <w:tmpl w:val="22FC9A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A6D9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686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E78AC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0141D12"/>
    <w:lvl w:ilvl="0">
      <w:start w:val="1"/>
      <w:numFmt w:val="decimal"/>
      <w:lvlText w:val="%1."/>
      <w:lvlJc w:val="left"/>
      <w:pPr>
        <w:tabs>
          <w:tab w:val="num" w:pos="360"/>
        </w:tabs>
        <w:ind w:left="360" w:hanging="360"/>
      </w:pPr>
    </w:lvl>
  </w:abstractNum>
  <w:abstractNum w:abstractNumId="9">
    <w:nsid w:val="FFFFFF89"/>
    <w:multiLevelType w:val="singleLevel"/>
    <w:tmpl w:val="2020D144"/>
    <w:lvl w:ilvl="0">
      <w:start w:val="1"/>
      <w:numFmt w:val="bullet"/>
      <w:lvlText w:val=""/>
      <w:lvlJc w:val="left"/>
      <w:pPr>
        <w:tabs>
          <w:tab w:val="num" w:pos="360"/>
        </w:tabs>
        <w:ind w:left="360" w:hanging="360"/>
      </w:pPr>
      <w:rPr>
        <w:rFonts w:ascii="Symbol" w:hAnsi="Symbol" w:hint="default"/>
      </w:rPr>
    </w:lvl>
  </w:abstractNum>
  <w:abstractNum w:abstractNumId="10">
    <w:nsid w:val="06A80473"/>
    <w:multiLevelType w:val="hybridMultilevel"/>
    <w:tmpl w:val="CBF0507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0C972DB1"/>
    <w:multiLevelType w:val="hybridMultilevel"/>
    <w:tmpl w:val="361E6D4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2ADC72A3"/>
    <w:multiLevelType w:val="hybridMultilevel"/>
    <w:tmpl w:val="3CCCBDEC"/>
    <w:lvl w:ilvl="0" w:tplc="B9DA866A">
      <w:start w:val="1"/>
      <w:numFmt w:val="decimal"/>
      <w:lvlText w:val="%1."/>
      <w:lvlJc w:val="left"/>
      <w:pPr>
        <w:tabs>
          <w:tab w:val="num" w:pos="720"/>
        </w:tabs>
        <w:ind w:left="720" w:hanging="360"/>
      </w:pPr>
    </w:lvl>
    <w:lvl w:ilvl="1" w:tplc="1A209830" w:tentative="1">
      <w:start w:val="1"/>
      <w:numFmt w:val="decimal"/>
      <w:lvlText w:val="%2."/>
      <w:lvlJc w:val="left"/>
      <w:pPr>
        <w:tabs>
          <w:tab w:val="num" w:pos="1440"/>
        </w:tabs>
        <w:ind w:left="1440" w:hanging="360"/>
      </w:pPr>
    </w:lvl>
    <w:lvl w:ilvl="2" w:tplc="EE5E51A8" w:tentative="1">
      <w:start w:val="1"/>
      <w:numFmt w:val="decimal"/>
      <w:lvlText w:val="%3."/>
      <w:lvlJc w:val="left"/>
      <w:pPr>
        <w:tabs>
          <w:tab w:val="num" w:pos="2160"/>
        </w:tabs>
        <w:ind w:left="2160" w:hanging="360"/>
      </w:pPr>
    </w:lvl>
    <w:lvl w:ilvl="3" w:tplc="1A7A1C34" w:tentative="1">
      <w:start w:val="1"/>
      <w:numFmt w:val="decimal"/>
      <w:lvlText w:val="%4."/>
      <w:lvlJc w:val="left"/>
      <w:pPr>
        <w:tabs>
          <w:tab w:val="num" w:pos="2880"/>
        </w:tabs>
        <w:ind w:left="2880" w:hanging="360"/>
      </w:pPr>
    </w:lvl>
    <w:lvl w:ilvl="4" w:tplc="57AE4806" w:tentative="1">
      <w:start w:val="1"/>
      <w:numFmt w:val="decimal"/>
      <w:lvlText w:val="%5."/>
      <w:lvlJc w:val="left"/>
      <w:pPr>
        <w:tabs>
          <w:tab w:val="num" w:pos="3600"/>
        </w:tabs>
        <w:ind w:left="3600" w:hanging="360"/>
      </w:pPr>
    </w:lvl>
    <w:lvl w:ilvl="5" w:tplc="80387B34" w:tentative="1">
      <w:start w:val="1"/>
      <w:numFmt w:val="decimal"/>
      <w:lvlText w:val="%6."/>
      <w:lvlJc w:val="left"/>
      <w:pPr>
        <w:tabs>
          <w:tab w:val="num" w:pos="4320"/>
        </w:tabs>
        <w:ind w:left="4320" w:hanging="360"/>
      </w:pPr>
    </w:lvl>
    <w:lvl w:ilvl="6" w:tplc="DE06488E" w:tentative="1">
      <w:start w:val="1"/>
      <w:numFmt w:val="decimal"/>
      <w:lvlText w:val="%7."/>
      <w:lvlJc w:val="left"/>
      <w:pPr>
        <w:tabs>
          <w:tab w:val="num" w:pos="5040"/>
        </w:tabs>
        <w:ind w:left="5040" w:hanging="360"/>
      </w:pPr>
    </w:lvl>
    <w:lvl w:ilvl="7" w:tplc="E15C067A" w:tentative="1">
      <w:start w:val="1"/>
      <w:numFmt w:val="decimal"/>
      <w:lvlText w:val="%8."/>
      <w:lvlJc w:val="left"/>
      <w:pPr>
        <w:tabs>
          <w:tab w:val="num" w:pos="5760"/>
        </w:tabs>
        <w:ind w:left="5760" w:hanging="360"/>
      </w:pPr>
    </w:lvl>
    <w:lvl w:ilvl="8" w:tplc="C3342132" w:tentative="1">
      <w:start w:val="1"/>
      <w:numFmt w:val="decimal"/>
      <w:lvlText w:val="%9."/>
      <w:lvlJc w:val="left"/>
      <w:pPr>
        <w:tabs>
          <w:tab w:val="num" w:pos="6480"/>
        </w:tabs>
        <w:ind w:left="6480" w:hanging="360"/>
      </w:pPr>
    </w:lvl>
  </w:abstractNum>
  <w:abstractNum w:abstractNumId="13">
    <w:nsid w:val="5F824801"/>
    <w:multiLevelType w:val="hybridMultilevel"/>
    <w:tmpl w:val="3394FA9E"/>
    <w:lvl w:ilvl="0" w:tplc="3E3E4464">
      <w:start w:val="1"/>
      <w:numFmt w:val="decimal"/>
      <w:lvlText w:val="%1."/>
      <w:lvlJc w:val="left"/>
      <w:pPr>
        <w:tabs>
          <w:tab w:val="num" w:pos="720"/>
        </w:tabs>
        <w:ind w:left="720" w:hanging="360"/>
      </w:pPr>
    </w:lvl>
    <w:lvl w:ilvl="1" w:tplc="3CF01BA4" w:tentative="1">
      <w:start w:val="1"/>
      <w:numFmt w:val="decimal"/>
      <w:lvlText w:val="%2."/>
      <w:lvlJc w:val="left"/>
      <w:pPr>
        <w:tabs>
          <w:tab w:val="num" w:pos="1440"/>
        </w:tabs>
        <w:ind w:left="1440" w:hanging="360"/>
      </w:pPr>
    </w:lvl>
    <w:lvl w:ilvl="2" w:tplc="E6D867D8" w:tentative="1">
      <w:start w:val="1"/>
      <w:numFmt w:val="decimal"/>
      <w:lvlText w:val="%3."/>
      <w:lvlJc w:val="left"/>
      <w:pPr>
        <w:tabs>
          <w:tab w:val="num" w:pos="2160"/>
        </w:tabs>
        <w:ind w:left="2160" w:hanging="360"/>
      </w:pPr>
    </w:lvl>
    <w:lvl w:ilvl="3" w:tplc="66DA3384" w:tentative="1">
      <w:start w:val="1"/>
      <w:numFmt w:val="decimal"/>
      <w:lvlText w:val="%4."/>
      <w:lvlJc w:val="left"/>
      <w:pPr>
        <w:tabs>
          <w:tab w:val="num" w:pos="2880"/>
        </w:tabs>
        <w:ind w:left="2880" w:hanging="360"/>
      </w:pPr>
    </w:lvl>
    <w:lvl w:ilvl="4" w:tplc="CBA2C2E4" w:tentative="1">
      <w:start w:val="1"/>
      <w:numFmt w:val="decimal"/>
      <w:lvlText w:val="%5."/>
      <w:lvlJc w:val="left"/>
      <w:pPr>
        <w:tabs>
          <w:tab w:val="num" w:pos="3600"/>
        </w:tabs>
        <w:ind w:left="3600" w:hanging="360"/>
      </w:pPr>
    </w:lvl>
    <w:lvl w:ilvl="5" w:tplc="35E2A5CE" w:tentative="1">
      <w:start w:val="1"/>
      <w:numFmt w:val="decimal"/>
      <w:lvlText w:val="%6."/>
      <w:lvlJc w:val="left"/>
      <w:pPr>
        <w:tabs>
          <w:tab w:val="num" w:pos="4320"/>
        </w:tabs>
        <w:ind w:left="4320" w:hanging="360"/>
      </w:pPr>
    </w:lvl>
    <w:lvl w:ilvl="6" w:tplc="40684B78" w:tentative="1">
      <w:start w:val="1"/>
      <w:numFmt w:val="decimal"/>
      <w:lvlText w:val="%7."/>
      <w:lvlJc w:val="left"/>
      <w:pPr>
        <w:tabs>
          <w:tab w:val="num" w:pos="5040"/>
        </w:tabs>
        <w:ind w:left="5040" w:hanging="360"/>
      </w:pPr>
    </w:lvl>
    <w:lvl w:ilvl="7" w:tplc="9D74F604" w:tentative="1">
      <w:start w:val="1"/>
      <w:numFmt w:val="decimal"/>
      <w:lvlText w:val="%8."/>
      <w:lvlJc w:val="left"/>
      <w:pPr>
        <w:tabs>
          <w:tab w:val="num" w:pos="5760"/>
        </w:tabs>
        <w:ind w:left="5760" w:hanging="360"/>
      </w:pPr>
    </w:lvl>
    <w:lvl w:ilvl="8" w:tplc="78A029F4" w:tentative="1">
      <w:start w:val="1"/>
      <w:numFmt w:val="decimal"/>
      <w:lvlText w:val="%9."/>
      <w:lvlJc w:val="left"/>
      <w:pPr>
        <w:tabs>
          <w:tab w:val="num" w:pos="6480"/>
        </w:tabs>
        <w:ind w:left="6480" w:hanging="360"/>
      </w:pPr>
    </w:lvl>
  </w:abstractNum>
  <w:abstractNum w:abstractNumId="14">
    <w:nsid w:val="6BF42CFB"/>
    <w:multiLevelType w:val="hybridMultilevel"/>
    <w:tmpl w:val="86AA8F7C"/>
    <w:lvl w:ilvl="0" w:tplc="331AF5C0">
      <w:start w:val="1"/>
      <w:numFmt w:val="decimal"/>
      <w:lvlText w:val="%1."/>
      <w:lvlJc w:val="left"/>
      <w:pPr>
        <w:tabs>
          <w:tab w:val="num" w:pos="720"/>
        </w:tabs>
        <w:ind w:left="720" w:hanging="360"/>
      </w:pPr>
    </w:lvl>
    <w:lvl w:ilvl="1" w:tplc="63BEE544" w:tentative="1">
      <w:start w:val="1"/>
      <w:numFmt w:val="decimal"/>
      <w:lvlText w:val="%2."/>
      <w:lvlJc w:val="left"/>
      <w:pPr>
        <w:tabs>
          <w:tab w:val="num" w:pos="1440"/>
        </w:tabs>
        <w:ind w:left="1440" w:hanging="360"/>
      </w:pPr>
    </w:lvl>
    <w:lvl w:ilvl="2" w:tplc="FE2A52AC" w:tentative="1">
      <w:start w:val="1"/>
      <w:numFmt w:val="decimal"/>
      <w:lvlText w:val="%3."/>
      <w:lvlJc w:val="left"/>
      <w:pPr>
        <w:tabs>
          <w:tab w:val="num" w:pos="2160"/>
        </w:tabs>
        <w:ind w:left="2160" w:hanging="360"/>
      </w:pPr>
    </w:lvl>
    <w:lvl w:ilvl="3" w:tplc="1C0AF452" w:tentative="1">
      <w:start w:val="1"/>
      <w:numFmt w:val="decimal"/>
      <w:lvlText w:val="%4."/>
      <w:lvlJc w:val="left"/>
      <w:pPr>
        <w:tabs>
          <w:tab w:val="num" w:pos="2880"/>
        </w:tabs>
        <w:ind w:left="2880" w:hanging="360"/>
      </w:pPr>
    </w:lvl>
    <w:lvl w:ilvl="4" w:tplc="84646D52" w:tentative="1">
      <w:start w:val="1"/>
      <w:numFmt w:val="decimal"/>
      <w:lvlText w:val="%5."/>
      <w:lvlJc w:val="left"/>
      <w:pPr>
        <w:tabs>
          <w:tab w:val="num" w:pos="3600"/>
        </w:tabs>
        <w:ind w:left="3600" w:hanging="360"/>
      </w:pPr>
    </w:lvl>
    <w:lvl w:ilvl="5" w:tplc="7AA4670A" w:tentative="1">
      <w:start w:val="1"/>
      <w:numFmt w:val="decimal"/>
      <w:lvlText w:val="%6."/>
      <w:lvlJc w:val="left"/>
      <w:pPr>
        <w:tabs>
          <w:tab w:val="num" w:pos="4320"/>
        </w:tabs>
        <w:ind w:left="4320" w:hanging="360"/>
      </w:pPr>
    </w:lvl>
    <w:lvl w:ilvl="6" w:tplc="7820CF20" w:tentative="1">
      <w:start w:val="1"/>
      <w:numFmt w:val="decimal"/>
      <w:lvlText w:val="%7."/>
      <w:lvlJc w:val="left"/>
      <w:pPr>
        <w:tabs>
          <w:tab w:val="num" w:pos="5040"/>
        </w:tabs>
        <w:ind w:left="5040" w:hanging="360"/>
      </w:pPr>
    </w:lvl>
    <w:lvl w:ilvl="7" w:tplc="85801E88" w:tentative="1">
      <w:start w:val="1"/>
      <w:numFmt w:val="decimal"/>
      <w:lvlText w:val="%8."/>
      <w:lvlJc w:val="left"/>
      <w:pPr>
        <w:tabs>
          <w:tab w:val="num" w:pos="5760"/>
        </w:tabs>
        <w:ind w:left="5760" w:hanging="360"/>
      </w:pPr>
    </w:lvl>
    <w:lvl w:ilvl="8" w:tplc="A89AB5CC" w:tentative="1">
      <w:start w:val="1"/>
      <w:numFmt w:val="decimal"/>
      <w:lvlText w:val="%9."/>
      <w:lvlJc w:val="left"/>
      <w:pPr>
        <w:tabs>
          <w:tab w:val="num" w:pos="6480"/>
        </w:tabs>
        <w:ind w:left="6480" w:hanging="360"/>
      </w:pPr>
    </w:lvl>
  </w:abstractNum>
  <w:abstractNum w:abstractNumId="15">
    <w:nsid w:val="76654E43"/>
    <w:multiLevelType w:val="hybridMultilevel"/>
    <w:tmpl w:val="334E8B42"/>
    <w:lvl w:ilvl="0" w:tplc="F4643616">
      <w:numFmt w:val="bullet"/>
      <w:lvlText w:val="-"/>
      <w:lvlJc w:val="left"/>
      <w:pPr>
        <w:tabs>
          <w:tab w:val="num" w:pos="720"/>
        </w:tabs>
        <w:ind w:left="720" w:hanging="360"/>
      </w:pPr>
      <w:rPr>
        <w:rFonts w:ascii="Times New Roman" w:eastAsia="Times New Roman" w:hAnsi="Times New Roman" w:cs="Times New Roman"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nsid w:val="7D991B62"/>
    <w:multiLevelType w:val="hybridMultilevel"/>
    <w:tmpl w:val="813A0AEC"/>
    <w:lvl w:ilvl="0" w:tplc="7E40DFB2">
      <w:start w:val="1"/>
      <w:numFmt w:val="decimal"/>
      <w:lvlText w:val="%1."/>
      <w:lvlJc w:val="left"/>
      <w:pPr>
        <w:tabs>
          <w:tab w:val="num" w:pos="720"/>
        </w:tabs>
        <w:ind w:left="720" w:hanging="360"/>
      </w:pPr>
    </w:lvl>
    <w:lvl w:ilvl="1" w:tplc="50C4FDDE" w:tentative="1">
      <w:start w:val="1"/>
      <w:numFmt w:val="decimal"/>
      <w:lvlText w:val="%2."/>
      <w:lvlJc w:val="left"/>
      <w:pPr>
        <w:tabs>
          <w:tab w:val="num" w:pos="1440"/>
        </w:tabs>
        <w:ind w:left="1440" w:hanging="360"/>
      </w:pPr>
    </w:lvl>
    <w:lvl w:ilvl="2" w:tplc="F4A877EA" w:tentative="1">
      <w:start w:val="1"/>
      <w:numFmt w:val="decimal"/>
      <w:lvlText w:val="%3."/>
      <w:lvlJc w:val="left"/>
      <w:pPr>
        <w:tabs>
          <w:tab w:val="num" w:pos="2160"/>
        </w:tabs>
        <w:ind w:left="2160" w:hanging="360"/>
      </w:pPr>
    </w:lvl>
    <w:lvl w:ilvl="3" w:tplc="CA3CE450" w:tentative="1">
      <w:start w:val="1"/>
      <w:numFmt w:val="decimal"/>
      <w:lvlText w:val="%4."/>
      <w:lvlJc w:val="left"/>
      <w:pPr>
        <w:tabs>
          <w:tab w:val="num" w:pos="2880"/>
        </w:tabs>
        <w:ind w:left="2880" w:hanging="360"/>
      </w:pPr>
    </w:lvl>
    <w:lvl w:ilvl="4" w:tplc="772C4E5E" w:tentative="1">
      <w:start w:val="1"/>
      <w:numFmt w:val="decimal"/>
      <w:lvlText w:val="%5."/>
      <w:lvlJc w:val="left"/>
      <w:pPr>
        <w:tabs>
          <w:tab w:val="num" w:pos="3600"/>
        </w:tabs>
        <w:ind w:left="3600" w:hanging="360"/>
      </w:pPr>
    </w:lvl>
    <w:lvl w:ilvl="5" w:tplc="FF0C23F4" w:tentative="1">
      <w:start w:val="1"/>
      <w:numFmt w:val="decimal"/>
      <w:lvlText w:val="%6."/>
      <w:lvlJc w:val="left"/>
      <w:pPr>
        <w:tabs>
          <w:tab w:val="num" w:pos="4320"/>
        </w:tabs>
        <w:ind w:left="4320" w:hanging="360"/>
      </w:pPr>
    </w:lvl>
    <w:lvl w:ilvl="6" w:tplc="9272CCF8" w:tentative="1">
      <w:start w:val="1"/>
      <w:numFmt w:val="decimal"/>
      <w:lvlText w:val="%7."/>
      <w:lvlJc w:val="left"/>
      <w:pPr>
        <w:tabs>
          <w:tab w:val="num" w:pos="5040"/>
        </w:tabs>
        <w:ind w:left="5040" w:hanging="360"/>
      </w:pPr>
    </w:lvl>
    <w:lvl w:ilvl="7" w:tplc="F22E80BA" w:tentative="1">
      <w:start w:val="1"/>
      <w:numFmt w:val="decimal"/>
      <w:lvlText w:val="%8."/>
      <w:lvlJc w:val="left"/>
      <w:pPr>
        <w:tabs>
          <w:tab w:val="num" w:pos="5760"/>
        </w:tabs>
        <w:ind w:left="5760" w:hanging="360"/>
      </w:pPr>
    </w:lvl>
    <w:lvl w:ilvl="8" w:tplc="E9981C2A" w:tentative="1">
      <w:start w:val="1"/>
      <w:numFmt w:val="decimal"/>
      <w:lvlText w:val="%9."/>
      <w:lvlJc w:val="left"/>
      <w:pPr>
        <w:tabs>
          <w:tab w:val="num" w:pos="6480"/>
        </w:tabs>
        <w:ind w:left="6480" w:hanging="360"/>
      </w:pPr>
    </w:lvl>
  </w:abstractNum>
  <w:num w:numId="1">
    <w:abstractNumId w:val="12"/>
  </w:num>
  <w:num w:numId="2">
    <w:abstractNumId w:val="16"/>
  </w:num>
  <w:num w:numId="3">
    <w:abstractNumId w:val="13"/>
  </w:num>
  <w:num w:numId="4">
    <w:abstractNumId w:val="14"/>
  </w:num>
  <w:num w:numId="5">
    <w:abstractNumId w:val="15"/>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stylePaneFormatFilter w:val="0004"/>
  <w:defaultTabStop w:val="720"/>
  <w:hyphenationZone w:val="425"/>
  <w:drawingGridHorizontalSpacing w:val="120"/>
  <w:drawingGridVerticalSpacing w:val="120"/>
  <w:displayVerticalDrawingGridEvery w:val="0"/>
  <w:doNotUseMarginsForDrawingGridOrigin/>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compat>
  <w:rsids>
    <w:rsidRoot w:val="00235330"/>
    <w:rsid w:val="00002C28"/>
    <w:rsid w:val="000062C8"/>
    <w:rsid w:val="0000655A"/>
    <w:rsid w:val="000069D4"/>
    <w:rsid w:val="00020A39"/>
    <w:rsid w:val="000217DB"/>
    <w:rsid w:val="000227EE"/>
    <w:rsid w:val="00024BBE"/>
    <w:rsid w:val="000250CB"/>
    <w:rsid w:val="00026515"/>
    <w:rsid w:val="000325E5"/>
    <w:rsid w:val="00074030"/>
    <w:rsid w:val="0008736C"/>
    <w:rsid w:val="00093290"/>
    <w:rsid w:val="000D0128"/>
    <w:rsid w:val="000D78AA"/>
    <w:rsid w:val="000F31F3"/>
    <w:rsid w:val="00104B11"/>
    <w:rsid w:val="0013512F"/>
    <w:rsid w:val="00140741"/>
    <w:rsid w:val="00172543"/>
    <w:rsid w:val="00187BCD"/>
    <w:rsid w:val="00194F6A"/>
    <w:rsid w:val="001B0611"/>
    <w:rsid w:val="001B41D2"/>
    <w:rsid w:val="001C09EF"/>
    <w:rsid w:val="001F2A2A"/>
    <w:rsid w:val="00216CE8"/>
    <w:rsid w:val="002223C9"/>
    <w:rsid w:val="00235330"/>
    <w:rsid w:val="00244E39"/>
    <w:rsid w:val="00264E11"/>
    <w:rsid w:val="002737ED"/>
    <w:rsid w:val="002925DD"/>
    <w:rsid w:val="002A4AA3"/>
    <w:rsid w:val="002F6522"/>
    <w:rsid w:val="002F6782"/>
    <w:rsid w:val="003243DC"/>
    <w:rsid w:val="00332CAB"/>
    <w:rsid w:val="00333704"/>
    <w:rsid w:val="00382C1B"/>
    <w:rsid w:val="00397A4E"/>
    <w:rsid w:val="003B49BA"/>
    <w:rsid w:val="003B76D9"/>
    <w:rsid w:val="003C1366"/>
    <w:rsid w:val="003C2DC5"/>
    <w:rsid w:val="003C736B"/>
    <w:rsid w:val="004369A2"/>
    <w:rsid w:val="00447D68"/>
    <w:rsid w:val="00460CEF"/>
    <w:rsid w:val="00463A0B"/>
    <w:rsid w:val="00471119"/>
    <w:rsid w:val="004725B0"/>
    <w:rsid w:val="0048376A"/>
    <w:rsid w:val="00496608"/>
    <w:rsid w:val="004A5B79"/>
    <w:rsid w:val="004C32A9"/>
    <w:rsid w:val="004C5938"/>
    <w:rsid w:val="004D46B9"/>
    <w:rsid w:val="004E25C0"/>
    <w:rsid w:val="004E71E3"/>
    <w:rsid w:val="004F7664"/>
    <w:rsid w:val="005068C3"/>
    <w:rsid w:val="00507FEA"/>
    <w:rsid w:val="00511022"/>
    <w:rsid w:val="00511084"/>
    <w:rsid w:val="0052527F"/>
    <w:rsid w:val="00526289"/>
    <w:rsid w:val="00535C2E"/>
    <w:rsid w:val="00545106"/>
    <w:rsid w:val="00554FA4"/>
    <w:rsid w:val="00557EDE"/>
    <w:rsid w:val="005602DE"/>
    <w:rsid w:val="005646C8"/>
    <w:rsid w:val="005847EC"/>
    <w:rsid w:val="005959BA"/>
    <w:rsid w:val="005A0EE9"/>
    <w:rsid w:val="005B04EA"/>
    <w:rsid w:val="005B0E6A"/>
    <w:rsid w:val="005D485B"/>
    <w:rsid w:val="005F0287"/>
    <w:rsid w:val="005F2ED3"/>
    <w:rsid w:val="005F443D"/>
    <w:rsid w:val="005F7BEE"/>
    <w:rsid w:val="006250EA"/>
    <w:rsid w:val="006468C5"/>
    <w:rsid w:val="00652CD5"/>
    <w:rsid w:val="00653501"/>
    <w:rsid w:val="00662484"/>
    <w:rsid w:val="00692D7B"/>
    <w:rsid w:val="006A6B6D"/>
    <w:rsid w:val="006C18E4"/>
    <w:rsid w:val="006C2778"/>
    <w:rsid w:val="00715D9C"/>
    <w:rsid w:val="00735391"/>
    <w:rsid w:val="00737A77"/>
    <w:rsid w:val="007443D1"/>
    <w:rsid w:val="00774BE0"/>
    <w:rsid w:val="00776E7C"/>
    <w:rsid w:val="007A0D37"/>
    <w:rsid w:val="007A6718"/>
    <w:rsid w:val="007C6811"/>
    <w:rsid w:val="007E41EC"/>
    <w:rsid w:val="007F0E2E"/>
    <w:rsid w:val="007F0FAD"/>
    <w:rsid w:val="00821068"/>
    <w:rsid w:val="00830677"/>
    <w:rsid w:val="00832D01"/>
    <w:rsid w:val="008525FC"/>
    <w:rsid w:val="00876C9E"/>
    <w:rsid w:val="008940EE"/>
    <w:rsid w:val="008A0274"/>
    <w:rsid w:val="008A231B"/>
    <w:rsid w:val="008B3884"/>
    <w:rsid w:val="008E6347"/>
    <w:rsid w:val="0090464D"/>
    <w:rsid w:val="00934111"/>
    <w:rsid w:val="00945DA1"/>
    <w:rsid w:val="009561A9"/>
    <w:rsid w:val="009662E7"/>
    <w:rsid w:val="00970B4D"/>
    <w:rsid w:val="00977040"/>
    <w:rsid w:val="009A2647"/>
    <w:rsid w:val="009A5C23"/>
    <w:rsid w:val="009C013B"/>
    <w:rsid w:val="009C03E5"/>
    <w:rsid w:val="009C4216"/>
    <w:rsid w:val="009D5E13"/>
    <w:rsid w:val="009E113A"/>
    <w:rsid w:val="009E1668"/>
    <w:rsid w:val="009E27E3"/>
    <w:rsid w:val="00A27F10"/>
    <w:rsid w:val="00A35952"/>
    <w:rsid w:val="00A37458"/>
    <w:rsid w:val="00A40F60"/>
    <w:rsid w:val="00A70210"/>
    <w:rsid w:val="00A80A40"/>
    <w:rsid w:val="00A95507"/>
    <w:rsid w:val="00AC2618"/>
    <w:rsid w:val="00AC73DB"/>
    <w:rsid w:val="00AD080B"/>
    <w:rsid w:val="00AD3B3E"/>
    <w:rsid w:val="00AD4B5A"/>
    <w:rsid w:val="00AD7089"/>
    <w:rsid w:val="00B278D1"/>
    <w:rsid w:val="00B43063"/>
    <w:rsid w:val="00B52C19"/>
    <w:rsid w:val="00B6412B"/>
    <w:rsid w:val="00B7645F"/>
    <w:rsid w:val="00B90875"/>
    <w:rsid w:val="00BA176E"/>
    <w:rsid w:val="00BB757A"/>
    <w:rsid w:val="00C12D40"/>
    <w:rsid w:val="00C22B1E"/>
    <w:rsid w:val="00C22F0D"/>
    <w:rsid w:val="00C40066"/>
    <w:rsid w:val="00C53253"/>
    <w:rsid w:val="00C646F4"/>
    <w:rsid w:val="00C66114"/>
    <w:rsid w:val="00C86AD2"/>
    <w:rsid w:val="00C93E2C"/>
    <w:rsid w:val="00C9583C"/>
    <w:rsid w:val="00CC4957"/>
    <w:rsid w:val="00D04D78"/>
    <w:rsid w:val="00D103B3"/>
    <w:rsid w:val="00D1671C"/>
    <w:rsid w:val="00D17564"/>
    <w:rsid w:val="00D263D6"/>
    <w:rsid w:val="00D42EF5"/>
    <w:rsid w:val="00D60699"/>
    <w:rsid w:val="00D80D14"/>
    <w:rsid w:val="00D8638C"/>
    <w:rsid w:val="00DC3846"/>
    <w:rsid w:val="00DE234F"/>
    <w:rsid w:val="00E010A6"/>
    <w:rsid w:val="00E02D38"/>
    <w:rsid w:val="00E11E5F"/>
    <w:rsid w:val="00E13F51"/>
    <w:rsid w:val="00E20AB1"/>
    <w:rsid w:val="00E40237"/>
    <w:rsid w:val="00E504BD"/>
    <w:rsid w:val="00E50766"/>
    <w:rsid w:val="00E614DA"/>
    <w:rsid w:val="00E64852"/>
    <w:rsid w:val="00E754FB"/>
    <w:rsid w:val="00EA03F8"/>
    <w:rsid w:val="00EA123A"/>
    <w:rsid w:val="00EB0633"/>
    <w:rsid w:val="00EB6D98"/>
    <w:rsid w:val="00ED006C"/>
    <w:rsid w:val="00EF3045"/>
    <w:rsid w:val="00F13889"/>
    <w:rsid w:val="00F1644E"/>
    <w:rsid w:val="00F20227"/>
    <w:rsid w:val="00F21092"/>
    <w:rsid w:val="00F22838"/>
    <w:rsid w:val="00F26F2F"/>
    <w:rsid w:val="00F66F4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0210"/>
    <w:pPr>
      <w:overflowPunct w:val="0"/>
      <w:autoSpaceDE w:val="0"/>
      <w:autoSpaceDN w:val="0"/>
      <w:adjustRightInd w:val="0"/>
      <w:textAlignment w:val="baseline"/>
    </w:pPr>
  </w:style>
  <w:style w:type="paragraph" w:styleId="Ttulo1">
    <w:name w:val="heading 1"/>
    <w:basedOn w:val="Normal"/>
    <w:next w:val="Normal"/>
    <w:qFormat/>
    <w:rsid w:val="00A70210"/>
    <w:pPr>
      <w:keepNext/>
      <w:spacing w:before="240" w:after="60"/>
      <w:outlineLvl w:val="0"/>
    </w:pPr>
    <w:rPr>
      <w:rFonts w:ascii="Arial" w:hAnsi="Arial" w:cs="Arial"/>
      <w:b/>
      <w:bCs/>
      <w:kern w:val="32"/>
      <w:sz w:val="32"/>
      <w:szCs w:val="32"/>
    </w:rPr>
  </w:style>
  <w:style w:type="paragraph" w:styleId="Ttulo2">
    <w:name w:val="heading 2"/>
    <w:basedOn w:val="Subttulo"/>
    <w:next w:val="TextosemFormatao"/>
    <w:qFormat/>
    <w:rsid w:val="00A70210"/>
    <w:pPr>
      <w:keepNext/>
      <w:overflowPunct/>
      <w:autoSpaceDE/>
      <w:autoSpaceDN/>
      <w:adjustRightInd/>
      <w:spacing w:before="120"/>
      <w:jc w:val="left"/>
      <w:textAlignment w:val="auto"/>
    </w:pPr>
    <w:rPr>
      <w:rFonts w:ascii="Times New Roman" w:hAnsi="Times New Roman"/>
      <w:b/>
      <w:bCs/>
      <w:iCs/>
      <w:sz w:val="22"/>
    </w:rPr>
  </w:style>
  <w:style w:type="paragraph" w:styleId="Ttulo3">
    <w:name w:val="heading 3"/>
    <w:basedOn w:val="Normal"/>
    <w:qFormat/>
    <w:rsid w:val="00A70210"/>
    <w:pPr>
      <w:keepNext/>
      <w:overflowPunct/>
      <w:autoSpaceDE/>
      <w:autoSpaceDN/>
      <w:adjustRightInd/>
      <w:spacing w:before="100" w:beforeAutospacing="1" w:after="100" w:afterAutospacing="1"/>
      <w:jc w:val="center"/>
      <w:textAlignment w:val="auto"/>
      <w:outlineLvl w:val="2"/>
    </w:pPr>
    <w:rPr>
      <w:b/>
      <w:bCs/>
      <w:iCs/>
      <w:sz w:val="24"/>
      <w:szCs w:val="24"/>
    </w:rPr>
  </w:style>
  <w:style w:type="paragraph" w:styleId="Ttulo4">
    <w:name w:val="heading 4"/>
    <w:basedOn w:val="Normal"/>
    <w:qFormat/>
    <w:rsid w:val="00A70210"/>
    <w:pPr>
      <w:keepNext/>
      <w:overflowPunct/>
      <w:autoSpaceDE/>
      <w:autoSpaceDN/>
      <w:adjustRightInd/>
      <w:textAlignment w:val="auto"/>
      <w:outlineLvl w:val="3"/>
    </w:pPr>
    <w:rPr>
      <w:b/>
      <w:bCs/>
      <w:i/>
      <w:iCs/>
      <w:color w:val="8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A70210"/>
    <w:rPr>
      <w:color w:val="000080"/>
      <w:u w:val="single"/>
    </w:rPr>
  </w:style>
  <w:style w:type="paragraph" w:styleId="Rodap">
    <w:name w:val="footer"/>
    <w:basedOn w:val="Normal"/>
    <w:rsid w:val="00A70210"/>
    <w:pPr>
      <w:widowControl w:val="0"/>
      <w:tabs>
        <w:tab w:val="center" w:pos="4819"/>
        <w:tab w:val="right" w:pos="9071"/>
      </w:tabs>
      <w:spacing w:line="360" w:lineRule="atLeast"/>
    </w:pPr>
    <w:rPr>
      <w:rFonts w:ascii="Times" w:hAnsi="Times"/>
      <w:sz w:val="24"/>
      <w:lang w:val="en-US" w:eastAsia="en-US"/>
    </w:rPr>
  </w:style>
  <w:style w:type="paragraph" w:styleId="Cabealho">
    <w:name w:val="header"/>
    <w:basedOn w:val="Normal"/>
    <w:rsid w:val="00A70210"/>
    <w:pPr>
      <w:widowControl w:val="0"/>
      <w:tabs>
        <w:tab w:val="center" w:pos="4819"/>
        <w:tab w:val="right" w:pos="9071"/>
      </w:tabs>
      <w:spacing w:line="360" w:lineRule="atLeast"/>
    </w:pPr>
    <w:rPr>
      <w:rFonts w:ascii="Times" w:hAnsi="Times"/>
      <w:sz w:val="24"/>
      <w:lang w:val="en-US" w:eastAsia="en-US"/>
    </w:rPr>
  </w:style>
  <w:style w:type="paragraph" w:customStyle="1" w:styleId="inner2">
    <w:name w:val="inner2"/>
    <w:basedOn w:val="Normal"/>
    <w:rsid w:val="00A70210"/>
    <w:pPr>
      <w:widowControl w:val="0"/>
      <w:tabs>
        <w:tab w:val="left" w:pos="980"/>
      </w:tabs>
      <w:spacing w:before="100"/>
    </w:pPr>
    <w:rPr>
      <w:rFonts w:ascii="Times" w:hAnsi="Times"/>
      <w:lang w:val="en-US" w:eastAsia="en-US"/>
    </w:rPr>
  </w:style>
  <w:style w:type="paragraph" w:styleId="Corpodetexto">
    <w:name w:val="Body Text"/>
    <w:basedOn w:val="Normal"/>
    <w:rsid w:val="00A70210"/>
    <w:pPr>
      <w:widowControl w:val="0"/>
      <w:ind w:firstLine="851"/>
      <w:jc w:val="both"/>
    </w:pPr>
    <w:rPr>
      <w:sz w:val="22"/>
      <w:lang w:val="en-US" w:eastAsia="en-US"/>
    </w:rPr>
  </w:style>
  <w:style w:type="paragraph" w:customStyle="1" w:styleId="TitleOfPaper">
    <w:name w:val="TitleOfPaper"/>
    <w:basedOn w:val="Normal"/>
    <w:rsid w:val="00A70210"/>
    <w:pPr>
      <w:widowControl w:val="0"/>
      <w:jc w:val="center"/>
    </w:pPr>
    <w:rPr>
      <w:rFonts w:ascii="Times" w:hAnsi="Times"/>
      <w:b/>
      <w:sz w:val="32"/>
      <w:lang w:val="en-US" w:eastAsia="en-US"/>
    </w:rPr>
  </w:style>
  <w:style w:type="paragraph" w:customStyle="1" w:styleId="AuthorAddress">
    <w:name w:val="Author&amp;Address"/>
    <w:basedOn w:val="Normal"/>
    <w:rsid w:val="00A70210"/>
    <w:pPr>
      <w:widowControl w:val="0"/>
      <w:jc w:val="center"/>
    </w:pPr>
    <w:rPr>
      <w:rFonts w:ascii="Times" w:hAnsi="Times"/>
      <w:b/>
      <w:sz w:val="22"/>
      <w:lang w:val="en-US" w:eastAsia="en-US"/>
    </w:rPr>
  </w:style>
  <w:style w:type="paragraph" w:customStyle="1" w:styleId="Abstract">
    <w:name w:val="Abstract"/>
    <w:basedOn w:val="Normal"/>
    <w:rsid w:val="00A70210"/>
    <w:pPr>
      <w:widowControl w:val="0"/>
    </w:pPr>
    <w:rPr>
      <w:rFonts w:ascii="Times" w:hAnsi="Times"/>
      <w:lang w:val="en-US" w:eastAsia="en-US"/>
    </w:rPr>
  </w:style>
  <w:style w:type="paragraph" w:customStyle="1" w:styleId="References">
    <w:name w:val="References"/>
    <w:basedOn w:val="Normal"/>
    <w:rsid w:val="00A70210"/>
    <w:pPr>
      <w:widowControl w:val="0"/>
      <w:spacing w:before="60"/>
      <w:ind w:left="420" w:hanging="420"/>
    </w:pPr>
    <w:rPr>
      <w:rFonts w:ascii="Times" w:hAnsi="Times"/>
      <w:lang w:val="en-US" w:eastAsia="en-US"/>
    </w:rPr>
  </w:style>
  <w:style w:type="character" w:styleId="Nmerodepgina">
    <w:name w:val="page number"/>
    <w:basedOn w:val="Fontepargpadro"/>
    <w:rsid w:val="00A70210"/>
  </w:style>
  <w:style w:type="paragraph" w:styleId="Recuodecorpodetexto">
    <w:name w:val="Body Text Indent"/>
    <w:basedOn w:val="Normal"/>
    <w:rsid w:val="00A70210"/>
    <w:pPr>
      <w:ind w:right="-19" w:firstLine="270"/>
      <w:jc w:val="both"/>
    </w:pPr>
    <w:rPr>
      <w:sz w:val="22"/>
    </w:rPr>
  </w:style>
  <w:style w:type="paragraph" w:styleId="Recuodecorpodetexto2">
    <w:name w:val="Body Text Indent 2"/>
    <w:basedOn w:val="Normal"/>
    <w:rsid w:val="00A70210"/>
    <w:pPr>
      <w:ind w:right="-19" w:firstLine="360"/>
      <w:jc w:val="both"/>
    </w:pPr>
    <w:rPr>
      <w:sz w:val="22"/>
    </w:rPr>
  </w:style>
  <w:style w:type="paragraph" w:customStyle="1" w:styleId="SBPO-Ttulo">
    <w:name w:val="SBPO-Título"/>
    <w:autoRedefine/>
    <w:rsid w:val="005068C3"/>
    <w:pPr>
      <w:jc w:val="center"/>
    </w:pPr>
    <w:rPr>
      <w:b/>
      <w:iCs/>
      <w:caps/>
      <w:sz w:val="26"/>
      <w:szCs w:val="26"/>
    </w:rPr>
  </w:style>
  <w:style w:type="paragraph" w:styleId="Subttulo">
    <w:name w:val="Subtitle"/>
    <w:basedOn w:val="Normal"/>
    <w:qFormat/>
    <w:rsid w:val="00A70210"/>
    <w:pPr>
      <w:spacing w:after="60"/>
      <w:jc w:val="center"/>
      <w:outlineLvl w:val="1"/>
    </w:pPr>
    <w:rPr>
      <w:rFonts w:ascii="Arial" w:hAnsi="Arial" w:cs="Arial"/>
      <w:sz w:val="24"/>
      <w:szCs w:val="24"/>
    </w:rPr>
  </w:style>
  <w:style w:type="paragraph" w:customStyle="1" w:styleId="Keywords">
    <w:name w:val="Keywords"/>
    <w:basedOn w:val="Corpodetexto"/>
    <w:rsid w:val="00A70210"/>
    <w:pPr>
      <w:widowControl/>
      <w:spacing w:before="120" w:after="120"/>
      <w:ind w:firstLine="0"/>
      <w:jc w:val="left"/>
    </w:pPr>
    <w:rPr>
      <w:b/>
      <w:lang w:val="pt-BR"/>
    </w:rPr>
  </w:style>
  <w:style w:type="paragraph" w:styleId="TextosemFormatao">
    <w:name w:val="Plain Text"/>
    <w:basedOn w:val="Normal"/>
    <w:rsid w:val="00A70210"/>
    <w:rPr>
      <w:rFonts w:ascii="Courier New" w:hAnsi="Courier New" w:cs="Courier New"/>
    </w:rPr>
  </w:style>
  <w:style w:type="paragraph" w:customStyle="1" w:styleId="SBPO-autor">
    <w:name w:val="SBPO-autor"/>
    <w:basedOn w:val="AuthorAddress"/>
    <w:autoRedefine/>
    <w:rsid w:val="00AC73DB"/>
    <w:pPr>
      <w:widowControl/>
    </w:pPr>
    <w:rPr>
      <w:rFonts w:ascii="Times New Roman" w:hAnsi="Times New Roman"/>
      <w:lang w:val="pt-BR"/>
    </w:rPr>
  </w:style>
  <w:style w:type="paragraph" w:customStyle="1" w:styleId="SBPO-instituio">
    <w:name w:val="SBPO-instituição"/>
    <w:basedOn w:val="AuthorAddress"/>
    <w:autoRedefine/>
    <w:rsid w:val="00AC73DB"/>
    <w:pPr>
      <w:widowControl/>
    </w:pPr>
    <w:rPr>
      <w:rFonts w:ascii="Times New Roman" w:hAnsi="Times New Roman"/>
      <w:b w:val="0"/>
      <w:lang w:val="pt-BR"/>
    </w:rPr>
  </w:style>
  <w:style w:type="paragraph" w:customStyle="1" w:styleId="SBPO-e-mail">
    <w:name w:val="SBPO-e-mail"/>
    <w:basedOn w:val="AuthorAddress"/>
    <w:autoRedefine/>
    <w:rsid w:val="00AC73DB"/>
    <w:pPr>
      <w:widowControl/>
    </w:pPr>
    <w:rPr>
      <w:rFonts w:ascii="Times New Roman" w:hAnsi="Times New Roman"/>
      <w:b w:val="0"/>
      <w:lang w:val="pt-BR"/>
    </w:rPr>
  </w:style>
  <w:style w:type="paragraph" w:customStyle="1" w:styleId="SBPO-Resumo">
    <w:name w:val="SBPO-Resumo"/>
    <w:basedOn w:val="Ttulo3"/>
    <w:autoRedefine/>
    <w:rsid w:val="00AC73DB"/>
    <w:pPr>
      <w:spacing w:before="600" w:beforeAutospacing="0" w:after="0" w:afterAutospacing="0"/>
    </w:pPr>
    <w:rPr>
      <w:caps/>
    </w:rPr>
  </w:style>
  <w:style w:type="paragraph" w:customStyle="1" w:styleId="SBPO-texto">
    <w:name w:val="SBPO-texto"/>
    <w:basedOn w:val="Corpodetexto"/>
    <w:autoRedefine/>
    <w:rsid w:val="00AC73DB"/>
    <w:pPr>
      <w:widowControl/>
      <w:spacing w:before="120"/>
    </w:pPr>
    <w:rPr>
      <w:bCs/>
      <w:lang w:val="pt-BR"/>
    </w:rPr>
  </w:style>
  <w:style w:type="paragraph" w:customStyle="1" w:styleId="SBPO-palavras-chave">
    <w:name w:val="SBPO-palavras-chave"/>
    <w:basedOn w:val="Keywords"/>
    <w:autoRedefine/>
    <w:rsid w:val="00AC73DB"/>
  </w:style>
  <w:style w:type="paragraph" w:customStyle="1" w:styleId="Estilo1">
    <w:name w:val="Estilo1"/>
    <w:basedOn w:val="SBPO-Ttulo"/>
    <w:autoRedefine/>
    <w:rsid w:val="00AC73DB"/>
  </w:style>
  <w:style w:type="paragraph" w:customStyle="1" w:styleId="authoraddress0">
    <w:name w:val="authoraddress"/>
    <w:basedOn w:val="Normal"/>
    <w:rsid w:val="0090464D"/>
    <w:pPr>
      <w:adjustRightInd/>
      <w:jc w:val="center"/>
      <w:textAlignment w:val="auto"/>
    </w:pPr>
    <w:rPr>
      <w:rFonts w:ascii="Times" w:hAnsi="Times" w:cs="Times"/>
      <w:b/>
      <w:bCs/>
      <w:sz w:val="22"/>
      <w:szCs w:val="22"/>
    </w:rPr>
  </w:style>
  <w:style w:type="paragraph" w:customStyle="1" w:styleId="references0">
    <w:name w:val="references"/>
    <w:basedOn w:val="Normal"/>
    <w:rsid w:val="0090464D"/>
    <w:pPr>
      <w:adjustRightInd/>
      <w:spacing w:before="60"/>
      <w:ind w:left="420" w:hanging="420"/>
      <w:textAlignment w:val="auto"/>
    </w:pPr>
    <w:rPr>
      <w:rFonts w:ascii="Times" w:hAnsi="Times" w:cs="Times"/>
    </w:rPr>
  </w:style>
  <w:style w:type="paragraph" w:customStyle="1" w:styleId="sbpo-ttulo0">
    <w:name w:val="sbpo-ttulo"/>
    <w:basedOn w:val="Normal"/>
    <w:rsid w:val="0090464D"/>
    <w:pPr>
      <w:overflowPunct/>
      <w:autoSpaceDE/>
      <w:autoSpaceDN/>
      <w:adjustRightInd/>
      <w:jc w:val="center"/>
      <w:textAlignment w:val="auto"/>
    </w:pPr>
    <w:rPr>
      <w:b/>
      <w:bCs/>
      <w:caps/>
      <w:sz w:val="26"/>
      <w:szCs w:val="26"/>
    </w:rPr>
  </w:style>
  <w:style w:type="paragraph" w:customStyle="1" w:styleId="keywords0">
    <w:name w:val="keywords"/>
    <w:basedOn w:val="Normal"/>
    <w:rsid w:val="0090464D"/>
    <w:pPr>
      <w:adjustRightInd/>
      <w:spacing w:before="120" w:after="120"/>
      <w:textAlignment w:val="auto"/>
    </w:pPr>
    <w:rPr>
      <w:b/>
      <w:bCs/>
      <w:sz w:val="22"/>
      <w:szCs w:val="22"/>
    </w:rPr>
  </w:style>
  <w:style w:type="paragraph" w:customStyle="1" w:styleId="sbpo-autor0">
    <w:name w:val="sbpo-autor"/>
    <w:basedOn w:val="Normal"/>
    <w:rsid w:val="0090464D"/>
    <w:pPr>
      <w:adjustRightInd/>
      <w:jc w:val="center"/>
      <w:textAlignment w:val="auto"/>
    </w:pPr>
    <w:rPr>
      <w:b/>
      <w:bCs/>
      <w:sz w:val="22"/>
      <w:szCs w:val="22"/>
    </w:rPr>
  </w:style>
  <w:style w:type="paragraph" w:customStyle="1" w:styleId="sbpo-instituio0">
    <w:name w:val="sbpo-instituio"/>
    <w:basedOn w:val="Normal"/>
    <w:rsid w:val="0090464D"/>
    <w:pPr>
      <w:adjustRightInd/>
      <w:jc w:val="center"/>
      <w:textAlignment w:val="auto"/>
    </w:pPr>
    <w:rPr>
      <w:sz w:val="22"/>
      <w:szCs w:val="22"/>
    </w:rPr>
  </w:style>
  <w:style w:type="paragraph" w:customStyle="1" w:styleId="sbpo-e-mail0">
    <w:name w:val="sbpo-e-mail"/>
    <w:basedOn w:val="Normal"/>
    <w:rsid w:val="0090464D"/>
    <w:pPr>
      <w:adjustRightInd/>
      <w:jc w:val="center"/>
      <w:textAlignment w:val="auto"/>
    </w:pPr>
    <w:rPr>
      <w:sz w:val="22"/>
      <w:szCs w:val="22"/>
    </w:rPr>
  </w:style>
  <w:style w:type="paragraph" w:styleId="PargrafodaLista">
    <w:name w:val="List Paragraph"/>
    <w:basedOn w:val="Normal"/>
    <w:uiPriority w:val="34"/>
    <w:qFormat/>
    <w:rsid w:val="001F2A2A"/>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Textodebalo">
    <w:name w:val="Balloon Text"/>
    <w:basedOn w:val="Normal"/>
    <w:link w:val="TextodebaloChar"/>
    <w:rsid w:val="001F2A2A"/>
    <w:rPr>
      <w:rFonts w:ascii="Tahoma" w:hAnsi="Tahoma" w:cs="Tahoma"/>
      <w:sz w:val="16"/>
      <w:szCs w:val="16"/>
    </w:rPr>
  </w:style>
  <w:style w:type="character" w:customStyle="1" w:styleId="TextodebaloChar">
    <w:name w:val="Texto de balão Char"/>
    <w:basedOn w:val="Fontepargpadro"/>
    <w:link w:val="Textodebalo"/>
    <w:rsid w:val="001F2A2A"/>
    <w:rPr>
      <w:rFonts w:ascii="Tahoma" w:hAnsi="Tahoma" w:cs="Tahoma"/>
      <w:sz w:val="16"/>
      <w:szCs w:val="16"/>
    </w:rPr>
  </w:style>
  <w:style w:type="table" w:styleId="Tabelacomgrade">
    <w:name w:val="Table Grid"/>
    <w:basedOn w:val="Tabelanormal"/>
    <w:uiPriority w:val="59"/>
    <w:rsid w:val="001F2A2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rsid w:val="00382C1B"/>
    <w:rPr>
      <w:sz w:val="16"/>
      <w:szCs w:val="16"/>
    </w:rPr>
  </w:style>
  <w:style w:type="paragraph" w:styleId="Textodecomentrio">
    <w:name w:val="annotation text"/>
    <w:basedOn w:val="Normal"/>
    <w:link w:val="TextodecomentrioChar"/>
    <w:rsid w:val="00382C1B"/>
  </w:style>
  <w:style w:type="character" w:customStyle="1" w:styleId="TextodecomentrioChar">
    <w:name w:val="Texto de comentário Char"/>
    <w:basedOn w:val="Fontepargpadro"/>
    <w:link w:val="Textodecomentrio"/>
    <w:rsid w:val="00382C1B"/>
  </w:style>
  <w:style w:type="paragraph" w:styleId="Assuntodocomentrio">
    <w:name w:val="annotation subject"/>
    <w:basedOn w:val="Textodecomentrio"/>
    <w:next w:val="Textodecomentrio"/>
    <w:link w:val="AssuntodocomentrioChar"/>
    <w:rsid w:val="00382C1B"/>
    <w:rPr>
      <w:b/>
      <w:bCs/>
    </w:rPr>
  </w:style>
  <w:style w:type="character" w:customStyle="1" w:styleId="AssuntodocomentrioChar">
    <w:name w:val="Assunto do comentário Char"/>
    <w:basedOn w:val="TextodecomentrioChar"/>
    <w:link w:val="Assuntodocomentrio"/>
    <w:rsid w:val="00382C1B"/>
    <w:rPr>
      <w:b/>
      <w:bCs/>
    </w:rPr>
  </w:style>
  <w:style w:type="paragraph" w:customStyle="1" w:styleId="Default">
    <w:name w:val="Default"/>
    <w:rsid w:val="00821068"/>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52135608">
      <w:bodyDiv w:val="1"/>
      <w:marLeft w:val="0"/>
      <w:marRight w:val="0"/>
      <w:marTop w:val="0"/>
      <w:marBottom w:val="0"/>
      <w:divBdr>
        <w:top w:val="none" w:sz="0" w:space="0" w:color="auto"/>
        <w:left w:val="none" w:sz="0" w:space="0" w:color="auto"/>
        <w:bottom w:val="none" w:sz="0" w:space="0" w:color="auto"/>
        <w:right w:val="none" w:sz="0" w:space="0" w:color="auto"/>
      </w:divBdr>
    </w:div>
    <w:div w:id="1012151139">
      <w:bodyDiv w:val="1"/>
      <w:marLeft w:val="0"/>
      <w:marRight w:val="0"/>
      <w:marTop w:val="0"/>
      <w:marBottom w:val="0"/>
      <w:divBdr>
        <w:top w:val="none" w:sz="0" w:space="0" w:color="auto"/>
        <w:left w:val="none" w:sz="0" w:space="0" w:color="auto"/>
        <w:bottom w:val="none" w:sz="0" w:space="0" w:color="auto"/>
        <w:right w:val="none" w:sz="0" w:space="0" w:color="auto"/>
      </w:divBdr>
    </w:div>
    <w:div w:id="1412313502">
      <w:bodyDiv w:val="1"/>
      <w:marLeft w:val="0"/>
      <w:marRight w:val="0"/>
      <w:marTop w:val="0"/>
      <w:marBottom w:val="0"/>
      <w:divBdr>
        <w:top w:val="none" w:sz="0" w:space="0" w:color="auto"/>
        <w:left w:val="none" w:sz="0" w:space="0" w:color="auto"/>
        <w:bottom w:val="none" w:sz="0" w:space="0" w:color="auto"/>
        <w:right w:val="none" w:sz="0" w:space="0" w:color="auto"/>
      </w:divBdr>
      <w:divsChild>
        <w:div w:id="119155160">
          <w:marLeft w:val="0"/>
          <w:marRight w:val="0"/>
          <w:marTop w:val="0"/>
          <w:marBottom w:val="0"/>
          <w:divBdr>
            <w:top w:val="none" w:sz="0" w:space="0" w:color="auto"/>
            <w:left w:val="none" w:sz="0" w:space="0" w:color="auto"/>
            <w:bottom w:val="none" w:sz="0" w:space="0" w:color="auto"/>
            <w:right w:val="none" w:sz="0" w:space="0" w:color="auto"/>
          </w:divBdr>
        </w:div>
        <w:div w:id="154079519">
          <w:marLeft w:val="0"/>
          <w:marRight w:val="0"/>
          <w:marTop w:val="0"/>
          <w:marBottom w:val="0"/>
          <w:divBdr>
            <w:top w:val="none" w:sz="0" w:space="0" w:color="auto"/>
            <w:left w:val="none" w:sz="0" w:space="0" w:color="auto"/>
            <w:bottom w:val="none" w:sz="0" w:space="0" w:color="auto"/>
            <w:right w:val="none" w:sz="0" w:space="0" w:color="auto"/>
          </w:divBdr>
        </w:div>
        <w:div w:id="183711082">
          <w:marLeft w:val="0"/>
          <w:marRight w:val="0"/>
          <w:marTop w:val="0"/>
          <w:marBottom w:val="0"/>
          <w:divBdr>
            <w:top w:val="none" w:sz="0" w:space="0" w:color="auto"/>
            <w:left w:val="none" w:sz="0" w:space="0" w:color="auto"/>
            <w:bottom w:val="none" w:sz="0" w:space="0" w:color="auto"/>
            <w:right w:val="none" w:sz="0" w:space="0" w:color="auto"/>
          </w:divBdr>
        </w:div>
        <w:div w:id="207301105">
          <w:marLeft w:val="0"/>
          <w:marRight w:val="0"/>
          <w:marTop w:val="0"/>
          <w:marBottom w:val="0"/>
          <w:divBdr>
            <w:top w:val="none" w:sz="0" w:space="0" w:color="auto"/>
            <w:left w:val="none" w:sz="0" w:space="0" w:color="auto"/>
            <w:bottom w:val="none" w:sz="0" w:space="0" w:color="auto"/>
            <w:right w:val="none" w:sz="0" w:space="0" w:color="auto"/>
          </w:divBdr>
        </w:div>
        <w:div w:id="239876968">
          <w:marLeft w:val="0"/>
          <w:marRight w:val="0"/>
          <w:marTop w:val="0"/>
          <w:marBottom w:val="0"/>
          <w:divBdr>
            <w:top w:val="none" w:sz="0" w:space="0" w:color="auto"/>
            <w:left w:val="none" w:sz="0" w:space="0" w:color="auto"/>
            <w:bottom w:val="none" w:sz="0" w:space="0" w:color="auto"/>
            <w:right w:val="none" w:sz="0" w:space="0" w:color="auto"/>
          </w:divBdr>
        </w:div>
        <w:div w:id="465591396">
          <w:marLeft w:val="0"/>
          <w:marRight w:val="0"/>
          <w:marTop w:val="0"/>
          <w:marBottom w:val="0"/>
          <w:divBdr>
            <w:top w:val="none" w:sz="0" w:space="0" w:color="auto"/>
            <w:left w:val="none" w:sz="0" w:space="0" w:color="auto"/>
            <w:bottom w:val="none" w:sz="0" w:space="0" w:color="auto"/>
            <w:right w:val="none" w:sz="0" w:space="0" w:color="auto"/>
          </w:divBdr>
        </w:div>
        <w:div w:id="505940326">
          <w:marLeft w:val="0"/>
          <w:marRight w:val="0"/>
          <w:marTop w:val="0"/>
          <w:marBottom w:val="0"/>
          <w:divBdr>
            <w:top w:val="none" w:sz="0" w:space="0" w:color="auto"/>
            <w:left w:val="none" w:sz="0" w:space="0" w:color="auto"/>
            <w:bottom w:val="none" w:sz="0" w:space="0" w:color="auto"/>
            <w:right w:val="none" w:sz="0" w:space="0" w:color="auto"/>
          </w:divBdr>
        </w:div>
        <w:div w:id="510099453">
          <w:marLeft w:val="0"/>
          <w:marRight w:val="0"/>
          <w:marTop w:val="0"/>
          <w:marBottom w:val="0"/>
          <w:divBdr>
            <w:top w:val="none" w:sz="0" w:space="0" w:color="auto"/>
            <w:left w:val="none" w:sz="0" w:space="0" w:color="auto"/>
            <w:bottom w:val="none" w:sz="0" w:space="0" w:color="auto"/>
            <w:right w:val="none" w:sz="0" w:space="0" w:color="auto"/>
          </w:divBdr>
        </w:div>
        <w:div w:id="757869918">
          <w:marLeft w:val="0"/>
          <w:marRight w:val="0"/>
          <w:marTop w:val="0"/>
          <w:marBottom w:val="0"/>
          <w:divBdr>
            <w:top w:val="none" w:sz="0" w:space="0" w:color="auto"/>
            <w:left w:val="none" w:sz="0" w:space="0" w:color="auto"/>
            <w:bottom w:val="none" w:sz="0" w:space="0" w:color="auto"/>
            <w:right w:val="none" w:sz="0" w:space="0" w:color="auto"/>
          </w:divBdr>
        </w:div>
        <w:div w:id="1075125847">
          <w:marLeft w:val="0"/>
          <w:marRight w:val="0"/>
          <w:marTop w:val="0"/>
          <w:marBottom w:val="0"/>
          <w:divBdr>
            <w:top w:val="none" w:sz="0" w:space="0" w:color="auto"/>
            <w:left w:val="none" w:sz="0" w:space="0" w:color="auto"/>
            <w:bottom w:val="none" w:sz="0" w:space="0" w:color="auto"/>
            <w:right w:val="none" w:sz="0" w:space="0" w:color="auto"/>
          </w:divBdr>
        </w:div>
        <w:div w:id="1309821190">
          <w:marLeft w:val="0"/>
          <w:marRight w:val="0"/>
          <w:marTop w:val="0"/>
          <w:marBottom w:val="0"/>
          <w:divBdr>
            <w:top w:val="none" w:sz="0" w:space="0" w:color="auto"/>
            <w:left w:val="none" w:sz="0" w:space="0" w:color="auto"/>
            <w:bottom w:val="none" w:sz="0" w:space="0" w:color="auto"/>
            <w:right w:val="none" w:sz="0" w:space="0" w:color="auto"/>
          </w:divBdr>
        </w:div>
        <w:div w:id="1455711116">
          <w:marLeft w:val="0"/>
          <w:marRight w:val="0"/>
          <w:marTop w:val="0"/>
          <w:marBottom w:val="0"/>
          <w:divBdr>
            <w:top w:val="none" w:sz="0" w:space="0" w:color="auto"/>
            <w:left w:val="none" w:sz="0" w:space="0" w:color="auto"/>
            <w:bottom w:val="none" w:sz="0" w:space="0" w:color="auto"/>
            <w:right w:val="none" w:sz="0" w:space="0" w:color="auto"/>
          </w:divBdr>
        </w:div>
        <w:div w:id="1536045346">
          <w:marLeft w:val="0"/>
          <w:marRight w:val="0"/>
          <w:marTop w:val="0"/>
          <w:marBottom w:val="0"/>
          <w:divBdr>
            <w:top w:val="none" w:sz="0" w:space="0" w:color="auto"/>
            <w:left w:val="none" w:sz="0" w:space="0" w:color="auto"/>
            <w:bottom w:val="none" w:sz="0" w:space="0" w:color="auto"/>
            <w:right w:val="none" w:sz="0" w:space="0" w:color="auto"/>
          </w:divBdr>
        </w:div>
        <w:div w:id="1701201819">
          <w:marLeft w:val="0"/>
          <w:marRight w:val="0"/>
          <w:marTop w:val="0"/>
          <w:marBottom w:val="0"/>
          <w:divBdr>
            <w:top w:val="none" w:sz="0" w:space="0" w:color="auto"/>
            <w:left w:val="none" w:sz="0" w:space="0" w:color="auto"/>
            <w:bottom w:val="none" w:sz="0" w:space="0" w:color="auto"/>
            <w:right w:val="none" w:sz="0" w:space="0" w:color="auto"/>
          </w:divBdr>
        </w:div>
        <w:div w:id="1997032279">
          <w:marLeft w:val="0"/>
          <w:marRight w:val="0"/>
          <w:marTop w:val="0"/>
          <w:marBottom w:val="0"/>
          <w:divBdr>
            <w:top w:val="none" w:sz="0" w:space="0" w:color="auto"/>
            <w:left w:val="none" w:sz="0" w:space="0" w:color="auto"/>
            <w:bottom w:val="none" w:sz="0" w:space="0" w:color="auto"/>
            <w:right w:val="none" w:sz="0" w:space="0" w:color="auto"/>
          </w:divBdr>
        </w:div>
        <w:div w:id="2011448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34D16-F7F0-40F5-9B65-952B8775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5327</Words>
  <Characters>28771</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Preenchimento do Formulário de Submissão de Trabalho Completo:</vt:lpstr>
    </vt:vector>
  </TitlesOfParts>
  <Company>tpp</Company>
  <LinksUpToDate>false</LinksUpToDate>
  <CharactersWithSpaces>34030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Preenchimento do Formulário de Submissão de Trabalho Completo:</dc:title>
  <dc:creator>Annibal</dc:creator>
  <cp:lastModifiedBy>Azevedo</cp:lastModifiedBy>
  <cp:revision>2</cp:revision>
  <cp:lastPrinted>2009-01-26T12:55:00Z</cp:lastPrinted>
  <dcterms:created xsi:type="dcterms:W3CDTF">2016-05-16T12:15:00Z</dcterms:created>
  <dcterms:modified xsi:type="dcterms:W3CDTF">2016-05-16T12:15:00Z</dcterms:modified>
</cp:coreProperties>
</file>