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5D13"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TRANSACTION-COST  ECONOMICS: THE  GOVERNANCE  OF CONTRACTUAL  RELATIONS*</w:t>
      </w:r>
    </w:p>
    <w:p w14:paraId="125E8BA1" w14:textId="4D8FA1D9"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 T</w:t>
      </w:r>
      <w:r>
        <w:rPr>
          <w:rFonts w:asciiTheme="majorBidi" w:hAnsiTheme="majorBidi" w:cstheme="majorBidi"/>
          <w:sz w:val="28"/>
          <w:szCs w:val="28"/>
        </w:rPr>
        <w:t>he</w:t>
      </w:r>
      <w:r w:rsidRPr="00B76DBC">
        <w:rPr>
          <w:rFonts w:asciiTheme="majorBidi" w:hAnsiTheme="majorBidi" w:cstheme="majorBidi"/>
          <w:sz w:val="28"/>
          <w:szCs w:val="28"/>
        </w:rPr>
        <w:t xml:space="preserve"> new institutional economics is preoccupied with the origins, incidence, and ramifications of transaction costs. Indeed, if transaction costs are negligible,  the organization of economic activity is irrelevant,  since any advantages one mode of organization appears to hold over another will simply be eliminated by costless contracting. But despite the growing realization that transaction costs are central to the study of economics,'  skeptics remain.  Stanley  Fischer's complaint  is  typical: "Transaction costs  have  a  well-deserved bad name as a theoretical device ...    [partly] because there is a  suspicion  that  almost  anything  can  be  rationalized  by  invoking  suitably  specified transaction costs." Put differently, there are too many degrees of freedom; the concept wants for definition.</w:t>
      </w:r>
    </w:p>
    <w:p w14:paraId="501F5E47" w14:textId="34C33E61"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Among the factors on which there appears to be developing a  general consensus are: (1) opportunism is a central concept in the study of transaction costs; (2) opportunism is especially important for economic activity that involves transaction-specific investments in human and physical capital; (3)  the efficient processing of information is an important and related concept;  and  (4) the assessment of transaction costs is a  comparative institutional undertaking. Beyond these general propositions, a consensus on transaction costs is lacking.</w:t>
      </w:r>
    </w:p>
    <w:p w14:paraId="5E70ABDF" w14:textId="77178EBF"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Further progress in the study of transaction costs awaits the identification of the critical dimensions with respect to which transaction costs differ and an examination of the economizing properties of alternative institutional modes for organizing transactions. Only then can the matching of transactions with modes be accomplished with confidence. This paper affirms the proposition that transaction costs are central to the study of economics,  identifies the critical dimensions for characterizing transactions,  describes the main governance structures of transactions, and indicates how and why transactions can be matched with institutions in a  discriminating way.  </w:t>
      </w:r>
    </w:p>
    <w:p w14:paraId="237E814D" w14:textId="6A40ABB4"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  am mainly concerned with intermediate-product market transactions.  Whereas previously I have emphasized the incentives to remove transactions from the market and organize them internally  (vertical integration), the analysis here is symmetrical and deals with market, hierarchical, and intermediate modes of organization alike.  The question of why there is so much vertical integration remains interesting, but no more so than the question of why there are so many market- (and quasi-market) mediated transactions. A  discriminating analysis will explain which transactions are located where and give the reasons why.  The overall object of the exercise essentially comes down to this: for each abstract description of a transaction, identify the most economical governance structure-where by governance structure I  refer to the institutional framework within which the integrity of a transaction is decided.  Markets and hierarchies are two of the main alternatives.  </w:t>
      </w:r>
    </w:p>
    <w:p w14:paraId="4733210B" w14:textId="6CF152EB"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Some legal background to the study of transactions is briefly reviewed in  Section I. Of the three dimensions for describing transactions that I propose,  investment </w:t>
      </w:r>
      <w:r w:rsidRPr="00B76DBC">
        <w:rPr>
          <w:rFonts w:asciiTheme="majorBidi" w:hAnsiTheme="majorBidi" w:cstheme="majorBidi"/>
          <w:sz w:val="28"/>
          <w:szCs w:val="28"/>
        </w:rPr>
        <w:lastRenderedPageBreak/>
        <w:t xml:space="preserve">attributes are the least well understood and probably the most important. The special relevance of investments is developed in the context of the economics of idiosyncrasy in Section II. A general contracting schema is developed and applied to commercial contracting in Section III. Applications to labor,  regulation,  family transactions,  and capital markets are sketched in  Section IV.  Major implications are summarized in  Section V.  Concluding remarks follow.  </w:t>
      </w:r>
    </w:p>
    <w:p w14:paraId="0F87741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     SOME  CONTRACTING  BACKGROUND  </w:t>
      </w:r>
    </w:p>
    <w:p w14:paraId="5A7C9E8B" w14:textId="3CE4E433"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Although there is widespread agreement that the discrete-transaction paradigm--"sharp   in   by clear agreement;   sharp out   by   clear   performance"-has   served  both  law  and  economics  well,  there is  increasing  awareness that many contractual relations are not of this well-defined kind.  A deeper understanding of the nature of contract has emerged as the legalrule emphasis  associated  with  the  study  of  discrete contracting has  given  way to a more general concern with the contractual purposes to be served.  </w:t>
      </w:r>
    </w:p>
    <w:p w14:paraId="79DB29B0"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Ian Macneil, in a series of thoughtful and wide-ranging essays on contract,  usefully distinguishes between discrete and relational transactions. He further supplies twelve different "concepts"  with respect to which these differ.   Serious problems of  recognition and  application  are posed  by  such  a  rich  classificatory  apparatus.  More  useful  for  my  purposes  is  the  three-way  classification  of  contracts  that  Macneil  offers  in  his  most  recent  article,  where classical,  neoclassical,  and relational categories of  contract law  are  recognized.  </w:t>
      </w:r>
    </w:p>
    <w:p w14:paraId="67DB340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    Classical Contract Law  </w:t>
      </w:r>
    </w:p>
    <w:p w14:paraId="5F68E54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As  Macneil  observes,  any  system  of  contract  law  has  the  purpose  of  facilitating exchange. What is distinctive about classical contract law is that  it attempts to do this by enhancing discreteness and intensifying "presentiation,"   where  presentiation  has  reference to  efforts  to  "make or  render  present in place or time; to cause to be perceived or realized at present."  The  economic  counterpart to  complete  presentiation is  contingent-claims  contracting-which    entails comprehensive contracting whereby all relevant  future contingencies pertaining to  the  supply  of  a  good or service  are described and  discounted with  respect to  both likelihood  and futurity.  </w:t>
      </w:r>
    </w:p>
    <w:p w14:paraId="5631FAF0"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Classical contract law endeavors to implement discreteness and presentiation in several ways.  For one thing,  the identity of the parties to a transaction is treated as irrelevant. In  this respect it corresponds exactly with  the  "ideal" market transaction in economics. Second, the nature of the agreement  is  carefully  delimited,  and  the  more formal  features  govern  when  formal  (for example,  written)  and informal  (for example,  oral) terms  are  contested.  Third,  remedies are narrowly prescribed such that,  "should the  initial presentiation fail to materialize because of nonperformance, the consequences  are relatively predictable from the  beginning and are not openended.""    Additionally,    third-party   participation    is  discouraged.       The  emphasis,   thus,  is  on  legal  rules,  formal  documents,    and  self-liquidating    transactions.  </w:t>
      </w:r>
    </w:p>
    <w:p w14:paraId="5674B0F6"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lastRenderedPageBreak/>
        <w:t>B.    Neoclassical  Contract Law</w:t>
      </w:r>
    </w:p>
    <w:p w14:paraId="55B5BD29"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Not    every    transaction     fits   comfortably     into    the   classical-contracting  scheme.   In  particular,   long-term   contracts   executed   under  conditions   of  uncertainty   are  ones  for  which  complete   presentiation   is apt  to  be prohibitively  costly  if not  impossible.    Problems   of  several  kinds  arise.  First,  not  all  future  contingencies    for  which   adaptations    are  required   can  be  anticipated    at  the  outset.    Second,   the  appropriate    adaptations    will   not  be  evident   for  many  contingencies    until  the  circumstances    materialize.    Third,   except   as  changes  in  states   of  the  world   are  unambiguous,    hard  contracting   between   autonomous  parties   may  well  give  rise  to  veridical   disputes   when   state-contingent  claims  are  made.   In  a  world  where  (at  least  some)  parties  are  inclined   to  be  opportunistic,    whose   representations    are  to  be  believed?  </w:t>
      </w:r>
    </w:p>
    <w:p w14:paraId="3826A809"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Faced   with   the  prospective    breakdown    of  classical   contracting  in  these  circumstances,    three  alternatives   are  available.    One  would   be  to  forgo  such  transactions    altogether.    A  second   would   be  to  remove   these   transactions  from  the  market  and  organize   them  internally   instead.   Adaptive,   sequential  decision   making   would   then  be  implemented    under  common   ownership   and  with   the  assistance   of  hierarchical   incentive    and  control   systems.   Third,   a  different   contracting   relation  which  preserves   trading  but  provides   for  additional   governance    structure   might   be  devised.    This   last  brings   us  to  what  Macneil   refers  to  as  neoclassical    contracting.  </w:t>
      </w:r>
    </w:p>
    <w:p w14:paraId="3E09287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As Macneil  observes,   "Two  common   characteristics   of long-term   contracts  are  the  existence   of  gaps   in  their  planning   and  the  presence   of  a  range  of  processes   and   techniques    used   by  contract   planners   to  create   flexibility   in  lieu  of  either  leaving   gaps  or trying  to plan  rigidly."' Third-party   assistance  in resolving   disputes   and  evaluating    performance   often  has  advantages   over  litigation   in serving  these  functions   of  flexibility   and  gap  filling.  Lon  Fuller's  remarks   on   procedural    differences    between    arbitration    and   litigation    are  instructive:  </w:t>
      </w:r>
    </w:p>
    <w:p w14:paraId="0061B30D"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    there are open to the arbitrator .  .    quick methods of education not open to the  courts. An  arbitrator will  frequently interrupt the examination of witnesses  with  a  request  that  the  parties  educate  him  to  the  point  where  he  can  understand the  testimony  being  received.  This  education  can  proceed  informally,  with  frequent  interruptions by the arbitrator, and by informed persons on either side, when a point  needs  clarification.  Sometimes  there  will be argumentsacross  the table, occasionally  even withineach of the separate  camps. The end result  will usually  be a clarification  that will enable  everyone  to proceedmore  intelligently  with the case. There  is in this  informal  procedure  no infringement  whatever of arbitrational  due process.  </w:t>
      </w:r>
    </w:p>
    <w:p w14:paraId="3F1EA31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  recognition that the  world is  complex,  that  agreements are incomplete,  and  that  some  contracts  will  never  be  reached  unless  both  parties  have  confidence in the settlement machinery thus characterizes neoclassical contract </w:t>
      </w:r>
      <w:r w:rsidRPr="00B76DBC">
        <w:rPr>
          <w:rFonts w:asciiTheme="majorBidi" w:hAnsiTheme="majorBidi" w:cstheme="majorBidi"/>
          <w:sz w:val="28"/>
          <w:szCs w:val="28"/>
        </w:rPr>
        <w:lastRenderedPageBreak/>
        <w:t xml:space="preserve">law.  One important purposive difference in arbitration and litigation  that  contributes to  the  procedural differences described by  Fuller  is  that,  whereas continuity (at least completion of the contract) is presumed under  the arbitration machinery, this presumption is much weaker when litigation  is  employed.  </w:t>
      </w:r>
    </w:p>
    <w:p w14:paraId="156340AA"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C.   Relational  Contracting  </w:t>
      </w:r>
    </w:p>
    <w:p w14:paraId="1BB4681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pressures to  sustain  ongoing  relations "have led  to  the  spin-off  of  many subject  areas from the  classical,  and later the  neoclassical,  contract  law system, e.g.,  much of corporate law and collective bargaining."  Thus,  progressively increasing the "duration and complexity" of  contract has  resulted  in  the  displacement  of  even  neoclassical  adjustment  processes  by  adjustment  processes of  a  more  thoroughly  transaction-specific,  ongoingadministrative kind. The  fiction of  discreteness is  fully  displaced as  the  relation takes on the properties of "a minisociety with a vast array of norms  beyond those centered on the exchange and its immediate processes." By  contrast with the neoclassical system, where the reference point for effecting  adaptations  remains the  original  agreement,  the  reference point  under  a  truly  relational  approach is  the  "entire relation  as  it  has  developed  .  .  .  [through] time. This may or may not include an 'original agreement'; and if  it  does,  may or may not  result in  great deference being given  it. </w:t>
      </w:r>
    </w:p>
    <w:p w14:paraId="7309116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II.     THE  ECONOMICS  OF IDIOSYNCRASY  </w:t>
      </w:r>
    </w:p>
    <w:p w14:paraId="3DED1287"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Macneil's three-way discussion of contracts discloses that contracts are a  good deal more varied and complex than is commonly realized. It furthermore suggests  that  governance  structures-the    institutional  matrix within  which transactions are negotiated and executed-vary    with the nature of the  transaction.  But the critical dimensions of  contract are not  expressly identified, and the purposes of governance are not stated. Harmonizing interests  that would otherwise give way to antagonistic subgoal pursuits appears to be  an important governance function,  but this is not explicit in his discussion.  That  simple  governance  structures should  be  used  in  conjunction  with  simple contractual relations and complex governance structures reserved for  complex  relations seems  generally sensible.  Use  of  a  complex  structure to  govern a simple relation is apt to incur unneeded costs,  and use of a simple  structure for a complex transaction invites  strain.  But  what  is simple  and  complex in contractual respects? Specific attention to the defining attributes  of  transactions is  evidently  needed.  </w:t>
      </w:r>
    </w:p>
    <w:p w14:paraId="4AEC9FC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As developed in Section III, the three critical dimensions for characterizing transactions are (1) uncertainty, (2) the frequency with  which  transactions recur, and (3) the degree to which durable transaction-specific investments are incurred. Of these three, uncertainty is widely  conceded to be a  critical attribute; and that frequency matters is  at least  plausible.   The  governance ramifications of neither, however,  have been fully developednor can they be until joined  with  the third critical dimension: transactionspecific investments.  Inasmuch as a considerable amount of the "action" in  the study of governance is attributable to investment differences, some explication  is  needed.  </w:t>
      </w:r>
    </w:p>
    <w:p w14:paraId="72BA943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lastRenderedPageBreak/>
        <w:t xml:space="preserve">A.   General  </w:t>
      </w:r>
    </w:p>
    <w:p w14:paraId="7AD51D0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crucial investment distinction is this: to what degree are transactionspecific  (nonmarketable) expenses  incurred.  Items  that  are  unspecialized  among users pose few hazards, since buyers in these circumstances can easily  turn to  alternative sources,  and suppliers can sell output intended for one  order to other buyers without difficulty. Nonmarketability problems arise  when  the specific identity  of the parties has important cost-bearing consequences.  Transactions of  this  kind  will  be  referred to  as  idiosyncratic.  </w:t>
      </w:r>
    </w:p>
    <w:p w14:paraId="5CC6A88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Occasionally the identity  of  the parties is  important from the outset,  as  when a buyer induces a supplier to invest in specialized physical capital of a  transaction-specific kind. Inasmuch as the value of this capital in other uses  is, by definition, much smaller than the specialized use for which it has been  intended,  the supplier is  effectively  "locked into" the transaction to  a significant degree. This is symmetrical, moreover, in that the buyer cannot turn  to alternative sources of supply and obtain the item on favorable terms, since  the  cost  of  supply  from unspecialized  capital  is  presumably great. The  buyer is  thus  committed to  the  transaction as  well.  </w:t>
      </w:r>
    </w:p>
    <w:p w14:paraId="4C3BEB9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Ordinarily, however, there is more to idiosyncratic exchange than specialized  physical  capital.   Human-capital  investments   that  are  transactionspecific commonly occur as well.  Specialized training and learning-by-doing  economies  in  production  operations  are  illustrations.  Except  when  these  investments  are transferable to  alternative suppliers at  low  cost,  which  is  rare,  the  benefits of  the  set-up  costs  can  be  realized  only  so  long  as  the  relationship  between  the  buyer  and  seller  of  the  intermediate  product is  maintained.  </w:t>
      </w:r>
    </w:p>
    <w:p w14:paraId="31C970D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Additional transaction-specific savings can accrue at the interface between  supplier and buyer as contracts are successively adapted to unfolding events,  and as periodic contract-renewal agreements are reached. Familiarity here  permits communication economies to  be  realized: specialized language  develops as experience accumulates and nuances are signaled and received in a  sensitive  way.  Both  institutional and personal trust relations evolve.  Thus  the individuals  who  are responsible for adapting the interfaces have  a personal as well as an organizational stake in what transpires. Where personal  integrity is believed to be operative, individuals located at the interfaces may  refuse to be a part of opportunistic efforts to take advantage of (rely on) the  letter of the contract when  the spirit of the exchange is emasculated.  Such  refusals  can  serve  as  a  check  upon  organizational  proclivities  to  behave  opportunistically. Other things being  equal,  idiosyncratic exchange  relations  which  feature  personal  trust  will  survive  greater stress and  display  greater adaptability.  </w:t>
      </w:r>
    </w:p>
    <w:p w14:paraId="17FBE84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Idiosyncratic  goods  and  services  are  thus  ones  where  investments  of  transaction-specific human  and  physical  capital are made  and,  contingent  upon successful execution,  benefits are realized.  Such investments  can and  do occur in conjunction with occasional trades where delivery for a specialized design is stretched out over a long period (for example, certain construction contracts). The </w:t>
      </w:r>
      <w:r w:rsidRPr="00B76DBC">
        <w:rPr>
          <w:rFonts w:asciiTheme="majorBidi" w:hAnsiTheme="majorBidi" w:cstheme="majorBidi"/>
          <w:sz w:val="28"/>
          <w:szCs w:val="28"/>
        </w:rPr>
        <w:lastRenderedPageBreak/>
        <w:t xml:space="preserve">transactions that I wish to emphasize here, however, are  exchanges  of  the  recurring kind.  Although  large-numbers competition  is  frequently feasible  at  the  initial  award stage  for recurring contracts of  all  kinds, idiosyncratic transactions are ones for which the relationship between  buyer and  supplier is  quickly  thereafter transformed into  one  of  bilateral  monopoly-on    account  of  the  transaction-specific costs  referred to  above.  This  transformation has  profound contracting consequences.  </w:t>
      </w:r>
    </w:p>
    <w:p w14:paraId="360A369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Thus,   whereas  recurrent spot  contracting  is  feasible  for  standardized  transactions   (because   large-numbers   competition   is   continuously   selfpolicing  in  these  circumstances),  such  contracting  has  seriously  defective  investment  incentives  where  idiosyncratic  activities  are  involved.   By  assumption,  cost  economies  in  production will  be  realized for idiosyncratic  activities only if the supplier invests in a special-purpose plant and equipment  or if his labor force develops  transaction-specific skills in the course of contract execution (or both). The assurance of a continuing relation is needed to  encourage  investments  of  both  kinds.  Although  the  requisite  incentives  might be provided if long-term contracts were negotiated, such contracts are  necessarily  incomplete  (by  reason  of  bounded  rationality).  Appropriate  state-contingent  adaptations  thus  go  unspecified.  Intertemporal efficiency  nevertheless requires that adaptations to changing market circumstances be  made.  </w:t>
      </w:r>
    </w:p>
    <w:p w14:paraId="40DD406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How  to  effect  these  adaptations  poses  a  serious  contracting  dilemma,  though  it  bears  repeating  that,  absent  the  hazards  of  opportunism,  the  difficulties would vanish-since    then the gaps in long-term, incomplete contracts could be faultlessly filled in an  adaptive,  sequential way.  A general  clause,  to which  both parties would  agree, to the effect that "I will  behave  responsibly  rather  than  seek  individual  advantage  when  an  occasion  to  adapt arises," would,  in the absence of opportunism, suffice.  Given,  however,  the  unenforceability of  general clauses  and  the  proclivity  of  human  agents to make false and misleading (self-disbelieved) statements, the following hazard must be confronted: joined as they are in an idiosyncratic condition of bilateral monopoly, both buyer and seller are strategically situated to  bargain over the disposition of any incremental gain whenever a proposal to  adapt is made by the other party. Although both have a long-term interest in  effecting  adaptations  of  a joint  profit-maximizing kind,  each  also has  an  interest in appropriating as much of the gain as he can on each occasion to  adapt.  Efficient adaptations which would otherwise be made thus result in  costly haggling or even go unmentioned, lest the gains be dissipated by costly  subgoal  pursuit.  Governance structures which  attenuate opportunism and  otherwise infuse  confidence are evidently  needed.  </w:t>
      </w:r>
    </w:p>
    <w:p w14:paraId="02FCB1CC"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B.    Examples  </w:t>
      </w:r>
    </w:p>
    <w:p w14:paraId="333D94A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Some illustrations may help to motivate what is involved  in idiosyncratic  transactions.  Specialized physical  capital is relatively straightforward. Examples  are  (1) the  purchase  of  a  specialized  component  from  an  outside  supplier </w:t>
      </w:r>
      <w:r w:rsidRPr="00B76DBC">
        <w:rPr>
          <w:rFonts w:asciiTheme="majorBidi" w:hAnsiTheme="majorBidi" w:cstheme="majorBidi"/>
          <w:sz w:val="28"/>
          <w:szCs w:val="28"/>
        </w:rPr>
        <w:lastRenderedPageBreak/>
        <w:t xml:space="preserve">or (2) the  location  of  a  specialized  plant  in  a  unique,  proximate  relation to a downstream processing stage to  which it  supplies vital input.  </w:t>
      </w:r>
    </w:p>
    <w:p w14:paraId="5C7DD28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Thus  assume (a) that special-purpose equipment is needed to produce the  component in question (which is to say that the value of the equipment in its  next-best alternative use is much lower), (b) that scale economies require that  a significant, discrete investment be made, and (c) that alternative buyers for  such components are few (possibly because of the organization of the industry, possibly because of special-design features). The interests of buyer and  seller in a continuing exchange  relation are plainly strong under these  circumstances.  </w:t>
      </w:r>
    </w:p>
    <w:p w14:paraId="62030E96"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Plant-proximity  benefits  are  attributable  to  transportation and  related  flow-process (inventory, thermal economy, and so on) economies. A specialized plant need not be implied, but long life and a unique location are. Once  made,  the  investment  preempts the  unique  location  and  is  not  thereafter  moveable  (except  at  prohibitive  cost).  Buyer  and  supplier  again  need  to  satisfy  themselves  that  they  have  a  workable,  adaptable  exchange  agreement.  </w:t>
      </w:r>
    </w:p>
    <w:p w14:paraId="2A53868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Idiosyncratic investments  in  human  capital are in  many  ways  more interesting and less obvious than are those in physical capital. Polanyi's discussion  of  "personal knowledge" is  illuminating:  </w:t>
      </w:r>
    </w:p>
    <w:p w14:paraId="615BDFEC"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attempt  to analyze  scientifically  the established  industrial  arts has everywhere  led to similar results. Indeed even in the modern industries the indefinable knowledge  is still  an essential part of  technology.  I  have  myself watched  in  Hungary a  new,  imported machine for blowing electric lamp  bulbs,  the exact counterpart of which  was  operating successfully in Germany, failing for a whole year to produce a single  flawless  bulb.  And   he  goes   on  to  observe   with   respect   to  craftsmanship    that:  </w:t>
      </w:r>
    </w:p>
    <w:p w14:paraId="1CAA518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    an art which has fallen into disuse for the period of a generation is altogether lost.  .  .     It  is  pathetic  to  watch  the  endless  efforts-equipped    with  microscopy and  chemistry, with mathematics and electronics-to   reproduce a single violin of the kind  the half-literate Stradivarius turned out as a matter of routine more than 200 years  ago.  </w:t>
      </w:r>
    </w:p>
    <w:p w14:paraId="4D058380"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Polanyi's   discussion   of  language   also  has  a  bearing   on  the  argument   advanced   above  that  specialized   code  words  or expressions   can  and  do  arise  in  the  context   of  recurring  transactions    and  that  these  yield  economies.    As  he  puts   it,  "Different   vocabularies    for  the  interpretation    of  things   divide   men  into  groups  which   cannot   understand   each  other's  way  of  seeing  things   and  acting   upon   them."  And   subsequently    he  remarks   that:  </w:t>
      </w:r>
    </w:p>
    <w:p w14:paraId="6792A3D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To  know  a  language  is  an  art,  carried on  by  tacit judgments  and  the  practice of  unspecifiable skills.  ....    Spoken communication is the successful application by two  persons of the linguistic knowledge  and skill acquired by such  apprenticeship, one  person wishing to transmit, the other to receive, information. Relying on what each  has learnt, the speaker confidently utters words and the listener confidently interprets  them, while they mutually rely on each other's </w:t>
      </w:r>
      <w:r w:rsidRPr="00B76DBC">
        <w:rPr>
          <w:rFonts w:asciiTheme="majorBidi" w:hAnsiTheme="majorBidi" w:cstheme="majorBidi"/>
          <w:sz w:val="28"/>
          <w:szCs w:val="28"/>
        </w:rPr>
        <w:lastRenderedPageBreak/>
        <w:t xml:space="preserve">correct use and understanding of these  words. A true communication will take place if, and only if, these combined assumptions  of  authority and  trust are in fact  justified.  </w:t>
      </w:r>
    </w:p>
    <w:p w14:paraId="7FA4168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Babbage    reports   a  remarkable    example   of  transaction-specific     value   in  exchange   that  occurred   in  the  early   1800s.   Although   he  attributes   the  continuing   exchange   in  the  face  of  adversity   to  values  of  "established   character"  (trust),   I  believe   there   were   other   specialized    human   and   physical   investments  involved   as well.   In any  event,   the  circumstance   which  he  describes  is  the  following:  </w:t>
      </w:r>
    </w:p>
    <w:p w14:paraId="5500B49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influence of  established character in  producing confidence operated in  a  very  remarkable manner at  the  time  of  the  exclusion of  British  manufactures from the  Continent  during the  last  war.  One  of  our largest establishments had  been  in  the  habit of doing extensive business with a house in the centre of Germany; but, on the  closing  of  the  continental  ports  against  our  manufacturers,  heavy  penalties  were  inflicted on  all  those who  contravened the  Berlin and  Milan decrees.  The  English  manufacturer continued, nevertheless, to receive orders, with directions how to consign them, and appointments  for the time and mode of payment, in letters, the  handwriting  of which  was known  to him, but which  were never  signed,  except  by the  Christian  name of one of the firm,and even in some  instances  they were without  any  signature  at all. These orders  were executed;and in no instance  was there the least  irregularityin the payments.  </w:t>
      </w:r>
    </w:p>
    <w:p w14:paraId="171E1C8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While most of these illustrations refer to technical and commercial transactions, other types of transactions also have an idiosyncratic quality. Justice  Rhenquist refers to some of these when speaking of the general class of cases  where "the litigation of an individual's claim of deprivation of a right would  bring parties who must remain in a continuing relationship into the adversarial atmosphere of a courtroom"-which  atmosphere he plainly regards as  detrimental to  the quality  of the  relationship.  Examples that he  offers include reluctance to have the courts mediate collective bargaining disputes  and to  allow  children to  bring suit against parents.  </w:t>
      </w:r>
    </w:p>
    <w:p w14:paraId="7939BFB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But  surely  we  must  ask  what  is  distinctive  about  these  transactions.  I  submit that transaction-specific human capital is central to each.  Why else  would  it  take  the  Hungarians  so  long  to  operate  the  German light-bulb  machine? And what  else explains the loss  of  Stradivarius's craftsmanship?  Likewise  the  understanding  and  trust  which  evolve   between  Babbage's  transmitter and receiver are valued  human assets  which,  once  developed,  will be sacrificed with reluctance. And the disruption of continuing relationships to which Justice Rhenquist refers occasions concern precisely because  there are no adequate substitutes  for these  idiosyncratic relations.  </w:t>
      </w:r>
    </w:p>
    <w:p w14:paraId="377D74D3"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general argument of this paper is that special governance structures  supplant  standard  market-cum-classical contract exchange  when  transaction-specific </w:t>
      </w:r>
      <w:r w:rsidRPr="00B76DBC">
        <w:rPr>
          <w:rFonts w:asciiTheme="majorBidi" w:hAnsiTheme="majorBidi" w:cstheme="majorBidi"/>
          <w:sz w:val="28"/>
          <w:szCs w:val="28"/>
        </w:rPr>
        <w:lastRenderedPageBreak/>
        <w:t xml:space="preserve">values  are great.  Idiosyncratic commercial, labor,  and family  relationships are specific examples.  </w:t>
      </w:r>
    </w:p>
    <w:p w14:paraId="62F7A149"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III.      COMMERCIAL  CONTRACTING  </w:t>
      </w:r>
    </w:p>
    <w:p w14:paraId="50F3572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discussion of commercial contracting begins with a brief statement on  economizing. The proposed schema for characterizing transactions and their  governance  is  then  developed,  including  the  relation of  the  schema  with  Macneil's three-way  classification of  contract.  </w:t>
      </w:r>
    </w:p>
    <w:p w14:paraId="2263EAC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   Economizing  </w:t>
      </w:r>
    </w:p>
    <w:p w14:paraId="6E33C709"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criterion for organizing commercial transactions is assumed to be the  strictly  instrumental  one  of  cost  economizing.  Essentially  this  takes  two  parts: economizing on production expense and economizing on transaction  costs. To  the  degree that  transaction costs  are negligible,  buying rather  than  making  will  normally  be  the  most  cost-effective  means  of  procurement. Not  only  can  static  scale  economies  be  more fully  exhausted  by  buying rather than  making,  but the  supplier who  aggregates uncorrelated  demands can realize collective  pooling benefits as well.  Since external procurement avoids many of the bureaucratic hazards of internal procurement  (which hazards, however,  are themselves  of a transaction-cost kind), external procurement is  evidently  warranted.  </w:t>
      </w:r>
    </w:p>
    <w:p w14:paraId="53679B2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As indicated,  however,  the object is to economize on the sum of production and transaction costs.  To the degree production-cost economies of external procurement are small  and/or the  transaction costs  associated with  external  procurement are  great,  alternative  supply  arrangements deserve  serious consideration. Economizing on transaction costs essentially reduces  to  economizing on  bounded rationality while  simultaneously  safeguarding  the transactions in question against the hazards of opportunism. Holding the  governance structure constant,  these two  objectives  are in tension,  since a  reduction in  one  commonly results in  an increase in  the other.  </w:t>
      </w:r>
    </w:p>
    <w:p w14:paraId="48B917BD"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Governance  structures,  however,  are  properly regarded as  part  of  the  optimization problem.  For some transactions, a shift from one structure to  another may permit a simultaneous reduction in both the expense of writing  a complex contract (which economizes on bounded rationality) and the expense of executing it effectively in an adaptive, sequential way (by attenuating  opportunism).  Indeed,  this  is  precisely the  attraction of  internal procurement for transactions of  a  recurrent, idiosyncratic kind.  Not  only  are  market-aggregation economies  negligible  for  such  transactions--since   the  requisite investments are transaction-specific-but   market trading in these  circumstances is  shot  through with  appropriable quasi-rent hazards.  The  issues here have been developed elsewhere. The object of this paper is to  integrate them  into  a  larger contractual framework.  </w:t>
      </w:r>
    </w:p>
    <w:p w14:paraId="7FD09A4D"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Note  in  this  connection that  the  prospect of  recovering the set-up  costs  associated with specialized governance structures varies with the frequency  with which transactions recur. Specialized governance structures are much  easier to </w:t>
      </w:r>
      <w:r w:rsidRPr="00B76DBC">
        <w:rPr>
          <w:rFonts w:asciiTheme="majorBidi" w:hAnsiTheme="majorBidi" w:cstheme="majorBidi"/>
          <w:sz w:val="28"/>
          <w:szCs w:val="28"/>
        </w:rPr>
        <w:lastRenderedPageBreak/>
        <w:t xml:space="preserve">justify for recurrent transactions than for identical transactions that  occur only  occasionally.  </w:t>
      </w:r>
    </w:p>
    <w:p w14:paraId="00BC8AB7"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B.    Characterizing Transactions  </w:t>
      </w:r>
    </w:p>
    <w:p w14:paraId="5C22430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  asserted earlier that the  critical dimensions for describing contractual  relations are uncertainty, the frequency with which transactions recur, and  the degree to which  investments  are idiosyncratic. To  simplify the exposition, I will assume uncertainty exists in some intermediate degree and focus  initially  on  frequency and  the  degree to  which  the  expenses  incurred are  transaction-specific. The  separate importance of  uncertainty will  then  be  developed in Section III.D.  Three frequency and three investment categories  will be recognized. Frequency can be characterized as one-time, occasional,  and  recurrent; and  investments  are  classed  as  nonspecific,  mixed,   and  idiosyncratic. To further simplify the argument, the following assumptions  are made: (1) Suppliers intend to be in business on a continuing basis; thus  the special hazards posed by fly-by-night firms can be disregarded. (2) Potential suppliers for any given requirement are numerous-which    is to say that  ex ante monopoly in ownership of specialized resources is assumed away. (3)  The frequency dimension refers strictly to buyer activity in the market. (4)  The investment dimension refers to the characteristics of investments made by  suppliers.  </w:t>
      </w:r>
    </w:p>
    <w:p w14:paraId="297163D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Although  discrete  transactions  are  intriguing-for    example,  purchasing  local spirits from a shopkeeper in a remote area of a foreign country to which  one never  again expects to  visit  nor to  refer his  friends-few    transactions  have  this  totally  isolated  character.  For  those  that  do  not,  the  difference  between one-time and occasional transactions is not apparent. Accordingly,  only occasional and recurrent frequency distinctions will be maintained. The  two-by-three matrix shown in Figure I thus describes the six types of transactions  to  which  governance  structures need  to  be  matched.  Illustrative  transactions appear in the  cells.  </w:t>
      </w:r>
    </w:p>
    <w:p w14:paraId="7E110D2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C.    Governance Structures  </w:t>
      </w:r>
    </w:p>
    <w:p w14:paraId="6F331C6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Three  broad  types  of  governance  structures  will  be  considered:  nontransaction-specific,  semi-specific,  and  highly  specific.  The  market is  the  classic nonspecific governance structure within  which  "faceless buyers and  sellers   .   .   .  meet   .   .        for  an  instant   to  exchange    standardized    goods   at  equilibrium prices."' By contrast, highly specific structures are tailored to  the  special  needs  of  the  transaction.  Identity  here  clearly matters.  Semispecific structures, naturally, fall in between.  Several propositions are suggested immediately.  () Highly standardized transactions are not apt to require specialized governance structure. () Only recurrent transactions will  support a highly specialized governance structure.s (3) Although occasional  transactions  of  a  nonstandardized  kind  will  not  support  a  transactionspecific governance structure, they require special attention nonetheless. In  terms of Macneil's three-way classification of contract, classical contracting  presumably  applies  to  all  standardized  transactions  (whatever  the  frequency), relational contracting </w:t>
      </w:r>
      <w:r w:rsidRPr="00B76DBC">
        <w:rPr>
          <w:rFonts w:asciiTheme="majorBidi" w:hAnsiTheme="majorBidi" w:cstheme="majorBidi"/>
          <w:sz w:val="28"/>
          <w:szCs w:val="28"/>
        </w:rPr>
        <w:lastRenderedPageBreak/>
        <w:t xml:space="preserve">develops for transactions of a recurring and  nonstandardized kind, and neoclassical contracting is needed for occasional,  nonstandardized transactions.  </w:t>
      </w:r>
    </w:p>
    <w:p w14:paraId="16D6CB3C"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1.  Market Governance: Classical Contracting. Market governance is the  main  governance  structure for nonspecific transactions of  both  occasional  and recurrent contracting. Markets are especially efficacious when recurrent  transactions  are contemplated,  since  both  parties  need  only  consult  their  own  experience in  deciding  to  continue a  trading relationship or,  at  little  transitional expense,  turn elsewhere.  Being  standardized,  alternative purchase  and  supply  arrangements are presumably easy  to  work out.  </w:t>
      </w:r>
    </w:p>
    <w:p w14:paraId="493F687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Nonspecific  but  occasional  transactions are ones  for which  buyers (and  sellers) are less  able to  rely on  direct experience to  safeguard transactions  against opportunism.  Often,  however,  rating services or the experience of  other buyers of  the  same  good  can  be  consulted.  Given  that  the  good  or  service  is  of  a  standardized kind,  such  experience  rating,  by  formal  and  informal means,  will  provide  incentives  for parties to  behave  responsibly.  </w:t>
      </w:r>
    </w:p>
    <w:p w14:paraId="20980C8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To  be sure, such transactions take place within  and benefit from a legal  framework.  But such dependence is not great. As  S.  Todd  Lowry puts it,  "the traditional economic analysis of exchange in a market setting properly  corresponds to  the  legal  concept  of  sale  (rather than  contract), since  sale  presumes  arrangements  in  a  market  context  and  requires legal  support  primarily in enforcing transfers of title." He would  thus reserve the concept of contract for exchanges where, in the absence of standardized market  alternatives, the parties have designed "patterns of future relations on which  they  could  rely.  </w:t>
      </w:r>
    </w:p>
    <w:p w14:paraId="04265D36"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assumptions  of  the  discrete-contracting paradigm  are  rather well  satisfied for transactions where markets serve as a main governance mode.  Thus the specific identity of the parties is of negligible importance; substantive content is determined by reference to formal terms of the contract; and  legal  rules apply.  Market alternatives are mainly what  protect each  party  against  opportunism  by  his  opposite.  Litigation  is  strictly  for  settling  claims; concentrated efforts to sustain the relation are not made because the  relation is  not  independently  valued.  </w:t>
      </w:r>
    </w:p>
    <w:p w14:paraId="4ED287E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2.  Trilateral  Governance: Neoclassical   Contracting.  The  two  types  of  transactions for whic:, trilateral governance is needed are occasional transactions of the mixed and highly idiosyncratic kinds. Once the principals to such  transactions have  entered into a contract, there are strong incentives to see  the contract through to completion.  Not  only have specialized investments  been put in place, the opportunity cost of which is much lower in alternative  uses,  but  the  transfer of  these  assets  to  a  successor  supplier would  pose  inordinate difficulties in asset valuation.   The interests of the principals in  sustaining the relation are especially great for highly idiosyncratic transactions.  </w:t>
      </w:r>
    </w:p>
    <w:p w14:paraId="7DB3A37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Market  relief  is  thus  unsatisfactory.  Often  the  setup  costs  of  a  transaction-specific  governance  structure  cannot  be  recovered  for  occasional  transactions.  Given the limits of classical contract law  for sustaining these  transactions,  on  </w:t>
      </w:r>
      <w:r w:rsidRPr="00B76DBC">
        <w:rPr>
          <w:rFonts w:asciiTheme="majorBidi" w:hAnsiTheme="majorBidi" w:cstheme="majorBidi"/>
          <w:sz w:val="28"/>
          <w:szCs w:val="28"/>
        </w:rPr>
        <w:lastRenderedPageBreak/>
        <w:t xml:space="preserve">the  one  hand,  and  the  prohibitive  cost  of  transactionspecific (bilateral) governance,  on  the  other,  an  intermediate  institutional  form is  evidently  needed.  </w:t>
      </w:r>
    </w:p>
    <w:p w14:paraId="6F931F89"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Neoclassical  contract law  has  many  of  the  sought-after qualities.  Thus  rather than  resorting immediately  to  strict  reliance on  litigation-with     its  transaction-rupturing features--third-party assistance (arbitration)in resolving  disputes  and  evaluating  peformance is  employed  instead.  (The  use  of  the architect as a relatively independent expert to determine the content of  form  construction  contracts  is  an  example.) Also,  the  expansion  of  the  specific-performance remedy in  past decades  is  consistent  with  continuity  purposes-though    Macneil declines to characterize specific performance as  the  "primary neoclassical  contract remedy." The  section of  the  Uniform  Commercial Code which permits the "seller aggrieved by a buyer's breach  S.  .  unilaterally to  maintain the  relation""  is yet  another example.  </w:t>
      </w:r>
    </w:p>
    <w:p w14:paraId="7A2DCF2A"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3.  Transaction-specific  Governance:  Relational   Contracting.  The   two  types of transactions for which specialized governance structures are commonly devised  are recurring transactions of the mixed and highly idiosyncratic kinds.  The  nonstandardized nature of  these transactions makes primary reliance on market governance hazardous, while their recurrent nature  permits the  cost of  the  specialized  governance structure to  be  recovered.  </w:t>
      </w:r>
    </w:p>
    <w:p w14:paraId="4A717CF6"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Two  types of transaction-specific governance structures for intermediateproduction  market transactions can  be  distinguished: bilateral structures,  where  the  autonomy  of  the  parties is  maintained,  and  unified structures,  where the transaction is removed from the market and organized within the  firm subject  to  an  authority relation (vertical integration). Bilateral structures have only recently received the attention they deserve and their operation is  least  well  understood.  </w:t>
      </w:r>
    </w:p>
    <w:p w14:paraId="7ED3C93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 Bilateral  Governance: Obligational Contracting. Highly idiosyncratic  transactions  are  ones  where  the  human  and  physical  assets  required for  production are extensively specialized,  so there are no obvious scale economies  to  be  realized through interfirm trading that  the  buyer (or seller) is  unable to realize himself (through vertical integration). In the case, however,  of  mixed  transactions,  the  degree of  asset  specialization  is  less  complete.  Accordingly, outside procurement for these components may be favored by  scale-economy  considerations.  </w:t>
      </w:r>
    </w:p>
    <w:p w14:paraId="1DDA8F9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As compared with vertical integration, outside procurement also is good in  eliciting cost control for steady-state supply. Problems, however,  arise when  adaptability and contractual expense are considered. Whereas internal adaptations can be effected by fiat, outside procurement involves effecting adaptations across a market interface. Unless the need for adaptations has been  contemplated  from the  outset  and  expressly provided for by the  contract,  which  often  is  impossible  or prohibitively  expensive,  adaptations across a  market  interface  can  be  accomplished  only  by  mutual,  follow-on  agreements. Inasmuch as the </w:t>
      </w:r>
      <w:r w:rsidRPr="00B76DBC">
        <w:rPr>
          <w:rFonts w:asciiTheme="majorBidi" w:hAnsiTheme="majorBidi" w:cstheme="majorBidi"/>
          <w:sz w:val="28"/>
          <w:szCs w:val="28"/>
        </w:rPr>
        <w:lastRenderedPageBreak/>
        <w:t xml:space="preserve">interests of the parties will commonly be at variance  when adaptation proposals (originated by either party) are made, a dilemma  is  evidently  posed.  </w:t>
      </w:r>
    </w:p>
    <w:p w14:paraId="64C309E3"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On the one hand,  both parties have an incentive to sustain the relationship rather than to permit it to unravel, the object being to avoid the sacrifice  of  valued  transaction-specific economies.  On  the  other  hand,  each  party  appropriates  a  separate  profit  stream  and  cannot  be  expected  to  accede  readily to any proposal to adapt the contract. What is needed, evidently,  is  some  way  for  declaring  admissible  dimensions  for  adjustment  such  that  flexibility is  provided  under terms in  which  both  parties have  confidence.  This  can  be  accomplished  partly  by  (1)  recognizing  that  the  hazards  of  opportunism vary with  the type of  adaptation proposed and (2) restricting  adjustments to those where the hazards are least. But the spirit within which  adaptations are effected  is  equally important.  </w:t>
      </w:r>
    </w:p>
    <w:p w14:paraId="295F439A"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Quantity  adjustments  have  much  better incentive-compatibility  properties  than do  price adjustments.  For one  thing,  price adjustments have  an  unfortunate zero-sum quality,  whereas  proposals to increase,  decrease,  or  delay  delivery  do  not.  Also,  except  as  discussed  below,  price-adjustment  proposals involve  the risk that one's opposite is contriving to alter the terms  within the bilateral monopoly trading gap to his advantage.  By contrast, a  presumption that exogenous events,  rather than strategic purposes, are responsible for quantity adjustments is ordinarily warranted. Given the mixed  nature of the exchange,  a seller (or buyer) simply has little reason to doubt  the  representations of  his  opposite  when  a  quantity  change is  proposed.  </w:t>
      </w:r>
    </w:p>
    <w:p w14:paraId="46B1214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Thus buyers will neither seek supply from other sources nor divert products  obtained (at  favorable  prices) to  other uses  (or users)-because    other  sources will incur high setup costs and an idiosyncratic product is nonfungible across uses and users. Likewise, sellers will not withhold supply because  better opportunities have arisen, since the assets in question have a specialized character. The  result is that quantity representations for idiosyncratic  products can ordinarily be taken at face value.  Since inability to adapt both  quantity  and  price would  render most  idiosyncratic exchanges  nonviable,  quantity  adjustments occur routinely.  Of  course,  not  all  price  adjustments  pose  the  same  degree  of  hazard.  Those  which  pose  few  hazards  will  predictably  be  implemented.  Crude  escalator clauses which  reflect changes in general economic conditions are  one possibility. But since such escalators are not transaction-specific, imperfect adjustments often result when these escalators are applied to local conditions. We should therefore consider whether price adjustments that are more  closely related to local circumstances are feasible.  The issue here is whether  interim price adjustments can be devised for some subset of conditions such  that the strategic hazards described above  do not arise.  What are the preconditions?  </w:t>
      </w:r>
    </w:p>
    <w:p w14:paraId="145621F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Crises facing either of the parties to an idiosyncratic exchange constitute  one class of exceptions.  Faced with  a viability  crisis which jeopardizes the  relationship,  ad  hoc  price relief may  be  permitted.  More relevant and  </w:t>
      </w:r>
      <w:r w:rsidRPr="00B76DBC">
        <w:rPr>
          <w:rFonts w:asciiTheme="majorBidi" w:hAnsiTheme="majorBidi" w:cstheme="majorBidi"/>
          <w:sz w:val="28"/>
          <w:szCs w:val="28"/>
        </w:rPr>
        <w:lastRenderedPageBreak/>
        <w:t xml:space="preserve">interesting,  however,  is  whether  there  are  circumstances  whereby  interim  price adjustments are made routinely. The preconditions here are two: first,  proposals  to  adjust  prices  must  relate to  exogenous,  germane,  and  easily  verifiable  events;  and  second,   quantifiable  cost   consequences  must  be  confidently related thereto.  An example may help to illustrate.  Consider a  component for which  a significant share of  the  cost is  accounted for by  a  basic material (copper, steel). Assume,  moreover, that the fractional cost of  the component in terms of this basic material is well specified. An exogenous  change  in  prices of  materials  would  under these  circumstances pose  few  hazards if partial but interim price relief were permitted by allowing passthrough according to  formula.  A  more refined adjustment than  aggregate  escalators would  afford thereby obtains.  </w:t>
      </w:r>
    </w:p>
    <w:p w14:paraId="4762E38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It  bears  emphasis,  however,  that  not  all  costs  so  qualify.  Changes  in  overhead or other expenses for which validation is difficult and which,  even  if verified, bear an uncertain relation to the cost of the component will not be  passed through in a similar way.  Recognizing the hazards, the parties will  simply  forgo relief of  this  kind.  </w:t>
      </w:r>
    </w:p>
    <w:p w14:paraId="37BF1B6A"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(b)  Unified  Governance:  Internal  Organization.  Incentives  for  trading  weaken as transactions become progressively more idiosyncratic. The reason  is that,  as the specialized human and physical assets become more specialized to a single use,  and hence less transferable to other uses,  economies of  scale can be as fully realized by the buyer as by an outside supplier. The  choice of organizing mode then turns on which mode has superior adaptive  properties. As  discussed elsewhere,  vertical integration will  invariably  appear in  these  circumstances.  </w:t>
      </w:r>
    </w:p>
    <w:p w14:paraId="398B90E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advantage of vertical integration is that adaptations can be made in a  sequential  way  without  the  need  to  consult,  complete,  or  revise interfirm  agreements. Where a single ownership entity spans both sides of the transactions,  a presumption of joint  profit maximization is warranted. Thus  price  adjustments in vertically integrated enterprises will  be more complete than  in  interfirm trading.  And  quantity  adjustments,  of  course,  will  be  implemented  at  whatever  frequency  serves  to  maximize  the  joint  gain  to  the  transaction.  </w:t>
      </w:r>
    </w:p>
    <w:p w14:paraId="3A425D6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Unchanging identity at the interface coupled with  extensive adaptability  in both price and quantity is thus characteristic of highly idiosyncratic transactions  which  are  vertically  integrated.  Obligational  contracting  is  supplanted  by  the  more  comprehensive  adaptive  capability  afforded  by  administration.  </w:t>
      </w:r>
    </w:p>
    <w:p w14:paraId="1F0746AA"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match of  governance  structures with  transactions that  results from  these  economizing  efforts is shown  in  Figure II.  </w:t>
      </w:r>
    </w:p>
    <w:p w14:paraId="752EAB57"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D.     Uncertainty  </w:t>
      </w:r>
    </w:p>
    <w:p w14:paraId="1A7022A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Transactions conducted under certainty are relatively uninteresting. Except  as  they  differ in  the  time  required to  reach an  equilibrium-exchange  configuration, any governance structure will do.  More relevant are transactions  where uncertainty is  present to  an intermediate or high degree.  The  foregoing </w:t>
      </w:r>
      <w:r w:rsidRPr="00B76DBC">
        <w:rPr>
          <w:rFonts w:asciiTheme="majorBidi" w:hAnsiTheme="majorBidi" w:cstheme="majorBidi"/>
          <w:sz w:val="28"/>
          <w:szCs w:val="28"/>
        </w:rPr>
        <w:lastRenderedPageBreak/>
        <w:t xml:space="preserve">has  dealt  with  the  first of  these.  The  question  here is  how  the  governance  of  transactions is  affected  by  increasing the  degree of  uncertainty.  </w:t>
      </w:r>
    </w:p>
    <w:p w14:paraId="5AEEA98D"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Recall that nonspecific transactions are ones for which continuity has little  value,  since new trading relations are easily arranged. Increasing the degree  of uncertainty does not alter this.  Accordingly, market exchange continues  and the  discrete-contracting paradigm (classical contract law) holds  across  standardized transactions of all kinds,  whatever the degree of uncertainty. </w:t>
      </w:r>
    </w:p>
    <w:p w14:paraId="10EB5F3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Matters are different with transaction-specific investments.  Whenever investments  are  idiosyncratic in  nontrivial  degree,  increasing the  degree of  uncertainty makes it more imperative that the parties devise a machinery to  "work things out"-since    contractual gaps will  be larger and the occasions  for sequential  adaptations will  increase in  number and  importance as  the  degree of uncertainty increases. This has special relevance for the organization  of  transactions  with  mixed  investment  attributes.  Two  possibilities  exist.  One would  be to  sacrifice valued  design features in favor of a  more  standardized good  or service.  Market governance  would  then  apply.  The  second would be to preserve the design but surround the transaction with an  elaborated governance apparatus, thereby facilitating more effective  adaptive,  sequential decision making.  Specifically, a more elaborate arbitration  apparatus is apt to be devised for occasional, nonstandard transactions. And  bilateral  governance  structures  will   often  give   way  to  unified  ones  as  uncertainty is  increased for recurrent transactions.  </w:t>
      </w:r>
    </w:p>
    <w:p w14:paraId="30B178E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Reductions in uncertainty, of course, warrant shifting transactions in the  opposite direction. To  the extent that uncertainty decreases as an industry  matures,  which  is  the  usual  case,  the  benefits  that  accrue to  integration  presumably  decline.  Accordingly,  greater reliance on  obligational  market  contracting is  commonly  feasible  for  transactions of  recurrent trading  in  mature industries.  </w:t>
      </w:r>
    </w:p>
    <w:p w14:paraId="23783CA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IV.   OTHER  APPLICATIONS  </w:t>
      </w:r>
    </w:p>
    <w:p w14:paraId="56BB29A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three dimensions for describing transactions-frequency,   investment  idiosyncrasy, and uncertainty-apply   to transactions of all kinds. The same  general considerations that apply to  governance structures for commercial  transactions carry over as  well.  The  specific governance structures for organizing commercial transactions do not, however,  apply without modification  to  the  governance  of  other types  of  transactions.  Applications of  the  framework to the study of labor markets, regulation, family law, and capital  markets are briefly sketched here.  </w:t>
      </w:r>
    </w:p>
    <w:p w14:paraId="653AEAB3"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   Labor  </w:t>
      </w:r>
    </w:p>
    <w:p w14:paraId="204AC3D9"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Occasional labor-market transactions typically take the form of repair or  replacement services-the    plumber, electrician, and so forth.  Especially in  older homes  or structures, these  transactions can take  on  an idiosyncratic  quality.  Although such transactions can be interesting, the transactions on  which   I  want   to  focus  are  recurrent  labor-market  transactions  of  the  nonspecific,  mixed,  and  idiosyncratic kinds.  </w:t>
      </w:r>
    </w:p>
    <w:p w14:paraId="6F48281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lastRenderedPageBreak/>
        <w:t xml:space="preserve">Clyde Summers's examination of collective  agreements in relation to the  law  of contracts disclosed that, while the collective bargain differed greatly  from the ordinary bargain of commerce, collective agreements are nonetheless a part of the "mainstream of contract."'He suggested that the study of  contract proceed on two levels: the search for an underlying framework and,  within that framework, an examination of the distinctive institutional attributes that  distinguish each type of transaction. With respect to the first of  these  he  conjectured that  "the  principles  common  to  the  whole  range  of  contractual transactions are relatively few  and of such generality and competing  character that  they  should not  be stated  as legal  rules at  all."  </w:t>
      </w:r>
    </w:p>
    <w:p w14:paraId="3E37909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I  am persuaded that  Summers's two-part  strategy for studying  contract  leads to a deeper understanding of the issues. And I believe that the framework  set out  in the preceding sections of  this paper provides  much of  the  underlying unity called for by Summers. What differs as one moves  across  various  contracting activities  is  the  institutional  infrastructure.  </w:t>
      </w:r>
    </w:p>
    <w:p w14:paraId="74B1CEC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(1) Nonspecific  Transactions.  Nonspecific  labor-market transactions are  ones where employer and employee are largely indifferent to the identity of  each.   Migrant  farm  labor  is  an  example.  Although  an  unchanging  employment association between firm and worker may be observed to continue  over  long  intervals  for some  of  these  employees,  each  party is  essentially  meeting bids in the spot market. A valuable ongoing relationship, in which  specific training and on-the-job learning yield idiosyncratic benefits, is thus  not implied.  Both  wages  and employment are variable and market governance  applies to transactions of this  kind.  Consider, therefore, mixed and  idiosyncratic labor-market transactions.  </w:t>
      </w:r>
    </w:p>
    <w:p w14:paraId="6456D32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(2) Mixed   Transactions.   Probably  the   most  interesting  labor-market  transactions are those where large numbers of workers acquire an intermediate  degree  of  firm-specific skill.  Note  that,  inasmuch  as  the  degree  of  idiosyncrasy is a design variable,  firms would  presumably redesign jobs  to  favor  more standardized operations if  it  were  impossible  to  devise  governance  structures which  prevented  antagonistic  bargaining relations  from  developing between firms and idiosyncratically skilled employees. Although  least-cost    production    technologies    would   be  sacrificed   in  the   process,   net  gains  might  nevertheless    be  realized   since  incumbent   workers  would   realize  little  strategic   advantage   over  otherwise   qualified   but  inexperienced    outsiders.  </w:t>
      </w:r>
    </w:p>
    <w:p w14:paraId="71EE783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Justice  Rhenquist   has  observed   that  "Adjudicatory   review  of the  decisions  of  certain   institutions,    while   perhaps   insuring   a  'better'   decision   in  some  objective   sense,   can  only  disrupt   on-going   relationships    within   the  institution   and   thereby   hamper   the   institution's    ability   to  serve   its   designated  societal   function."  Examples   of  adjudicatory   review   with  respect  to which  he  counsels   caution   include   collective    bargaining    agreements.  </w:t>
      </w:r>
    </w:p>
    <w:p w14:paraId="6486F760"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lastRenderedPageBreak/>
        <w:t xml:space="preserve">The  reasons  for  this  are that  adjudicatory   review   is not  easily  apprised  of  the  special   needs  of  the  transaction   and  the  prospect   of  such  review   impairs  the   incentive    of  the  parties   to  devise   bilateral   governance    structure.   The  Vaca v.  Stipes  holding,   which  Justice  Rhenquist   cites,  is fully  consistent   with  this  interpretation.   There  the  Court  held  that  an individual   could  not  compel  his  union  to take  his  grievance   to  arbitration,   since  if the law  were  otherwise  "the  settlement   machinery   provided   by  the  contract   would   be  substantially  undermined,    thus  ...     [introducing]   the  vagaries   of  independent    and  unsystematic   negotiations."    Archibald   Cox  elaborates   as  follows:  </w:t>
      </w:r>
    </w:p>
    <w:p w14:paraId="28CD019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     giving  the union control over all claims arising under the collective agreement  comports so much better with the functional nature of a collective bargaining agreement.  ...      Allowing  an  individual to  carry a  claim to  arbitration whenever  he  is  dissatisfied with  the  adjustment  worked  out  by  the  company  and  the  union  .  .  .  discourages the kind of day-to-day cooperation between company and union which is  normally the mark of sound industrial relations-a   relationship in which grievances  are treated as problems to be solved and contracts are only guideposts in a dynamic  human relationship. When ...    the individual's claim endangers group interests, the  union's function  is  to  resolve  the  competition  by  reaching an  accommodation  or  striking a  balance.  </w:t>
      </w:r>
    </w:p>
    <w:p w14:paraId="5BC3681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practice   described   by  Cox  of  giving   the  union   control  over  arbitration  claims    plainly    permits    group   interests-whence        the   concern    for   system  viability-to      supersede   individual   interests,   thereby   curbing   small-numbers  opportunism.  </w:t>
      </w:r>
    </w:p>
    <w:p w14:paraId="727CC01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General   escalator   or  predetermined    wage   adjustments    aside,   wages   are  unchanging    under  collective   bargaining   agreements.   Interim   adaptations  are  nonetheless   essential.   These   take  three  forms:  () quantity   adjustments,  () assignment changes,  and (3) refinement of  working  rules as  a  result of  grievances.  </w:t>
      </w:r>
    </w:p>
    <w:p w14:paraId="36E364F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Quantity  adjustments  are made in  response to  changing  market opportunities.  Either the level or the mix of employment is adjusted as economic  events unfold. Given that valuable firm-specific training and learning reside  in  the  workers,  layoffs  with  a presumption of  reemployment when  conditions  improve  are  common.  Conformably,  the  degree  to  which  the  machinery governing access to jobs is elaborated ought to vary directly with the  degree to which jobs in a firm are idiosyncratic. Thus promotion ladders in  firms where  a  succession  of  interdependent  jobs  are  highly  idiosyncratic  should  be  long  and  thin,   with  access  mainly  restricted  to  the  bottom,  whereas promotion ladders in nonidiosyncratic activities should be broadly  structured. Likewise, promotion on merit ought to be favored over promotion  strictly by  seniority in  firms where jobs  are more idiosyncratic.  (3) Highly  Idiosyncratic  Transactions.</w:t>
      </w:r>
    </w:p>
    <w:p w14:paraId="4CA438C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Recall that idiosyncratic transactions involve  not merely uniqueness but uniqueness of a transaction-specific  kind.  Also recall that our concern in this </w:t>
      </w:r>
      <w:r w:rsidRPr="00B76DBC">
        <w:rPr>
          <w:rFonts w:asciiTheme="majorBidi" w:hAnsiTheme="majorBidi" w:cstheme="majorBidi"/>
          <w:sz w:val="28"/>
          <w:szCs w:val="28"/>
        </w:rPr>
        <w:lastRenderedPageBreak/>
        <w:t xml:space="preserve">section is with  recurring transactions.  Thus,  although there are many  uniquely skilled individuals  (artists,  athletes,  researchers, administrators), unique skills are rarely of a transaction-specific kind. On the contrary, most of these individuals could move to  another organization without  significant productivity  losses.  </w:t>
      </w:r>
    </w:p>
    <w:p w14:paraId="53242D1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exceptions are those  where the  benefits which  accrue to  experience  (inside knowledge) and/or team interaction effects are great. Whereas commercial  transactions of  a  highly  idiosyncratic  nature  are  unified under  a  common  ownership,  limits  on  indenture  foreclose  this  option  for  labormarket transactions. Instead of "merger," complex contracts designed to tie  the  interests of the individual  to the organization on a long-term basis are  negotiated.  Severe penalties are provided should either party seek unilateral  termination. Nonvested,  long-term, contingent reward schemes are devised.  More  generally,   transaction-specific  infrastructure  will   be  highly   individuated  for such transactions.  </w:t>
      </w:r>
    </w:p>
    <w:p w14:paraId="2DE1FD8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B.   Regulation of Natural Monopoly  </w:t>
      </w:r>
    </w:p>
    <w:p w14:paraId="51C7224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Again the argument is that specialized governance structure is needed to  the degree efficient supply necessarily joins buyers and sellers in a bilateral  trading relation of a continuing nature. And again, the object of governance  is  to  (1)  protect  the  interests  of  the  respective  parties  and  (2) adapt  the  relationship to  changing  circumstances.  </w:t>
      </w:r>
    </w:p>
    <w:p w14:paraId="5F7A73D3"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Although differing in details, both Victor Goldberg  and I72 have argued  that specialized governance structure is needed for services for which natural  monopoly features are great. Such structure presumably has the purpose of  providing sellers (investors) and buyers with security of expectations, which  is a protective function, while at the same time facilitating adaptive,  sequential  decision  making.  Rate-of-return regulation  with  periodic  review  has  these features. To  the extent,  however,  that such regulation is observed in  conjunction with activities where transaction-specific investments are insubstantial (as, for example, in the trucking industry), the case for regulation is  not at all apparent--or,  if it is to be made,  must appeal to arguments very  different from those  set  out  here.  </w:t>
      </w:r>
    </w:p>
    <w:p w14:paraId="77BA5FC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C.   Family Law  </w:t>
      </w:r>
    </w:p>
    <w:p w14:paraId="43F97EB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issue here is whether the role of adjudication should be expanded to  help  govern  family  relationships.  Granting that  adjudication  as  ultimate  relief can and often does serve a useful role for sustaining family relations,  such relations are plainly idiosyncratic to an unusual degree and a specialized governance structure is surely the main mode of governance. As the role  of  adjudication is  expanded,  reliance upon  internal structure is  apt  to  be  reduced. Therefore, except when individual rights are seriously threatened,  withholding  access to  adjudication may be  indicated.  </w:t>
      </w:r>
    </w:p>
    <w:p w14:paraId="557EB3C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Justice Rhenquist's remarks concerning the corrosive effects of adversary  hearings on the family are apposite: "Any sort of adversary hearing which  pits  parent  against  child  is  bound  to  be  disruptive,  placing  stresses  and  tensions </w:t>
      </w:r>
      <w:r w:rsidRPr="00B76DBC">
        <w:rPr>
          <w:rFonts w:asciiTheme="majorBidi" w:hAnsiTheme="majorBidi" w:cstheme="majorBidi"/>
          <w:sz w:val="28"/>
          <w:szCs w:val="28"/>
        </w:rPr>
        <w:lastRenderedPageBreak/>
        <w:t xml:space="preserve">on the intra-familial relationships which in turn weaken the family  as an institution." Whether, as this suggests, parent-child family relations  are optimized where adjudication is zero or negligible is beyond the scope of  this  paper.  It  suffices for  my  purposes merely to  note  that  valued  family  relations are recurrent and idiosyncratic and that a specialized, transactionspecific governance structure must be encouraged lest the parties withhold  investing  heavily  in  the  institution.  </w:t>
      </w:r>
    </w:p>
    <w:p w14:paraId="78C2D05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D.    Capital Market Transactions  </w:t>
      </w:r>
    </w:p>
    <w:p w14:paraId="64BED87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ease of  verification is  critical to  the operation of capital  markets.7s  Where verification is easy,  markets work well  and additional governance is  unnecessary. Where verification is difficult or very difficult, however,  additional governance may be indicated. Occasional transactions are apt to benefit  from third-party assistance,  while  recurring transactions are ones  for  which  bilateral  or  unified  governance  will  presumably  be  observed.  Assessing capital-market transactions within  the proposed framework is thus  accomplished  by  substituting  "ease  of  verification" for  "degree of  transaction-specific  investment."  Once  this  is  done,  the  governance  structures  appropriate to  capital  markets  are  broadly similar to  those  within  which  commercial transactions are organized.  </w:t>
      </w:r>
    </w:p>
    <w:p w14:paraId="0884399C"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V.     IMPLICATIONS  </w:t>
      </w:r>
    </w:p>
    <w:p w14:paraId="53A2D55C"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Dimensionalizing  transactions and examining the  costs of  executing different transactions in different ways generate a large number of institutional  implications.  Some of  these  are summarized here.  </w:t>
      </w:r>
    </w:p>
    <w:p w14:paraId="28E01366"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    General  </w:t>
      </w:r>
    </w:p>
    <w:p w14:paraId="3754F5E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1.  Nonspecific transactions, either occasional or recurrent, are efficiently  organized by  markets.  </w:t>
      </w:r>
    </w:p>
    <w:p w14:paraId="5169EA6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2.  Occasional transactions that are nonstandardized stand most to benefit  from adjudication.  </w:t>
      </w:r>
    </w:p>
    <w:p w14:paraId="6751F1D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3.  A  transaction-specific governance  structure  is  more  fully  developed  where transactions are (1) recurrent, (2) entail idiosyncratic investment,  and  (3) are executed  under greater uncertainty.  </w:t>
      </w:r>
    </w:p>
    <w:p w14:paraId="4DB8AEEF"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B.    Commercial Transactions  </w:t>
      </w:r>
    </w:p>
    <w:p w14:paraId="411BE62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1.  Optimization of commercial transactions requires simultaneous attention  to  (1) production  economies,  (2) transaction-cost  economies,  and  (3)  component  design.  </w:t>
      </w:r>
    </w:p>
    <w:p w14:paraId="665881FD"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2.  The reason why Macaulay observes so few litigated cases in business76  is because markets work well  for nonspecific transactions, while  recurrent,  nonstandard  transactions  are  governed  by  bilateral or  unified structures.  </w:t>
      </w:r>
    </w:p>
    <w:p w14:paraId="6C7FA65E"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3.  As  uncertainty  increases,  the  obligational  market-contracting mode  will  not be used for recurrent transactions with  mixed investment features.  Such transactions will either be standardized, and shifted to the market, or  organized internally.  </w:t>
      </w:r>
    </w:p>
    <w:p w14:paraId="781E4DB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lastRenderedPageBreak/>
        <w:t xml:space="preserve">4.  As generic demand grows and the number of supply sources increases,  exchange  that  was  once  transaction-specific loses  this  characteristic and  greater reliance on  market-mediated governance is  feasible.  Thus  vertical  integration may give way to obligational market contracting, which in turn  may  give  way  to  markets.  </w:t>
      </w:r>
    </w:p>
    <w:p w14:paraId="3D988980"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5.  Where inventory  and  related flow-process economies  are great,  sitespecific supply and transaction-specific governance (commonly vertical integration) will  be observed.  Generic demand here has  little  bearing.  </w:t>
      </w:r>
    </w:p>
    <w:p w14:paraId="1FDFBE8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6.  The organization of the interface between manufacturing and distribution reflects similar investment considerations: goods and services that can  be sold without incurring transaction-specific investment will be distributed  through conventional  marketing channels  while  those  where  such  investments are great will  be supported by specialized-mainly    bilateral (for example,   franchising)  or  unified  (forward  integration)-governance    structures.  </w:t>
      </w:r>
    </w:p>
    <w:p w14:paraId="659C2DE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7.  The governance of technical change poses special difficulties. The frequently  noted limits  of  markets often  give  way  to  more complex  governance  relations,  again  for  the  same  general reasons  and  along  the  same  general lines  as  are set  out  here.  </w:t>
      </w:r>
    </w:p>
    <w:p w14:paraId="33991AD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C.   Other Transactions  </w:t>
      </w:r>
    </w:p>
    <w:p w14:paraId="13A72E28"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1.  The  efficiency  benefits  of  collective  organization  are  negligible  for  nonspecific labor. Accordingly, such labor will be organized late, often only  with  the  assistance of  the  political  process.  </w:t>
      </w:r>
    </w:p>
    <w:p w14:paraId="0FA260A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2.  Internal labor markets become  more highly individuated  as jobs  become  more varied  and idiosyncratic.  </w:t>
      </w:r>
    </w:p>
    <w:p w14:paraId="63633312"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3.  Regulation can be interpreted in part as a response to the transactional  dilemma posed  by natural monopoly.  </w:t>
      </w:r>
    </w:p>
    <w:p w14:paraId="6FAB2728" w14:textId="5D5092AB"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4.  A  transaction-cost  justification  for  regulating  activities   for  which  transaction-specific investments  are lacking  (for example,  trucking) is  not apparent.  The  possibility that  politics is  the driving consideration in  such  industries warrants consideration.  </w:t>
      </w:r>
    </w:p>
    <w:p w14:paraId="140A1FC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5.  Adjudication should proceed with caution in the area of family law lest  valued  transaction-specific investments  be  discouraged.  </w:t>
      </w:r>
    </w:p>
    <w:p w14:paraId="6371945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6.  Ease  of  verification is  the  capital-market counterpart of  transactionspecific  investments.   Upon  making  this  substitution,  the  organization  of  capital  markets and  intermediate-product markets is  broadly similar.  </w:t>
      </w:r>
    </w:p>
    <w:p w14:paraId="1753D9C5"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VI.       CONCLUDING   REMARKS  </w:t>
      </w:r>
    </w:p>
    <w:p w14:paraId="06D61517"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Transaction-cost economics is an interdisciplinary undertaking that joins  economics with aspects of organization theory and overlaps extensively with  contract law.  It  is  the  modern counterpart of  institutional  economics  and  relies heavily on comparative analysis. Frictionless ideals are useful mainly  for reference purposes.  </w:t>
      </w:r>
    </w:p>
    <w:p w14:paraId="5DF3C183"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Although   mathematical   economics   captures   only   a   fraction   of   the  transaction-cost phenomena of interest,this  has not been the only obstacle.  </w:t>
      </w:r>
      <w:r w:rsidRPr="00B76DBC">
        <w:rPr>
          <w:rFonts w:asciiTheme="majorBidi" w:hAnsiTheme="majorBidi" w:cstheme="majorBidi"/>
          <w:sz w:val="28"/>
          <w:szCs w:val="28"/>
        </w:rPr>
        <w:lastRenderedPageBreak/>
        <w:t xml:space="preserve">Headway with the study of transaction-cost issues has been impeded by lack  of  verbal  definitions.  Identifying  the  critical  dimensions  with  respect  to  which  transactions differ has  been  a  significant omission.  </w:t>
      </w:r>
    </w:p>
    <w:p w14:paraId="6B53943B"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This  paper attempts to  rectify this  deficiency and identifies uncertainty,  frequency  of  exchange,  and  the  degree  to  which  investments  are  transaction-specific  as  the   principal  dimensions  for  describing  transactions.  The efficient organization of economic activity entails matching governance  structures with  these  transactional attributes in  a  discriminating way.  </w:t>
      </w:r>
    </w:p>
    <w:p w14:paraId="006A8CE1"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Although the main applications in this paper are to commercial contracting, the proposed approach generalizes easily to the study of labor contracts.  It also has ramifications for understanding both public utility regulation and  family  relations.  A  unified approach to  contract thus  emerges.  </w:t>
      </w:r>
    </w:p>
    <w:p w14:paraId="12AB4784" w14:textId="77777777" w:rsidR="00B76DBC" w:rsidRPr="00B76DBC" w:rsidRDefault="00B76DBC" w:rsidP="00B76DBC">
      <w:pPr>
        <w:pStyle w:val="PlainText"/>
        <w:bidi w:val="0"/>
        <w:jc w:val="both"/>
        <w:rPr>
          <w:rFonts w:asciiTheme="majorBidi" w:hAnsiTheme="majorBidi" w:cstheme="majorBidi"/>
          <w:sz w:val="28"/>
          <w:szCs w:val="28"/>
        </w:rPr>
      </w:pPr>
      <w:r w:rsidRPr="00B76DBC">
        <w:rPr>
          <w:rFonts w:asciiTheme="majorBidi" w:hAnsiTheme="majorBidi" w:cstheme="majorBidi"/>
          <w:sz w:val="28"/>
          <w:szCs w:val="28"/>
        </w:rPr>
        <w:t xml:space="preserve">The fact that the broad features of so many varied transactions fit within  the  framework is encouraging.  The  importance of  transaction costs to the  organization of economic activity is thus confirmed. But  the world of  contract is enormously complex,s'  and the simple economizing framework proposed here cannot be expected to capture more than main features. Elaborating the framework to deal with microanalytic phenomena, however,  should  be feasible.  And extending it to include additional or substitute dimensions  (of which the ease of verification, in the case of capital-market transactions,  is  an example) may  sometimes be  necessary.  </w:t>
      </w:r>
    </w:p>
    <w:p w14:paraId="411CC062" w14:textId="77777777" w:rsidR="00556861" w:rsidRPr="00B76DBC" w:rsidRDefault="00556861" w:rsidP="00B76DBC">
      <w:pPr>
        <w:bidi w:val="0"/>
        <w:jc w:val="both"/>
        <w:rPr>
          <w:rFonts w:asciiTheme="majorBidi" w:hAnsiTheme="majorBidi" w:cstheme="majorBidi"/>
          <w:sz w:val="32"/>
          <w:szCs w:val="32"/>
        </w:rPr>
      </w:pPr>
    </w:p>
    <w:sectPr w:rsidR="00556861" w:rsidRPr="00B76DBC" w:rsidSect="000E776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yNzC2NLQwtzAxNDNS0lEKTi0uzszPAykwrAUASNK+ZCwAAAA="/>
  </w:docVars>
  <w:rsids>
    <w:rsidRoot w:val="00B76DBC"/>
    <w:rsid w:val="0045719D"/>
    <w:rsid w:val="00556861"/>
    <w:rsid w:val="005663A6"/>
    <w:rsid w:val="00605964"/>
    <w:rsid w:val="00B76DBC"/>
    <w:rsid w:val="00E4414B"/>
    <w:rsid w:val="00FD266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45AB"/>
  <w15:chartTrackingRefBased/>
  <w15:docId w15:val="{F7822240-1C6A-4E13-BAD0-253066FF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6D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6DB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21</Pages>
  <Words>9935</Words>
  <Characters>56635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Firouzian</dc:creator>
  <cp:keywords/>
  <dc:description/>
  <cp:lastModifiedBy>Shayan Firouzian</cp:lastModifiedBy>
  <cp:revision>1</cp:revision>
  <dcterms:created xsi:type="dcterms:W3CDTF">2023-03-02T22:39:00Z</dcterms:created>
  <dcterms:modified xsi:type="dcterms:W3CDTF">2023-03-03T00:54:00Z</dcterms:modified>
</cp:coreProperties>
</file>