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0380D6" wp14:paraId="2C078E63" wp14:textId="44B2C949">
      <w:pPr>
        <w:pStyle w:val="Normal"/>
      </w:pPr>
      <w:r w:rsidRPr="550380D6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Neuronal Oscillations on Evolving Networks: Dynamics, Damage, Degradation, Decline, Dementia, and Death</w:t>
      </w:r>
      <w:r w:rsidRPr="550380D6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 </w:t>
      </w:r>
      <w:r w:rsidRPr="550380D6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Goriely</w:t>
      </w:r>
      <w:r w:rsidRPr="550380D6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 Kuhl, and C Bick, Physical Review Letters, 125:128102 (2020)</w:t>
      </w:r>
    </w:p>
    <w:p w:rsidR="550380D6" w:rsidP="550380D6" w:rsidRDefault="550380D6" w14:paraId="2F3BA4D3" w14:textId="10FC38F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71932B1" w:rsidP="349069F8" w:rsidRDefault="171932B1" w14:paraId="73057821" w14:textId="3F7EC0C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I</w:t>
      </w:r>
      <w:r w:rsidRPr="349069F8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dentify</w:t>
      </w:r>
      <w:r w:rsidRPr="349069F8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 the key neuroscience questions addressed by the paper and how the modelling addresses them.</w:t>
      </w:r>
    </w:p>
    <w:p w:rsidR="1FF67D11" w:rsidP="349069F8" w:rsidRDefault="1FF67D11" w14:paraId="30A2E4E0" w14:textId="13F821C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253B43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349069F8" w:rsidR="7CD22F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Alzheimer’s or Parkinson’s </w:t>
      </w:r>
      <w:r w:rsidRPr="349069F8" w:rsidR="253B43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show characteristic </w:t>
      </w:r>
      <w:r w:rsidRPr="349069F8" w:rsidR="253B43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degradation of structural brain networks. </w:t>
      </w:r>
    </w:p>
    <w:p w:rsidR="3B52A599" w:rsidP="349069F8" w:rsidRDefault="3B52A599" w14:paraId="267F1FBA" w14:textId="74B1FFB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3B52A5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gamma activity related to Alzheimer’s disease</w:t>
      </w:r>
    </w:p>
    <w:p w:rsidR="318A5361" w:rsidP="349069F8" w:rsidRDefault="318A5361" w14:paraId="65EE88F9" w14:textId="08C6CD33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318A53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damage does not slow the disease propagation as damage is delayed with respect to </w:t>
      </w:r>
      <w:r w:rsidRPr="349069F8" w:rsidR="318A53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2"/>
          <w:szCs w:val="22"/>
          <w:u w:val="none"/>
          <w:lang w:val="en-US"/>
        </w:rPr>
        <w:t>seeding?</w:t>
      </w:r>
    </w:p>
    <w:p w:rsidR="318A5361" w:rsidP="349069F8" w:rsidRDefault="318A5361" w14:paraId="3700D38D" w14:textId="16010F44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318A53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temporal lobe is one of the first to see alteration in brain dynamics</w:t>
      </w:r>
    </w:p>
    <w:p w:rsidR="2C24F0E3" w:rsidP="349069F8" w:rsidRDefault="2C24F0E3" w14:paraId="1B056B0E" w14:textId="238C2FA7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2C24F0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Elucidate the interplay between network adaptation and spreading</w:t>
      </w:r>
    </w:p>
    <w:p w:rsidR="349069F8" w:rsidP="349069F8" w:rsidRDefault="349069F8" w14:paraId="3F443495" w14:textId="3AB3B7A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3DF6CD" w:rsidP="349069F8" w:rsidRDefault="283DF6CD" w14:paraId="10703F9A" w14:textId="340E77E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283DF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What are the key mechanisms included in the models? Can you relate the models or aspects of them to other mathematical models you have seen already?</w:t>
      </w:r>
    </w:p>
    <w:p w:rsidR="652D1485" w:rsidP="349069F8" w:rsidRDefault="652D1485" w14:paraId="5F0CB445" w14:textId="2D2C8B9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52D1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The accumulation of toxic proteins </w:t>
      </w:r>
    </w:p>
    <w:p w:rsidR="652D1485" w:rsidP="349069F8" w:rsidRDefault="652D1485" w14:paraId="43BF9883" w14:textId="3C0F3A6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52D1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Evolving brain connectome</w:t>
      </w:r>
      <w:r w:rsidRPr="349069F8" w:rsidR="7706F0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(changes in the network dynamics)</w:t>
      </w:r>
    </w:p>
    <w:p w:rsidR="652D1485" w:rsidP="349069F8" w:rsidRDefault="652D1485" w14:paraId="527AFA2D" w14:textId="0EA32FC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52D1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349069F8" w:rsidR="5BAEFF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degradation of cognitive functions (model the progression in terms of couple physical </w:t>
      </w:r>
      <w:r>
        <w:tab/>
      </w:r>
      <w:r w:rsidRPr="349069F8" w:rsidR="5BAEFF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349069F8" w:rsidR="5BAEFF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rocess</w:t>
      </w:r>
    </w:p>
    <w:p w:rsidR="41390BF2" w:rsidP="349069F8" w:rsidRDefault="41390BF2" w14:paraId="0CB83048" w14:textId="2EB71598">
      <w:pPr>
        <w:pStyle w:val="Normal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349069F8" w:rsidR="41390B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Mathem</w:t>
      </w:r>
      <w:r w:rsidRPr="349069F8" w:rsidR="41390B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atical models:</w:t>
      </w:r>
    </w:p>
    <w:p w:rsidR="5AA09C88" w:rsidP="349069F8" w:rsidRDefault="5AA09C88" w14:paraId="2D3E741E" w14:textId="2C96519B">
      <w:pPr>
        <w:pStyle w:val="Normal"/>
        <w:ind w:left="0" w:firstLine="720"/>
        <w:rPr/>
      </w:pPr>
      <w:r w:rsidRPr="349069F8" w:rsidR="5AA09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349069F8" w:rsidR="41390B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Transport, aggregation, </w:t>
      </w:r>
      <w:r w:rsidRPr="349069F8" w:rsidR="41390B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damage</w:t>
      </w:r>
      <w:r w:rsidRPr="349069F8" w:rsidR="41390B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oscillations</w:t>
      </w:r>
      <w:r w:rsidRPr="349069F8" w:rsidR="7503AD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>
        <w:tab/>
      </w:r>
    </w:p>
    <w:p w:rsidR="2DAA147B" w:rsidP="349069F8" w:rsidRDefault="2DAA147B" w14:paraId="1F1EBC98" w14:textId="38D7D40A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2DAA14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Supercritical Hopf bifurcation model for Wilson Cowan like model</w:t>
      </w:r>
    </w:p>
    <w:p w:rsidR="0FB2BCB1" w:rsidP="349069F8" w:rsidRDefault="0FB2BCB1" w14:paraId="798B072F" w14:textId="6619F9BA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0FB2BC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Biomarkers: </w:t>
      </w:r>
      <w:r w:rsidRPr="349069F8" w:rsidR="71E0A6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Metastability index </w:t>
      </w:r>
      <w:r w:rsidRPr="349069F8" w:rsidR="24174F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349069F8" w:rsidR="24174F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Kuramoto</w:t>
      </w:r>
      <w:r w:rsidRPr="349069F8" w:rsidR="24174F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order parameter)</w:t>
      </w:r>
      <w:r w:rsidRPr="349069F8" w:rsidR="71E0A6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49069F8" w:rsidR="71E0A6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 Amplitude envelope (average oscillatory activity)</w:t>
      </w:r>
    </w:p>
    <w:p w:rsidR="349069F8" w:rsidP="349069F8" w:rsidRDefault="349069F8" w14:paraId="17260EA9" w14:textId="2CAC2022">
      <w:pPr>
        <w:pStyle w:val="Normal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084D9F8" w:rsidP="349069F8" w:rsidRDefault="3084D9F8" w14:paraId="249E9FFD" w14:textId="75CEB6D7">
      <w:pPr>
        <w:pStyle w:val="Normal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3084D9F8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349069F8" w:rsidR="3084D9F8">
        <w:rPr>
          <w:rFonts w:ascii="Aptos" w:hAnsi="Aptos" w:eastAsia="Aptos" w:cs="Aptos"/>
          <w:noProof w:val="0"/>
          <w:sz w:val="24"/>
          <w:szCs w:val="24"/>
          <w:lang w:val="en-US"/>
        </w:rPr>
        <w:t>disease</w:t>
      </w:r>
      <w:r w:rsidRPr="349069F8" w:rsidR="3084D9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progression through the brain, structural damage created by the disease, and dynamic changes from damage with the associated functional loss.” (</w:t>
      </w:r>
      <w:r w:rsidRPr="349069F8" w:rsidR="3084D9F8">
        <w:rPr>
          <w:rFonts w:ascii="Aptos" w:hAnsi="Aptos" w:eastAsia="Aptos" w:cs="Aptos"/>
          <w:noProof w:val="0"/>
          <w:sz w:val="24"/>
          <w:szCs w:val="24"/>
          <w:lang w:val="en-US"/>
        </w:rPr>
        <w:t>Goriely</w:t>
      </w:r>
      <w:r w:rsidRPr="349069F8" w:rsidR="3084D9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 al., 2020, p. 1)</w:t>
      </w:r>
    </w:p>
    <w:p w:rsidR="349069F8" w:rsidP="349069F8" w:rsidRDefault="349069F8" w14:paraId="381EC1E0" w14:textId="4C85C6F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71932B1" w:rsidP="349069F8" w:rsidRDefault="171932B1" w14:paraId="6F3DFA90" w14:textId="56079CC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What are the two core types of model / sub-systems that are studied? What timescales do they </w:t>
      </w:r>
      <w:r w:rsidRPr="349069F8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operate</w:t>
      </w:r>
      <w:r w:rsidRPr="349069F8" w:rsidR="171932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 over? </w:t>
      </w:r>
    </w:p>
    <w:p w:rsidR="349069F8" w:rsidP="349069F8" w:rsidRDefault="349069F8" w14:paraId="204203DB" w14:textId="1C94EEE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48D6024" w:rsidP="349069F8" w:rsidRDefault="048D6024" w14:paraId="6E49A031" w14:textId="7184015A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048D6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Non-linear reaction-diffusion transport process that yields an evolving brain connectome </w:t>
      </w:r>
      <w:r w:rsidRPr="349069F8" w:rsidR="048D6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</w:t>
      </w:r>
      <w:r w:rsidRPr="349069F8" w:rsidR="18F1F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acterised</w:t>
      </w:r>
      <w:r w:rsidRPr="349069F8" w:rsidR="18F1F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weighted edges</w:t>
      </w:r>
      <w:r w:rsidRPr="349069F8" w:rsidR="513267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49069F8" w:rsidR="513267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 spatiotemporal</w:t>
      </w:r>
      <w:r w:rsidRPr="349069F8" w:rsidR="513267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evolution of the disease)</w:t>
      </w:r>
    </w:p>
    <w:p w:rsidR="1ED45727" w:rsidP="349069F8" w:rsidRDefault="1ED45727" w14:paraId="123922AD" w14:textId="39E15D4A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1ED45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Neuronal-mass model evolves on top of </w:t>
      </w:r>
      <w:r w:rsidRPr="349069F8" w:rsidR="1ED45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349069F8" w:rsidR="217CBB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?</w:t>
      </w:r>
      <w:r w:rsidRPr="349069F8" w:rsidR="217CBB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</w:t>
      </w: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affects basic cognitive functions?)</w:t>
      </w:r>
    </w:p>
    <w:p w:rsidR="23B7AD30" w:rsidP="349069F8" w:rsidRDefault="23B7AD30" w14:paraId="673947A3" w14:textId="27CAA40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Timescales:</w:t>
      </w:r>
    </w:p>
    <w:p w:rsidR="23B7AD30" w:rsidP="349069F8" w:rsidRDefault="23B7AD30" w14:paraId="3A5B3431" w14:textId="2D0CE83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7FDDF1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349069F8" w:rsidR="23B7AD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ultip</w:t>
      </w:r>
      <w:r w:rsidRPr="349069F8" w:rsidR="7FDDF1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 temporal scales – years for the disease and seconds for the resting-state</w:t>
      </w:r>
      <w:r w:rsidRPr="349069F8" w:rsidR="02E55A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49069F8" w:rsidR="7FDDF1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dynamics</w:t>
      </w:r>
    </w:p>
    <w:p w:rsidR="199A2501" w:rsidP="349069F8" w:rsidRDefault="199A2501" w14:paraId="70692EC9" w14:textId="28C97C8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199A25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B. How are they coupled?</w:t>
      </w:r>
    </w:p>
    <w:p w:rsidR="57872DA0" w:rsidP="349069F8" w:rsidRDefault="57872DA0" w14:paraId="285BCF8E" w14:textId="7F55567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57872D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physical damage to the brain and neural dynamics are coupled as they interact on the </w:t>
      </w:r>
      <w:r>
        <w:tab/>
      </w:r>
      <w:r w:rsidRPr="349069F8" w:rsidR="57872D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same connectome given by the following equations: </w:t>
      </w:r>
    </w:p>
    <w:p w:rsidR="199A2501" w:rsidP="349069F8" w:rsidRDefault="199A2501" w14:paraId="67CE77E5" w14:textId="7C3BC4B2">
      <w:pPr>
        <w:pStyle w:val="Normal"/>
        <w:ind w:left="0"/>
        <w:rPr/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̇"/>
              <m:ctrlPr/>
            </m:accPr>
            <m:e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𝑘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=−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𝑗</m:t>
              </m:r>
              <m:r>
                <m:t>=1</m:t>
              </m:r>
            </m:sub>
            <m:sup>
              <m:r>
                <m:t>𝑁</m:t>
              </m:r>
            </m:sup>
            <m:e>
              <m:sSub>
                <m:sSubPr>
                  <m:ctrlPr/>
                </m:sSubPr>
                <m:e>
                  <m:r>
                    <m:t>𝐿</m:t>
                  </m:r>
                </m:e>
                <m:sub>
                  <m:r>
                    <m:t>𝑘𝑗</m:t>
                  </m:r>
                </m:sub>
              </m:sSub>
            </m:e>
          </m:nary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𝛼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𝑘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𝑐</m:t>
                  </m:r>
                </m:e>
                <m:sub>
                  <m:r>
                    <m:t>𝑘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, 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=1,…,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,</m:t>
          </m:r>
        </m:oMath>
      </m:oMathPara>
      <w:r w:rsidR="599E3CA2">
        <w:rPr/>
        <w:t xml:space="preserve">            (1)</w:t>
      </w:r>
    </w:p>
    <w:p w:rsidR="599E3CA2" w:rsidP="349069F8" w:rsidRDefault="599E3CA2" w14:paraId="4893285F" w14:textId="631895B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̇"/>
              <m:ctrlPr/>
            </m:accPr>
            <m:e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𝑘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𝛽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𝑘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𝑘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, 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𝑘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=0, 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=1,…,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,</m:t>
          </m:r>
        </m:oMath>
      </m:oMathPara>
      <w:r>
        <w:tab/>
      </w:r>
      <w:r w:rsidRPr="349069F8" w:rsidR="156C44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     </w:t>
      </w:r>
      <w:r w:rsidRPr="349069F8" w:rsidR="6C1F6A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(2)</w:t>
      </w:r>
    </w:p>
    <w:p w:rsidR="6C1F6AD1" w:rsidP="349069F8" w:rsidRDefault="6C1F6AD1" w14:paraId="05CAC412" w14:textId="4D32EC5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̇"/>
              <m:ctrlPr/>
            </m:accPr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𝑘𝑗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=−</m:t>
          </m:r>
          <m:r xmlns:m="http://schemas.openxmlformats.org/officeDocument/2006/math">
            <m:t xmlns:m="http://schemas.openxmlformats.org/officeDocument/2006/math">𝛾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𝑘𝑗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𝑘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𝑗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, 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=1,…,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,</m:t>
          </m:r>
        </m:oMath>
      </m:oMathPara>
      <w:r>
        <w:tab/>
      </w:r>
      <w:r>
        <w:tab/>
      </w:r>
      <w:r w:rsidRPr="349069F8" w:rsidR="5AF53F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(3)</w:t>
      </w:r>
    </w:p>
    <w:p w:rsidR="5AF53FCF" w:rsidP="349069F8" w:rsidRDefault="5AF53FCF" w14:paraId="26822F1A" w14:textId="4B7E596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349069F8" w:rsidR="5AF53F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above systems form a closed system of 2N+M ODEs. </w:t>
      </w:r>
    </w:p>
    <w:p w:rsidR="349069F8" w:rsidP="349069F8" w:rsidRDefault="349069F8" w14:paraId="678237E6" w14:textId="2358B91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3D9640C" w:rsidP="349069F8" w:rsidRDefault="13D9640C" w14:paraId="3EB26833" w14:textId="125D093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13D96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What does each figure show? What are the key results in the paper?</w:t>
      </w:r>
    </w:p>
    <w:p w:rsidR="16346C1B" w:rsidP="349069F8" w:rsidRDefault="16346C1B" w14:paraId="13F51A06" w14:textId="3C8A6449">
      <w:pPr>
        <w:pStyle w:val="Normal"/>
        <w:ind w:left="0"/>
        <w:rPr/>
      </w:pPr>
      <w:r w:rsidR="16346C1B">
        <w:drawing>
          <wp:inline wp14:editId="4D6AE560" wp14:anchorId="74AF1B7F">
            <wp:extent cx="3225966" cy="1790792"/>
            <wp:effectExtent l="0" t="0" r="0" b="0"/>
            <wp:docPr id="88109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1a7776313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46C1B" w:rsidP="349069F8" w:rsidRDefault="16346C1B" w14:paraId="78688F5D" w14:textId="102FC1BB">
      <w:pPr>
        <w:pStyle w:val="Normal"/>
        <w:ind w:left="0"/>
        <w:rPr/>
      </w:pPr>
      <w:r w:rsidR="16346C1B">
        <w:rPr/>
        <w:t xml:space="preserve">Each node </w:t>
      </w:r>
      <w:r w:rsidR="18EAA1B8">
        <w:rPr/>
        <w:t>is associated</w:t>
      </w:r>
      <w:r w:rsidR="0384DB11">
        <w:rPr/>
        <w:t xml:space="preserve"> with a particular brain region corresponding to frontal, </w:t>
      </w:r>
      <w:r>
        <w:tab/>
      </w:r>
      <w:r w:rsidR="0384DB11">
        <w:rPr/>
        <w:t xml:space="preserve">parietal, temporal, occipital lobes, the limbic area, the basal ganglia, and the brain </w:t>
      </w:r>
      <w:r>
        <w:tab/>
      </w:r>
      <w:r w:rsidR="0384DB11">
        <w:rPr/>
        <w:t xml:space="preserve">stem. </w:t>
      </w:r>
    </w:p>
    <w:p w:rsidR="0B1A02AA" w:rsidP="349069F8" w:rsidRDefault="0B1A02AA" w14:paraId="0CD3D83A" w14:textId="758D87EE">
      <w:pPr>
        <w:pStyle w:val="Normal"/>
        <w:ind w:left="0"/>
        <w:rPr/>
      </w:pPr>
      <w:r w:rsidR="0B1A02AA">
        <w:drawing>
          <wp:inline wp14:editId="73001C52" wp14:anchorId="37A3BC91">
            <wp:extent cx="4552950" cy="3019425"/>
            <wp:effectExtent l="0" t="0" r="0" b="0"/>
            <wp:docPr id="118167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55b8c7777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05D2D" w:rsidP="349069F8" w:rsidRDefault="14305D2D" w14:paraId="7431DDE8" w14:textId="5BFD5F7F">
      <w:pPr>
        <w:pStyle w:val="Normal"/>
        <w:ind w:left="0" w:firstLine="720"/>
        <w:rPr/>
      </w:pPr>
      <w:r w:rsidR="14305D2D">
        <w:rPr/>
        <w:t xml:space="preserve">The black dotted curve (superimposed by solid blue curve) is the average concentration in the absence of damage (beta=0, gamma=0). </w:t>
      </w:r>
      <w:r>
        <w:tab/>
      </w:r>
      <w:r w:rsidR="34DDEA94">
        <w:rPr/>
        <w:t>The solid curve is in the case of severe damage (here, beta=0.25, gamma=0.125)</w:t>
      </w:r>
      <w:r w:rsidR="11042E88">
        <w:rPr/>
        <w:t xml:space="preserve">. For unrealistic values of beta=4, gamma=2, there is a reduction in 99% of all weights after 15yr. </w:t>
      </w:r>
      <w:r w:rsidR="37942031">
        <w:rPr/>
        <w:t xml:space="preserve">The delay in the evolution of concentration is only a year </w:t>
      </w:r>
      <w:r w:rsidRPr="349069F8" w:rsidR="37942031">
        <w:rPr>
          <w:color w:val="C00000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</m:oMath>
      </m:oMathPara>
      <w:r w:rsidRPr="349069F8" w:rsidR="37942031">
        <w:rPr>
          <w:color w:val="C00000"/>
        </w:rPr>
        <w:t xml:space="preserve">=0.75,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𝜌</m:t>
          </m:r>
        </m:oMath>
      </m:oMathPara>
      <w:r w:rsidRPr="349069F8" w:rsidR="6CA64059">
        <w:rPr>
          <w:color w:val="C00000"/>
        </w:rPr>
        <w:t xml:space="preserve"> = </w:t>
      </w:r>
      <w:bookmarkStart w:name="_Int_Yh3TXsvB" w:id="1964520744"/>
      <w:r w:rsidRPr="349069F8" w:rsidR="6CA64059">
        <w:rPr>
          <w:color w:val="C00000"/>
        </w:rPr>
        <w:t>0.01 mm</w:t>
      </w:r>
      <w:bookmarkEnd w:id="1964520744"/>
      <w:r w:rsidRPr="349069F8" w:rsidR="6CA64059">
        <w:rPr>
          <w:color w:val="C00000"/>
        </w:rPr>
        <w:t>/</w:t>
      </w:r>
      <w:r w:rsidRPr="349069F8" w:rsidR="6CA64059">
        <w:rPr>
          <w:color w:val="C00000"/>
        </w:rPr>
        <w:t>yr</w:t>
      </w:r>
      <w:r w:rsidRPr="349069F8" w:rsidR="6CA64059">
        <w:rPr>
          <w:color w:val="C00000"/>
        </w:rPr>
        <w:t xml:space="preserve"> )</w:t>
      </w:r>
      <w:r w:rsidR="6CA64059">
        <w:rPr/>
        <w:t xml:space="preserve"> </w:t>
      </w:r>
      <w:r w:rsidRPr="349069F8" w:rsidR="6CA64059">
        <w:rPr>
          <w:color w:val="C00000"/>
        </w:rPr>
        <w:t>What are do</w:t>
      </w:r>
      <w:r w:rsidRPr="349069F8" w:rsidR="663FA9F5">
        <w:rPr>
          <w:color w:val="C00000"/>
        </w:rPr>
        <w:t xml:space="preserve">tted and solid </w:t>
      </w:r>
      <w:r w:rsidRPr="349069F8" w:rsidR="663FA9F5">
        <w:rPr>
          <w:color w:val="C00000"/>
        </w:rPr>
        <w:t>Voilet</w:t>
      </w:r>
      <w:r w:rsidRPr="349069F8" w:rsidR="663FA9F5">
        <w:rPr>
          <w:color w:val="C00000"/>
        </w:rPr>
        <w:t xml:space="preserve"> curves though?</w:t>
      </w:r>
    </w:p>
    <w:p w:rsidR="7A13A7E3" w:rsidP="349069F8" w:rsidRDefault="7A13A7E3" w14:paraId="1D765F35" w14:textId="62975615">
      <w:pPr>
        <w:pStyle w:val="Normal"/>
        <w:ind w:left="0" w:firstLine="720"/>
        <w:rPr/>
      </w:pPr>
      <w:r w:rsidR="7A13A7E3">
        <w:drawing>
          <wp:inline wp14:editId="0AD54FA3" wp14:anchorId="04F00C62">
            <wp:extent cx="4552950" cy="2867025"/>
            <wp:effectExtent l="0" t="0" r="0" b="0"/>
            <wp:docPr id="1638996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bb934e49b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A7E3" w:rsidP="349069F8" w:rsidRDefault="7A13A7E3" w14:paraId="3F15BB6A" w14:textId="0A5CD740">
      <w:pPr>
        <w:pStyle w:val="Normal"/>
        <w:ind w:left="0" w:firstLine="720"/>
        <w:rPr/>
      </w:pPr>
      <w:r w:rsidR="7A13A7E3">
        <w:rPr/>
        <w:t>Evolution of samage in different brain regions originating from the limbic region and then moves to the temporal lobe, the basal ganglia, and the parietal and occipital lobes be</w:t>
      </w:r>
      <w:r w:rsidR="41D55916">
        <w:rPr/>
        <w:t xml:space="preserve">fore invading all cortical areas. </w:t>
      </w:r>
    </w:p>
    <w:p w:rsidR="1A3092D2" w:rsidP="349069F8" w:rsidRDefault="1A3092D2" w14:paraId="2D6947AE" w14:textId="11678746">
      <w:pPr>
        <w:pStyle w:val="Normal"/>
        <w:ind w:left="0" w:firstLine="720"/>
        <w:rPr/>
      </w:pPr>
      <w:r w:rsidR="1A3092D2">
        <w:drawing>
          <wp:inline wp14:editId="5D91595E" wp14:anchorId="0E961DCE">
            <wp:extent cx="4514850" cy="3724275"/>
            <wp:effectExtent l="0" t="0" r="0" b="0"/>
            <wp:docPr id="119829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09965ff0c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092D2" w:rsidP="349069F8" w:rsidRDefault="1A3092D2" w14:paraId="0BBB57EE" w14:textId="6F14A1AC">
      <w:pPr>
        <w:pStyle w:val="Normal"/>
        <w:ind w:left="0" w:firstLine="720"/>
        <w:rPr/>
      </w:pPr>
      <w:r w:rsidR="1A3092D2">
        <w:rPr/>
        <w:t>The stability of the dynamic biomarkers upto year 10 followed by a</w:t>
      </w:r>
      <w:r w:rsidR="4A61829E">
        <w:rPr/>
        <w:t xml:space="preserve"> </w:t>
      </w:r>
      <w:r w:rsidR="1A3092D2">
        <w:rPr/>
        <w:t xml:space="preserve">rapid decline after year 16. A) Power in the Gamma band </w:t>
      </w:r>
      <w:r w:rsidR="029FD16C">
        <w:rPr/>
        <w:t xml:space="preserve">(PSD of the signal) </w:t>
      </w:r>
      <w:r w:rsidR="68BE760A">
        <w:rPr/>
        <w:t xml:space="preserve">B) Oscillation </w:t>
      </w:r>
      <w:r w:rsidR="68BE760A">
        <w:rPr/>
        <w:t>mean</w:t>
      </w:r>
      <w:r w:rsidR="68BE760A">
        <w:rPr/>
        <w:t xml:space="preserve"> amplitude. C) Metastability (mean variability) </w:t>
      </w:r>
      <w:r w:rsidR="68BE760A">
        <w:rPr/>
        <w:t>indicating</w:t>
      </w:r>
      <w:r w:rsidR="68BE760A">
        <w:rPr/>
        <w:t xml:space="preserve"> nonstat</w:t>
      </w:r>
      <w:r w:rsidR="1CE6C86F">
        <w:rPr/>
        <w:t>ionary brain dynamics.</w:t>
      </w:r>
    </w:p>
    <w:p w:rsidR="349069F8" w:rsidP="349069F8" w:rsidRDefault="349069F8" w14:paraId="4D1AE018" w14:textId="3EFDD6F5">
      <w:pPr>
        <w:pStyle w:val="Normal"/>
        <w:ind w:left="0" w:firstLine="720"/>
        <w:rPr/>
      </w:pPr>
    </w:p>
    <w:p w:rsidR="3D892361" w:rsidP="349069F8" w:rsidRDefault="3D892361" w14:paraId="7E2F1E6B" w14:textId="0CB2B9B0">
      <w:pPr>
        <w:pStyle w:val="Normal"/>
        <w:ind w:left="0" w:firstLine="720"/>
        <w:rPr/>
      </w:pPr>
      <w:r w:rsidR="3D892361">
        <w:drawing>
          <wp:inline wp14:editId="2E7C8751" wp14:anchorId="2540DF85">
            <wp:extent cx="4552950" cy="1809750"/>
            <wp:effectExtent l="0" t="0" r="0" b="0"/>
            <wp:docPr id="119307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8b8e5368d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0F803" w:rsidP="349069F8" w:rsidRDefault="54D0F803" w14:paraId="4B15291B" w14:textId="54478CEF">
      <w:pPr>
        <w:pStyle w:val="Normal"/>
        <w:ind w:left="0" w:firstLine="720"/>
        <w:rPr/>
      </w:pPr>
      <w:r w:rsidR="54D0F803">
        <w:rPr/>
        <w:t xml:space="preserve">Oscillation amplitudes (mean) at the global level (gray), temporal lobe (blue) with the homeostasis parameter. </w:t>
      </w:r>
      <w:r w:rsidRPr="349069F8" w:rsidR="43A6CD01">
        <w:rPr>
          <w:color w:val="C00000"/>
        </w:rPr>
        <w:t xml:space="preserve">C(T) is given by solid gray line. Why is it parallel to x-axis? </w:t>
      </w:r>
    </w:p>
    <w:p w:rsidR="13D9640C" w:rsidP="349069F8" w:rsidRDefault="13D9640C" w14:paraId="52F4BBC7" w14:textId="0DEA283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13D96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Are there other relevant works to consider, either </w:t>
      </w:r>
      <w:r w:rsidRPr="349069F8" w:rsidR="13D96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p</w:t>
      </w:r>
      <w:r w:rsidRPr="349069F8" w:rsidR="13D96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revious</w:t>
      </w:r>
      <w:r w:rsidRPr="349069F8" w:rsidR="13D96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 </w:t>
      </w:r>
      <w:r w:rsidRPr="349069F8" w:rsidR="13D96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work on the topic or work that follows this paper?</w:t>
      </w:r>
    </w:p>
    <w:p w:rsidR="0D8FA551" w:rsidP="349069F8" w:rsidRDefault="0D8FA551" w14:paraId="3B56FE39" w14:textId="3466D6BA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0D8FA5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Static properties of the network [7], </w:t>
      </w:r>
      <w:r w:rsidRPr="349069F8" w:rsidR="3D403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Synchronization </w:t>
      </w:r>
      <w:r w:rsidRPr="349069F8" w:rsidR="51A4C9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[1]</w:t>
      </w:r>
    </w:p>
    <w:p w:rsidR="6FBBDC1D" w:rsidP="349069F8" w:rsidRDefault="6FBBDC1D" w14:paraId="0BE2403F" w14:textId="216EA69D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FBBDC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 analysis of a mesoscale mouse connectome with information on directionality (less </w:t>
      </w:r>
      <w:r w:rsidRPr="349069F8" w:rsidR="6FBBDC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viable</w:t>
      </w:r>
      <w:r w:rsidRPr="349069F8" w:rsidR="6FBBDC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the human brain) </w:t>
      </w:r>
      <w:r w:rsidRPr="349069F8" w:rsidR="3116F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reveals that asymmetry delays significantly the onset of the disease but preserves its main characteristics (see Supplemental Material [</w:t>
      </w:r>
      <w:r w:rsidRPr="349069F8" w:rsidR="198635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349069F8" w:rsidR="3116F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]). [2] [3]</w:t>
      </w:r>
    </w:p>
    <w:p w:rsidR="7E90750D" w:rsidP="349069F8" w:rsidRDefault="7E90750D" w14:paraId="562D8AD7" w14:textId="609E00D8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7E9075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Other models for whole-brain dynamics focus on </w:t>
      </w:r>
      <w:r w:rsidRPr="349069F8" w:rsidR="7E9075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different features</w:t>
      </w:r>
      <w:r w:rsidRPr="349069F8" w:rsidR="7E9075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brain dynamics [5] and relate to microscopic neural proper</w:t>
      </w:r>
      <w:r w:rsidRPr="349069F8" w:rsidR="5D5EB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ties [6]</w:t>
      </w:r>
    </w:p>
    <w:p w:rsidR="349069F8" w:rsidP="349069F8" w:rsidRDefault="349069F8" w14:paraId="3E1FC914" w14:textId="4593FCB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D69A2B9" w:rsidP="349069F8" w:rsidRDefault="3D69A2B9" w14:paraId="20E3FF61" w14:textId="7393FD2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en-US"/>
        </w:rPr>
      </w:pPr>
      <w:r w:rsidRPr="349069F8" w:rsidR="3D69A2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To Do:</w:t>
      </w:r>
    </w:p>
    <w:p w:rsidR="2BA1DA06" w:rsidP="349069F8" w:rsidRDefault="2BA1DA06" w14:paraId="79241CC1" w14:textId="4F993675">
      <w:pPr>
        <w:pStyle w:val="Normal"/>
        <w:rPr/>
      </w:pPr>
      <w:r w:rsidRPr="349069F8" w:rsidR="2BA1DA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Please can you coordinate a response to Q5 and then embed the questions below and initial responses in a shared document – for example, this would mean from Q3 and Q4 we could see and share what we learnt today about the key mechanisms in the model(s) and the different timescales involved.</w:t>
      </w:r>
    </w:p>
    <w:p w:rsidR="0538E01C" w:rsidP="349069F8" w:rsidRDefault="0538E01C" w14:paraId="3F32047C" w14:textId="766D8B2B">
      <w:pPr>
        <w:pStyle w:val="ListParagraph"/>
        <w:numPr>
          <w:ilvl w:val="0"/>
          <w:numId w:val="2"/>
        </w:numPr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Get the connectome data, find out a bit more about it, whether it has been updated, whether there are other similar connectomes that could be used, etc. </w:t>
      </w:r>
    </w:p>
    <w:p w:rsidR="349069F8" w:rsidP="349069F8" w:rsidRDefault="349069F8" w14:paraId="322C602B" w14:textId="0F40BDCD">
      <w:pPr>
        <w:pStyle w:val="Normal"/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</w:p>
    <w:p w:rsidR="349069F8" w:rsidP="349069F8" w:rsidRDefault="349069F8" w14:paraId="06252C98" w14:textId="17C18E47">
      <w:pPr>
        <w:pStyle w:val="Normal"/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538E01C" w:rsidP="349069F8" w:rsidRDefault="0538E01C" w14:paraId="5790AF04" w14:textId="2FADCB81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Start implementing the protein concentration / damage / weights model. Think about the data structures 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required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. Your state vector will be something like: (c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1,c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2,c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3,…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,cN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,q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1,q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2,q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3,…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,qN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,w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1,w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2,w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3,…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wM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 where N is the number of nodes and M is the number of non-zero connections (M&lt;=M^2). This requires a map from (1,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2,3,…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,M) to pairs of nodes (this map is 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actually the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connectome, each row of the connectome is one connection between two nodes. </w:t>
      </w:r>
    </w:p>
    <w:p w:rsidR="349069F8" w:rsidP="349069F8" w:rsidRDefault="349069F8" w14:paraId="5968FBF7" w14:textId="7CF8CE4A">
      <w:pPr>
        <w:pStyle w:val="Normal"/>
        <w:spacing w:before="0" w:beforeAutospacing="off" w:after="0" w:afterAutospacing="off"/>
        <w:ind w:left="0" w:right="-20" w:firstLine="7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</w:p>
    <w:p w:rsidR="0538E01C" w:rsidP="349069F8" w:rsidRDefault="0538E01C" w14:paraId="33934542" w14:textId="3844B37C">
      <w:pPr>
        <w:pStyle w:val="Normal"/>
        <w:spacing w:before="0" w:beforeAutospacing="off" w:after="0" w:afterAutospacing="off"/>
        <w:ind w:left="0" w:right="-20" w:firstLine="7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Question: is the connectivity directed (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e.g.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 stronger in one direction than the other, so w_{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jk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} </w:t>
      </w:r>
      <w:r>
        <w:tab/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!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= w_{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kj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} )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 or not (equal in either direction, so w_{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jk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} = w_{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kj</w:t>
      </w: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 xml:space="preserve">})? What would this mean? </w:t>
      </w:r>
    </w:p>
    <w:p w:rsidR="349069F8" w:rsidP="349069F8" w:rsidRDefault="349069F8" w14:paraId="3AC44101" w14:textId="06EDC4EA">
      <w:pPr>
        <w:pStyle w:val="Normal"/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55FC7AA" w:rsidP="349069F8" w:rsidRDefault="255FC7AA" w14:paraId="499ECA39" w14:textId="0FD18516">
      <w:pPr>
        <w:pStyle w:val="Normal"/>
        <w:spacing w:before="0" w:beforeAutospacing="off" w:after="0" w:afterAutospacing="off"/>
        <w:ind w:right="-20"/>
        <w:rPr/>
      </w:pPr>
    </w:p>
    <w:p w:rsidR="255FC7AA" w:rsidP="349069F8" w:rsidRDefault="255FC7AA" w14:paraId="22A9EF79" w14:textId="6BA71965">
      <w:pPr>
        <w:pStyle w:val="Normal"/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538E01C" w:rsidP="349069F8" w:rsidRDefault="0538E01C" w14:paraId="0765EF06" w14:textId="706C5E7B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</w:pPr>
      <w:r w:rsidRPr="349069F8" w:rsidR="0538E01C"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C94D8" w:themeColor="text2" w:themeTint="80" w:themeShade="FF"/>
          <w:sz w:val="22"/>
          <w:szCs w:val="22"/>
          <w:u w:val="none"/>
          <w:lang w:val="en-US"/>
        </w:rPr>
        <w:t>Start implementing the resting state neural mass model, assuming the weights are fixed at the connectome values.</w:t>
      </w:r>
    </w:p>
    <w:p w:rsidR="349069F8" w:rsidP="349069F8" w:rsidRDefault="349069F8" w14:paraId="7A0804A6" w14:textId="55F65247">
      <w:pPr>
        <w:pStyle w:val="Normal"/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49069F8" w:rsidP="349069F8" w:rsidRDefault="349069F8" w14:paraId="634769CD" w14:textId="6AB26B47">
      <w:pPr>
        <w:pStyle w:val="Normal"/>
        <w:spacing w:before="0" w:beforeAutospacing="off" w:after="0" w:afterAutospacing="off"/>
        <w:ind w:right="-20"/>
        <w:rPr>
          <w:rStyle w:val="ListParagraph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49069F8" w:rsidP="349069F8" w:rsidRDefault="349069F8" w14:paraId="57C8EC23" w14:textId="49A37B3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49069F8" w:rsidP="349069F8" w:rsidRDefault="349069F8" w14:paraId="155A0E49" w14:textId="0B25101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50380D6" w:rsidP="349069F8" w:rsidRDefault="550380D6" w14:paraId="666A5AF7" w14:textId="2436D53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14BA4E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References</w:t>
      </w:r>
    </w:p>
    <w:p w:rsidR="14BA4EF6" w:rsidP="349069F8" w:rsidRDefault="14BA4EF6" w14:paraId="767A25C3" w14:textId="508C62F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14BA4E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[1] P. J. </w:t>
      </w:r>
      <w:r w:rsidRPr="349069F8" w:rsidR="14BA4E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Uhlhaas</w:t>
      </w:r>
      <w:r w:rsidRPr="349069F8" w:rsidR="14BA4E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W. Singer, Neuron 52, 155 (2006).</w:t>
      </w:r>
    </w:p>
    <w:p w:rsidR="6C8FAD78" w:rsidP="349069F8" w:rsidRDefault="6C8FAD78" w14:paraId="297B18BF" w14:textId="12B5AA8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[2] M. X. Henderson, E. J. 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Cornblath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A. Darwich, B. Zhang, H. Brown, R. J. Gathagan, R. M. Sandler, D. S. Bassett, J. Q. Trojanowski, and V. M. Lee, Nat. 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Neurosci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22,1248(2019)</w:t>
      </w:r>
    </w:p>
    <w:p w:rsidR="6C8FAD78" w:rsidP="349069F8" w:rsidRDefault="6C8FAD78" w14:paraId="202B4E8C" w14:textId="1268DBF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[3] M. X. Henderson, S. Sedor, I. 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McGeary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E. J. 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Cornblath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C. Peng, D. M. Riddle, H. L. Li, B. Zhang, H. J. Brown, M. F. Olufemi et al., Neuron 105, 822 (2020).</w:t>
      </w:r>
    </w:p>
    <w:p w:rsidR="6C8FAD78" w:rsidP="349069F8" w:rsidRDefault="6C8FAD78" w14:paraId="21147F86" w14:textId="0322C13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[4] See Supplemental Material at http://link.aps.org/supplemental/ 10.1103/PhysRevLett.125.128102 for further model analysis and details on the 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numerics</w:t>
      </w:r>
      <w:r w:rsidRPr="349069F8" w:rsidR="6C8FA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D67D0CE" w:rsidP="349069F8" w:rsidRDefault="2D67D0CE" w14:paraId="70EC64D2" w14:textId="21794A5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2D67D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[5] M. Breakspear, Nat. </w:t>
      </w:r>
      <w:r w:rsidRPr="349069F8" w:rsidR="2D67D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Neurosci</w:t>
      </w:r>
      <w:r w:rsidRPr="349069F8" w:rsidR="2D67D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20, 340 (2017).</w:t>
      </w:r>
    </w:p>
    <w:p w:rsidR="2D67D0CE" w:rsidP="349069F8" w:rsidRDefault="2D67D0CE" w14:paraId="406FAD1F" w14:textId="666DFCA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2D67D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[6] C. Bick, M. Goodfellow, C. R. Laing, and E. A. Martens, J. Math. </w:t>
      </w:r>
      <w:r w:rsidRPr="349069F8" w:rsidR="2D67D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Neurosci</w:t>
      </w:r>
      <w:r w:rsidRPr="349069F8" w:rsidR="2D67D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10, 9 (2020).</w:t>
      </w:r>
    </w:p>
    <w:p w:rsidR="00C27889" w:rsidP="349069F8" w:rsidRDefault="00C27889" w14:paraId="016629F6" w14:textId="5FC8588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9069F8" w:rsidR="00C278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[7] C. J. Stam, B. Jones, G. Nolte, M. Breakspear, and P. Scheltens, Cereb. Cortex 17, 92 (2006).</w:t>
      </w:r>
    </w:p>
    <w:p w:rsidR="349069F8" w:rsidP="349069F8" w:rsidRDefault="349069F8" w14:paraId="4866D36E" w14:textId="76C5724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ff873149a7487d"/>
      <w:footerReference w:type="default" r:id="R1a0c61aaf6c04a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9069F8" w:rsidTr="349069F8" w14:paraId="7347157F">
      <w:trPr>
        <w:trHeight w:val="300"/>
      </w:trPr>
      <w:tc>
        <w:tcPr>
          <w:tcW w:w="3120" w:type="dxa"/>
          <w:tcMar/>
        </w:tcPr>
        <w:p w:rsidR="349069F8" w:rsidP="349069F8" w:rsidRDefault="349069F8" w14:paraId="19EA17A2" w14:textId="7C35982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49069F8" w:rsidP="349069F8" w:rsidRDefault="349069F8" w14:paraId="5B653CC8" w14:textId="1929DC0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49069F8" w:rsidP="349069F8" w:rsidRDefault="349069F8" w14:paraId="4B545B9C" w14:textId="04EE4F13">
          <w:pPr>
            <w:pStyle w:val="Header"/>
            <w:bidi w:val="0"/>
            <w:ind w:right="-115"/>
            <w:jc w:val="right"/>
            <w:rPr/>
          </w:pPr>
        </w:p>
      </w:tc>
    </w:tr>
  </w:tbl>
  <w:p w:rsidR="349069F8" w:rsidP="349069F8" w:rsidRDefault="349069F8" w14:paraId="47C90851" w14:textId="33A69240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9069F8" w:rsidTr="349069F8" w14:paraId="41A34CE9">
      <w:trPr>
        <w:trHeight w:val="300"/>
      </w:trPr>
      <w:tc>
        <w:tcPr>
          <w:tcW w:w="3120" w:type="dxa"/>
          <w:tcMar/>
        </w:tcPr>
        <w:p w:rsidR="349069F8" w:rsidP="349069F8" w:rsidRDefault="349069F8" w14:paraId="1C8886AB" w14:textId="77751254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49069F8" w:rsidP="349069F8" w:rsidRDefault="349069F8" w14:paraId="243C583B" w14:textId="3D780FAE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49069F8" w:rsidP="349069F8" w:rsidRDefault="349069F8" w14:paraId="4D61C001" w14:textId="4DEC01E1">
          <w:pPr>
            <w:pStyle w:val="Header"/>
            <w:bidi w:val="0"/>
            <w:ind w:right="-115"/>
            <w:jc w:val="right"/>
            <w:rPr/>
          </w:pPr>
        </w:p>
      </w:tc>
    </w:tr>
  </w:tbl>
  <w:p w:rsidR="349069F8" w:rsidP="349069F8" w:rsidRDefault="349069F8" w14:paraId="21729CAA" w14:textId="77045B8A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VjafIYC3/Q0CeY" int2:id="EaB2F50a">
      <int2:state int2:type="AugLoop_Text_Critique" int2:value="Rejected"/>
    </int2:textHash>
    <int2:bookmark int2:bookmarkName="_Int_Yh3TXsvB" int2:invalidationBookmarkName="" int2:hashCode="eA6aRy5PD1jjsr" int2:id="kcqFKBH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7537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01c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ce0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851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162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3f7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bf4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4b4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ed0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853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9d4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6d2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bc2a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F18C9"/>
    <w:rsid w:val="00C27889"/>
    <w:rsid w:val="0155032E"/>
    <w:rsid w:val="023AB09D"/>
    <w:rsid w:val="029FD16C"/>
    <w:rsid w:val="02E55A23"/>
    <w:rsid w:val="0384DB11"/>
    <w:rsid w:val="03D680FE"/>
    <w:rsid w:val="0433ADC8"/>
    <w:rsid w:val="048D6024"/>
    <w:rsid w:val="0538E01C"/>
    <w:rsid w:val="0572515F"/>
    <w:rsid w:val="05D41D43"/>
    <w:rsid w:val="069B4F12"/>
    <w:rsid w:val="080370D4"/>
    <w:rsid w:val="083EE7A1"/>
    <w:rsid w:val="08A9F221"/>
    <w:rsid w:val="0A5DEDC5"/>
    <w:rsid w:val="0B1A02AA"/>
    <w:rsid w:val="0B768863"/>
    <w:rsid w:val="0D1258C4"/>
    <w:rsid w:val="0D8FA551"/>
    <w:rsid w:val="0FB2BCB1"/>
    <w:rsid w:val="10E0C185"/>
    <w:rsid w:val="10FB34E9"/>
    <w:rsid w:val="11042E88"/>
    <w:rsid w:val="13D9640C"/>
    <w:rsid w:val="14305D2D"/>
    <w:rsid w:val="14BA4EF6"/>
    <w:rsid w:val="1526217D"/>
    <w:rsid w:val="156C44BD"/>
    <w:rsid w:val="1579E033"/>
    <w:rsid w:val="16346C1B"/>
    <w:rsid w:val="16A01A23"/>
    <w:rsid w:val="16DAB499"/>
    <w:rsid w:val="171932B1"/>
    <w:rsid w:val="17895FDA"/>
    <w:rsid w:val="18EAA1B8"/>
    <w:rsid w:val="18F1F2E5"/>
    <w:rsid w:val="19863586"/>
    <w:rsid w:val="199A2501"/>
    <w:rsid w:val="19BD5285"/>
    <w:rsid w:val="1A3092D2"/>
    <w:rsid w:val="1B41D204"/>
    <w:rsid w:val="1CE6C86F"/>
    <w:rsid w:val="1D0A1A6D"/>
    <w:rsid w:val="1ED45727"/>
    <w:rsid w:val="1FC71FAA"/>
    <w:rsid w:val="1FF67D11"/>
    <w:rsid w:val="217CBBA7"/>
    <w:rsid w:val="239AE540"/>
    <w:rsid w:val="23B7AD30"/>
    <w:rsid w:val="24120B2B"/>
    <w:rsid w:val="24174F72"/>
    <w:rsid w:val="253B43A2"/>
    <w:rsid w:val="255FC7AA"/>
    <w:rsid w:val="25ADDB8C"/>
    <w:rsid w:val="26118983"/>
    <w:rsid w:val="274F18C9"/>
    <w:rsid w:val="283DF6CD"/>
    <w:rsid w:val="2B3E0FB6"/>
    <w:rsid w:val="2B78622B"/>
    <w:rsid w:val="2BA1DA06"/>
    <w:rsid w:val="2C24F0E3"/>
    <w:rsid w:val="2C862161"/>
    <w:rsid w:val="2D14328C"/>
    <w:rsid w:val="2D67D0CE"/>
    <w:rsid w:val="2DAA147B"/>
    <w:rsid w:val="2F9F436C"/>
    <w:rsid w:val="304BD34E"/>
    <w:rsid w:val="3084D9F8"/>
    <w:rsid w:val="3116F6EC"/>
    <w:rsid w:val="31599284"/>
    <w:rsid w:val="318A5361"/>
    <w:rsid w:val="320489B7"/>
    <w:rsid w:val="3377CF5A"/>
    <w:rsid w:val="3454F32B"/>
    <w:rsid w:val="349069F8"/>
    <w:rsid w:val="34DDEA94"/>
    <w:rsid w:val="35139FBB"/>
    <w:rsid w:val="35F2038F"/>
    <w:rsid w:val="37271F8E"/>
    <w:rsid w:val="37942031"/>
    <w:rsid w:val="38036A61"/>
    <w:rsid w:val="3929A451"/>
    <w:rsid w:val="3AB93209"/>
    <w:rsid w:val="3B3B0B23"/>
    <w:rsid w:val="3B52A599"/>
    <w:rsid w:val="3C4E393C"/>
    <w:rsid w:val="3C614513"/>
    <w:rsid w:val="3C9B7BDD"/>
    <w:rsid w:val="3D40369D"/>
    <w:rsid w:val="3D69A2B9"/>
    <w:rsid w:val="3D892361"/>
    <w:rsid w:val="3DFD1574"/>
    <w:rsid w:val="3E3285E6"/>
    <w:rsid w:val="3F382C3B"/>
    <w:rsid w:val="41390BF2"/>
    <w:rsid w:val="41D55916"/>
    <w:rsid w:val="41EB6B47"/>
    <w:rsid w:val="42229B07"/>
    <w:rsid w:val="43A6CD01"/>
    <w:rsid w:val="44BA6962"/>
    <w:rsid w:val="461014DF"/>
    <w:rsid w:val="4663D7B2"/>
    <w:rsid w:val="47ABD332"/>
    <w:rsid w:val="47ABE540"/>
    <w:rsid w:val="480C8CCC"/>
    <w:rsid w:val="4947B5A1"/>
    <w:rsid w:val="4960D688"/>
    <w:rsid w:val="4A61829E"/>
    <w:rsid w:val="4C7F5663"/>
    <w:rsid w:val="4CEB4F11"/>
    <w:rsid w:val="4E509736"/>
    <w:rsid w:val="4F046C7B"/>
    <w:rsid w:val="4F204270"/>
    <w:rsid w:val="5132675F"/>
    <w:rsid w:val="51A4C95E"/>
    <w:rsid w:val="528DDE4D"/>
    <w:rsid w:val="54BFD8BA"/>
    <w:rsid w:val="54D0F803"/>
    <w:rsid w:val="550380D6"/>
    <w:rsid w:val="5550D2AF"/>
    <w:rsid w:val="56160F21"/>
    <w:rsid w:val="564AFA29"/>
    <w:rsid w:val="570C2461"/>
    <w:rsid w:val="57872DA0"/>
    <w:rsid w:val="59829AEB"/>
    <w:rsid w:val="599E3CA2"/>
    <w:rsid w:val="5AA09C88"/>
    <w:rsid w:val="5AF53FCF"/>
    <w:rsid w:val="5BAEFF9E"/>
    <w:rsid w:val="5BED6549"/>
    <w:rsid w:val="5D5EB584"/>
    <w:rsid w:val="5D6ED4C0"/>
    <w:rsid w:val="5DAB14DB"/>
    <w:rsid w:val="5F0AA521"/>
    <w:rsid w:val="606655FE"/>
    <w:rsid w:val="60E2B59D"/>
    <w:rsid w:val="618DACD0"/>
    <w:rsid w:val="6378A1E5"/>
    <w:rsid w:val="652D1485"/>
    <w:rsid w:val="6579E6A5"/>
    <w:rsid w:val="663FA9F5"/>
    <w:rsid w:val="68BE760A"/>
    <w:rsid w:val="6AD6FD26"/>
    <w:rsid w:val="6C03AE6B"/>
    <w:rsid w:val="6C1F6AD1"/>
    <w:rsid w:val="6C8FAD78"/>
    <w:rsid w:val="6CA64059"/>
    <w:rsid w:val="6E8E0171"/>
    <w:rsid w:val="6EC14F54"/>
    <w:rsid w:val="6F052F49"/>
    <w:rsid w:val="6FBBDC1D"/>
    <w:rsid w:val="6FC64D1E"/>
    <w:rsid w:val="71E0A6C8"/>
    <w:rsid w:val="721C9F4C"/>
    <w:rsid w:val="7411C226"/>
    <w:rsid w:val="74EC9608"/>
    <w:rsid w:val="7503AD01"/>
    <w:rsid w:val="7580A713"/>
    <w:rsid w:val="75B60BF2"/>
    <w:rsid w:val="7706F0C7"/>
    <w:rsid w:val="7751DC53"/>
    <w:rsid w:val="795C5934"/>
    <w:rsid w:val="79C0072B"/>
    <w:rsid w:val="7A13A7E3"/>
    <w:rsid w:val="7B55EED2"/>
    <w:rsid w:val="7BAF852F"/>
    <w:rsid w:val="7C254D76"/>
    <w:rsid w:val="7CD22FF6"/>
    <w:rsid w:val="7CD71689"/>
    <w:rsid w:val="7DC11DD7"/>
    <w:rsid w:val="7DC46C43"/>
    <w:rsid w:val="7E90750D"/>
    <w:rsid w:val="7FB932CC"/>
    <w:rsid w:val="7FDDF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8C9"/>
  <w15:chartTrackingRefBased/>
  <w15:docId w15:val="{34AC16CA-23EE-42F8-BC55-319A48449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7eb892daaa42e5" /><Relationship Type="http://schemas.openxmlformats.org/officeDocument/2006/relationships/image" Target="/media/image.png" Id="R3fb1a77763134fbe" /><Relationship Type="http://schemas.openxmlformats.org/officeDocument/2006/relationships/image" Target="/media/image2.png" Id="R40055b8c77774d79" /><Relationship Type="http://schemas.openxmlformats.org/officeDocument/2006/relationships/image" Target="/media/image3.png" Id="R137bb934e49b4723" /><Relationship Type="http://schemas.openxmlformats.org/officeDocument/2006/relationships/image" Target="/media/image4.png" Id="R88809965ff0c470f" /><Relationship Type="http://schemas.openxmlformats.org/officeDocument/2006/relationships/image" Target="/media/image5.png" Id="R4838b8e5368d48ad" /><Relationship Type="http://schemas.openxmlformats.org/officeDocument/2006/relationships/header" Target="header.xml" Id="R68ff873149a7487d" /><Relationship Type="http://schemas.openxmlformats.org/officeDocument/2006/relationships/footer" Target="footer.xml" Id="R1a0c61aaf6c04a11" /><Relationship Type="http://schemas.microsoft.com/office/2020/10/relationships/intelligence" Target="intelligence2.xml" Id="R6bde4ffb32b04c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2024-03-13T06:51:46.4108857Z</dcterms:created>
  <dcterms:modified xsi:type="dcterms:W3CDTF">2024-03-19T05:55:47.6343869Z</dcterms:modified>
  <dc:creator>Shayan Shafquat</dc:creator>
  <lastModifiedBy>Shayan Shafquat</lastModifiedBy>
</coreProperties>
</file>