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60" w:before="0"/>
        <w:jc w:val="center"/>
      </w:pPr>
      <w:r>
        <w:rPr>
          <w:rFonts w:ascii="Arial" w:cs="Arial" w:eastAsia="Arial" w:hAnsi="Arial"/>
          <w:b/>
          <w:bCs/>
          <w:color w:val="1A1A2E"/>
          <w:sz w:val="72"/>
          <w:szCs w:val="72"/>
        </w:rPr>
        <w:t xml:space="preserve">SOLOHUB</w:t>
      </w:r>
    </w:p>
    <w:p>
      <w:pPr>
        <w:spacing w:after="280" w:before="0"/>
        <w:jc w:val="center"/>
      </w:pPr>
      <w:r>
        <w:rPr>
          <w:rFonts w:ascii="Arial" w:cs="Arial" w:eastAsia="Arial" w:hAnsi="Arial"/>
          <w:color w:val="C9A96E"/>
          <w:spacing w:val="80"/>
          <w:sz w:val="30"/>
          <w:szCs w:val="30"/>
        </w:rPr>
        <w:t xml:space="preserve">NETHERLANDS LAUNCH PLAYBOOK</w:t>
      </w:r>
    </w:p>
    <w:p>
      <w:pPr>
        <w:pBdr>
          <w:bottom w:val="single" w:color="C9A96E" w:sz="8" w:space="1"/>
        </w:pBdr>
        <w:spacing w:after="180" w:before="180"/>
      </w:pPr>
    </w:p>
    <w:p>
      <w:pPr>
        <w:spacing w:after="160" w:before="0"/>
      </w:pPr>
    </w:p>
    <w:p>
      <w:pPr>
        <w:spacing w:after="80" w:before="80"/>
        <w:jc w:val="center"/>
      </w:pPr>
      <w:r>
        <w:rPr>
          <w:rFonts w:ascii="Arial" w:cs="Arial" w:eastAsia="Arial" w:hAnsi="Arial"/>
          <w:color w:val="6B7280"/>
          <w:sz w:val="22"/>
          <w:szCs w:val="22"/>
        </w:rPr>
        <w:t xml:space="preserve">GTM Strategy  ·  Marketing Execution  ·  Technical Pre-Live Checklist  ·  Goal Tracking</w:t>
      </w:r>
    </w:p>
    <w:p>
      <w:pPr>
        <w:spacing w:after="480" w:before="0"/>
      </w:pPr>
    </w:p>
    <w:p>
      <w:pPr>
        <w:spacing w:after="60" w:before="0"/>
        <w:jc w:val="center"/>
      </w:pPr>
      <w:r>
        <w:rPr>
          <w:rFonts w:ascii="Arial" w:cs="Arial" w:eastAsia="Arial" w:hAnsi="Arial"/>
          <w:color w:val="6B7280"/>
          <w:spacing w:val="100"/>
          <w:sz w:val="18"/>
          <w:szCs w:val="18"/>
        </w:rPr>
        <w:t xml:space="preserve">PREPARED FOR</w:t>
      </w:r>
    </w:p>
    <w:p>
      <w:pPr>
        <w:spacing w:after="40" w:before="0"/>
        <w:jc w:val="center"/>
      </w:pPr>
      <w:r>
        <w:rPr>
          <w:rFonts w:ascii="Arial" w:cs="Arial" w:eastAsia="Arial" w:hAnsi="Arial"/>
          <w:b/>
          <w:bCs/>
          <w:color w:val="1A1A2E"/>
          <w:sz w:val="28"/>
          <w:szCs w:val="28"/>
        </w:rPr>
        <w:t xml:space="preserve">Shayan Zarei</w:t>
      </w:r>
    </w:p>
    <w:p>
      <w:pPr>
        <w:spacing w:after="40" w:before="0"/>
        <w:jc w:val="center"/>
      </w:pPr>
      <w:r>
        <w:rPr>
          <w:rFonts w:ascii="Arial" w:cs="Arial" w:eastAsia="Arial" w:hAnsi="Arial"/>
          <w:color w:val="6B7280"/>
          <w:sz w:val="22"/>
          <w:szCs w:val="22"/>
        </w:rPr>
        <w:t xml:space="preserve">Founder, SoloHub B.V.</w:t>
      </w:r>
    </w:p>
    <w:p>
      <w:pPr>
        <w:spacing w:after="0" w:before="0"/>
        <w:jc w:val="center"/>
      </w:pPr>
      <w:r>
        <w:rPr>
          <w:rFonts w:ascii="Arial" w:cs="Arial" w:eastAsia="Arial" w:hAnsi="Arial"/>
          <w:color w:val="6B7280"/>
          <w:sz w:val="20"/>
          <w:szCs w:val="20"/>
        </w:rPr>
        <w:t xml:space="preserve">April 2026</w:t>
      </w:r>
    </w:p>
    <w:p>
      <w:r>
        <w:br w:type="page"/>
      </w:r>
    </w:p>
    <w:p>
      <w:pPr>
        <w:sectPr>
          <w:pgSz w:w="11906" w:h="16838" w:orient="portrait"/>
          <w:pgMar w:top="1440" w:right="1440" w:bottom="1440" w:left="1440" w:header="708" w:footer="708" w:gutter="0"/>
          <w:pgNumType/>
          <w:docGrid w:linePitch="360"/>
        </w:sectPr>
      </w:pPr>
    </w:p>
    <w:p>
      <w:pPr>
        <w:spacing w:after="80" w:before="440"/>
      </w:pPr>
      <w:r>
        <w:rPr>
          <w:rFonts w:ascii="Arial" w:cs="Arial" w:eastAsia="Arial" w:hAnsi="Arial"/>
          <w:b/>
          <w:bCs/>
          <w:color w:val="10B981"/>
          <w:spacing w:val="120"/>
          <w:sz w:val="18"/>
          <w:szCs w:val="18"/>
        </w:rPr>
        <w:t xml:space="preserve">PART 1</w:t>
      </w:r>
    </w:p>
    <w:p>
      <w:pPr>
        <w:pStyle w:val="Heading1"/>
        <w:spacing w:after="140" w:before="320"/>
      </w:pPr>
      <w:r>
        <w:rPr>
          <w:rFonts w:ascii="Arial" w:cs="Arial" w:eastAsia="Arial" w:hAnsi="Arial"/>
          <w:color w:val="1A1A2E"/>
        </w:rPr>
        <w:t xml:space="preserve">Go-To-Market &amp; Marketing Plan</w:t>
      </w:r>
    </w:p>
    <w:p>
      <w:pPr>
        <w:pBdr>
          <w:bottom w:val="single" w:color="10B981" w:sz="8" w:space="1"/>
        </w:pBdr>
        <w:spacing w:after="180" w:before="180"/>
      </w:pPr>
    </w:p>
    <w:p>
      <w:pPr>
        <w:spacing w:after="120" w:before="80"/>
      </w:pPr>
      <w:r>
        <w:rPr>
          <w:rFonts w:ascii="Arial" w:cs="Arial" w:eastAsia="Arial" w:hAnsi="Arial"/>
          <w:color w:val="374151"/>
          <w:sz w:val="22"/>
          <w:szCs w:val="22"/>
        </w:rPr>
        <w:t xml:space="preserve">This section operationalises Phase 1 and Phase 2 of the SoloHub launch roadmap. Every tactic is calibrated for the Dutch market, the beauty vertical as primary acquisition channel, and the specific window of opportunity created by Fresha's 2025 pricing changes.</w:t>
      </w:r>
    </w:p>
    <w:p>
      <w:pPr>
        <w:pStyle w:val="Heading2"/>
        <w:spacing w:after="140" w:before="320"/>
      </w:pPr>
      <w:r>
        <w:rPr>
          <w:rFonts w:ascii="Arial" w:cs="Arial" w:eastAsia="Arial" w:hAnsi="Arial"/>
          <w:color w:val="1A1A2E"/>
        </w:rPr>
        <w:t xml:space="preserve">1.1  The 'Switch from Fresha' Campaign — Step-by-Step Execution</w:t>
      </w:r>
    </w:p>
    <w:p>
      <w:pPr>
        <w:spacing w:after="120" w:before="80"/>
      </w:pPr>
      <w:r>
        <w:rPr>
          <w:rFonts w:ascii="Arial" w:cs="Arial" w:eastAsia="Arial" w:hAnsi="Arial"/>
          <w:color w:val="374151"/>
          <w:sz w:val="22"/>
          <w:szCs w:val="22"/>
        </w:rPr>
        <w:t xml:space="preserve">This is your single biggest short-term acquisition lever. Fresha displaced thousands of Dutch service businesses from a free tier in early 2025 with no warning. They are angry, actively looking, and price-sensitive. SoloHub must be the answer they find.</w:t>
      </w:r>
    </w:p>
    <w:p>
      <w:pPr>
        <w:pStyle w:val="Heading3"/>
        <w:spacing w:after="140" w:before="320"/>
      </w:pPr>
      <w:r>
        <w:rPr>
          <w:rFonts w:ascii="Arial" w:cs="Arial" w:eastAsia="Arial" w:hAnsi="Arial"/>
          <w:color w:val="1A1A2E"/>
        </w:rPr>
        <w:t xml:space="preserve">Campaign Architecture</w:t>
      </w:r>
    </w:p>
    <w:p>
      <w:pPr>
        <w:spacing w:after="6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F59E0B" w:sz="4"/>
              <w:left w:val="single" w:color="F59E0B" w:sz="20"/>
              <w:bottom w:val="single" w:color="F59E0B" w:sz="4"/>
              <w:right w:val="single" w:color="F59E0B" w:sz="4"/>
            </w:tcBorders>
            <w:shd w:fill="FFFBEB" w:val="clear"/>
            <w:tcMar>
              <w:top w:type="dxa" w:w="160"/>
              <w:left w:type="dxa" w:w="220"/>
              <w:bottom w:type="dxa" w:w="160"/>
              <w:right w:type="dxa" w:w="220"/>
            </w:tcMar>
          </w:tcPr>
          <w:p>
            <w:pPr>
              <w:spacing w:after="80" w:before="0"/>
            </w:pPr>
            <w:r>
              <w:rPr>
                <w:rFonts w:ascii="Arial" w:cs="Arial" w:eastAsia="Arial" w:hAnsi="Arial"/>
                <w:b/>
                <w:bCs/>
                <w:color w:val="F59E0B"/>
                <w:sz w:val="20"/>
                <w:szCs w:val="20"/>
              </w:rPr>
              <w:t xml:space="preserve">STEP 1  —  Build the Landing Page (Do this first, before any ad spend)</w:t>
            </w:r>
          </w:p>
          <w:p>
            <w:pPr>
              <w:pStyle w:val="ListParagraph"/>
              <w:numPr>
                <w:ilvl w:val="0"/>
                <w:numId w:val="2"/>
              </w:numPr>
              <w:spacing w:after="40" w:before="40"/>
            </w:pPr>
            <w:r>
              <w:rPr>
                <w:rFonts w:ascii="Arial" w:cs="Arial" w:eastAsia="Arial" w:hAnsi="Arial"/>
                <w:b/>
                <w:bCs/>
                <w:color w:val="1A1A2E"/>
                <w:sz w:val="22"/>
                <w:szCs w:val="22"/>
              </w:rPr>
              <w:t xml:space="preserve">Headline (NL): </w:t>
            </w:r>
            <w:r>
              <w:rPr>
                <w:rFonts w:ascii="Arial" w:cs="Arial" w:eastAsia="Arial" w:hAnsi="Arial"/>
                <w:color w:val="374151"/>
                <w:sz w:val="22"/>
                <w:szCs w:val="22"/>
              </w:rPr>
              <w:t xml:space="preserve">'Fresha gaat je geld kosten. Wij niet.'</w:t>
            </w:r>
          </w:p>
          <w:p>
            <w:pPr>
              <w:pStyle w:val="ListParagraph"/>
              <w:numPr>
                <w:ilvl w:val="0"/>
                <w:numId w:val="2"/>
              </w:numPr>
              <w:spacing w:after="40" w:before="40"/>
            </w:pPr>
            <w:r>
              <w:rPr>
                <w:rFonts w:ascii="Arial" w:cs="Arial" w:eastAsia="Arial" w:hAnsi="Arial"/>
                <w:b/>
                <w:bCs/>
                <w:color w:val="1A1A2E"/>
                <w:sz w:val="22"/>
                <w:szCs w:val="22"/>
              </w:rPr>
              <w:t xml:space="preserve">Headline (EN): </w:t>
            </w:r>
            <w:r>
              <w:rPr>
                <w:rFonts w:ascii="Arial" w:cs="Arial" w:eastAsia="Arial" w:hAnsi="Arial"/>
                <w:color w:val="374151"/>
                <w:sz w:val="22"/>
                <w:szCs w:val="22"/>
              </w:rPr>
              <w:t xml:space="preserve">'Fresha is going to cost you. We won't.'</w:t>
            </w:r>
          </w:p>
          <w:p>
            <w:pPr>
              <w:pStyle w:val="ListParagraph"/>
              <w:numPr>
                <w:ilvl w:val="0"/>
                <w:numId w:val="2"/>
              </w:numPr>
              <w:spacing w:after="40" w:before="40"/>
            </w:pPr>
            <w:r>
              <w:rPr>
                <w:rFonts w:ascii="Arial" w:cs="Arial" w:eastAsia="Arial" w:hAnsi="Arial"/>
                <w:b/>
                <w:bCs/>
                <w:color w:val="1A1A2E"/>
                <w:sz w:val="22"/>
                <w:szCs w:val="22"/>
              </w:rPr>
              <w:t xml:space="preserve">Subheadline: </w:t>
            </w:r>
            <w:r>
              <w:rPr>
                <w:rFonts w:ascii="Arial" w:cs="Arial" w:eastAsia="Arial" w:hAnsi="Arial"/>
                <w:color w:val="374151"/>
                <w:sz w:val="22"/>
                <w:szCs w:val="22"/>
              </w:rPr>
              <w:t xml:space="preserve">Switch to SoloHub — 3 months for €25/month, then €37. No commission. No surprises. No free tier that disappears.</w:t>
            </w:r>
          </w:p>
          <w:p>
            <w:pPr>
              <w:spacing w:after="60" w:before="0"/>
            </w:pPr>
            <w:r>
              <w:rPr>
                <w:rFonts w:ascii="Arial" w:cs="Arial" w:eastAsia="Arial" w:hAnsi="Arial"/>
                <w:color w:val="374151"/>
                <w:sz w:val="21"/>
                <w:szCs w:val="21"/>
              </w:rPr>
              <w:t xml:space="preserve"/>
            </w:r>
          </w:p>
          <w:p>
            <w:pPr>
              <w:spacing w:after="60" w:before="0"/>
            </w:pPr>
            <w:r>
              <w:rPr>
                <w:rFonts w:ascii="Arial" w:cs="Arial" w:eastAsia="Arial" w:hAnsi="Arial"/>
                <w:color w:val="374151"/>
                <w:sz w:val="21"/>
                <w:szCs w:val="21"/>
              </w:rPr>
              <w:t xml:space="preserve">The page must load fast, be in Dutch, and have ONE single call to action: 'Start gratis proefperiode van 14 dagen'. No distractions. Include a trust strip: 'KVK geregistreerd · BTW-facturen inbegrepen · Geen commissie per boeking'.</w:t>
            </w:r>
          </w:p>
          <w:p>
            <w:pPr>
              <w:spacing w:after="60" w:before="0"/>
            </w:pPr>
            <w:r>
              <w:rPr>
                <w:rFonts w:ascii="Arial" w:cs="Arial" w:eastAsia="Arial" w:hAnsi="Arial"/>
                <w:color w:val="374151"/>
                <w:sz w:val="21"/>
                <w:szCs w:val="21"/>
              </w:rPr>
              <w:t xml:space="preserve">Add a sticky banner at the top counting down to the end of the Early Bird offer (use a real deadline — 60 days from launch). Scarcity converts.</w:t>
            </w:r>
          </w:p>
        </w:tc>
      </w:tr>
    </w:tbl>
    <w:p>
      <w:pPr>
        <w:spacing w:after="12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B82F6" w:sz="4"/>
              <w:left w:val="single" w:color="3B82F6" w:sz="20"/>
              <w:bottom w:val="single" w:color="3B82F6" w:sz="4"/>
              <w:right w:val="single" w:color="3B82F6" w:sz="4"/>
            </w:tcBorders>
            <w:shd w:fill="EFF6FF" w:val="clear"/>
            <w:tcMar>
              <w:top w:type="dxa" w:w="160"/>
              <w:left w:type="dxa" w:w="220"/>
              <w:bottom w:type="dxa" w:w="160"/>
              <w:right w:type="dxa" w:w="220"/>
            </w:tcMar>
          </w:tcPr>
          <w:p>
            <w:pPr>
              <w:spacing w:after="80" w:before="0"/>
            </w:pPr>
            <w:r>
              <w:rPr>
                <w:rFonts w:ascii="Arial" w:cs="Arial" w:eastAsia="Arial" w:hAnsi="Arial"/>
                <w:b/>
                <w:bCs/>
                <w:color w:val="3B82F6"/>
                <w:sz w:val="20"/>
                <w:szCs w:val="20"/>
              </w:rPr>
              <w:t xml:space="preserve">STEP 2  —  The Offer Structure</w:t>
            </w:r>
          </w:p>
          <w:p>
            <w:pPr>
              <w:pStyle w:val="ListParagraph"/>
              <w:numPr>
                <w:ilvl w:val="0"/>
                <w:numId w:val="2"/>
              </w:numPr>
              <w:spacing w:after="40" w:before="40"/>
            </w:pPr>
            <w:r>
              <w:rPr>
                <w:rFonts w:ascii="Arial" w:cs="Arial" w:eastAsia="Arial" w:hAnsi="Arial"/>
                <w:b/>
                <w:bCs/>
                <w:color w:val="1A1A2E"/>
                <w:sz w:val="22"/>
                <w:szCs w:val="22"/>
              </w:rPr>
              <w:t xml:space="preserve">Offer: </w:t>
            </w:r>
            <w:r>
              <w:rPr>
                <w:rFonts w:ascii="Arial" w:cs="Arial" w:eastAsia="Arial" w:hAnsi="Arial"/>
                <w:color w:val="374151"/>
                <w:sz w:val="22"/>
                <w:szCs w:val="22"/>
              </w:rPr>
              <w:t xml:space="preserve">3 months Hub plan at €25/month (normally €37). Then €37/month. Cancel anytime.</w:t>
            </w:r>
          </w:p>
          <w:p>
            <w:pPr>
              <w:pStyle w:val="ListParagraph"/>
              <w:numPr>
                <w:ilvl w:val="0"/>
                <w:numId w:val="2"/>
              </w:numPr>
              <w:spacing w:after="40" w:before="40"/>
            </w:pPr>
            <w:r>
              <w:rPr>
                <w:rFonts w:ascii="Arial" w:cs="Arial" w:eastAsia="Arial" w:hAnsi="Arial"/>
                <w:b/>
                <w:bCs/>
                <w:color w:val="1A1A2E"/>
                <w:sz w:val="22"/>
                <w:szCs w:val="22"/>
              </w:rPr>
              <w:t xml:space="preserve">Bonus: </w:t>
            </w:r>
            <w:r>
              <w:rPr>
                <w:rFonts w:ascii="Arial" w:cs="Arial" w:eastAsia="Arial" w:hAnsi="Arial"/>
                <w:color w:val="374151"/>
                <w:sz w:val="22"/>
                <w:szCs w:val="22"/>
              </w:rPr>
              <w:t xml:space="preserve">Free onboarding call to migrate their Fresha client list manually (takes 30 min, worth €37 in goodwill)</w:t>
            </w:r>
          </w:p>
          <w:p>
            <w:pPr>
              <w:pStyle w:val="ListParagraph"/>
              <w:numPr>
                <w:ilvl w:val="0"/>
                <w:numId w:val="2"/>
              </w:numPr>
              <w:spacing w:after="40" w:before="40"/>
            </w:pPr>
            <w:r>
              <w:rPr>
                <w:rFonts w:ascii="Arial" w:cs="Arial" w:eastAsia="Arial" w:hAnsi="Arial"/>
                <w:b/>
                <w:bCs/>
                <w:color w:val="1A1A2E"/>
                <w:sz w:val="22"/>
                <w:szCs w:val="22"/>
              </w:rPr>
              <w:t xml:space="preserve">Trust pledge: </w:t>
            </w:r>
            <w:r>
              <w:rPr>
                <w:rFonts w:ascii="Arial" w:cs="Arial" w:eastAsia="Arial" w:hAnsi="Arial"/>
                <w:color w:val="374151"/>
                <w:sz w:val="22"/>
                <w:szCs w:val="22"/>
              </w:rPr>
              <w:t xml:space="preserve">'Wij verhogen onze prijs niet zonder 6 maanden vooraf te waarschuwen' — publish this prominently. It directly counters Fresha's betrayal.</w:t>
            </w:r>
          </w:p>
          <w:p>
            <w:pPr>
              <w:pStyle w:val="ListParagraph"/>
              <w:numPr>
                <w:ilvl w:val="0"/>
                <w:numId w:val="2"/>
              </w:numPr>
              <w:spacing w:after="40" w:before="40"/>
            </w:pPr>
            <w:r>
              <w:rPr>
                <w:rFonts w:ascii="Arial" w:cs="Arial" w:eastAsia="Arial" w:hAnsi="Arial"/>
                <w:b/>
                <w:bCs/>
                <w:color w:val="1A1A2E"/>
                <w:sz w:val="22"/>
                <w:szCs w:val="22"/>
              </w:rPr>
              <w:t xml:space="preserve">Deadline: </w:t>
            </w:r>
            <w:r>
              <w:rPr>
                <w:rFonts w:ascii="Arial" w:cs="Arial" w:eastAsia="Arial" w:hAnsi="Arial"/>
                <w:color w:val="374151"/>
                <w:sz w:val="22"/>
                <w:szCs w:val="22"/>
              </w:rPr>
              <w:t xml:space="preserve">The offer expires in 60 days. Use a real countdown timer on the landing page.</w:t>
            </w:r>
          </w:p>
        </w:tc>
      </w:tr>
    </w:tbl>
    <w:p>
      <w:pPr>
        <w:spacing w:after="12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8B5CF6" w:sz="4"/>
              <w:left w:val="single" w:color="8B5CF6" w:sz="20"/>
              <w:bottom w:val="single" w:color="8B5CF6" w:sz="4"/>
              <w:right w:val="single" w:color="8B5CF6" w:sz="4"/>
            </w:tcBorders>
            <w:shd w:fill="F5F3FF" w:val="clear"/>
            <w:tcMar>
              <w:top w:type="dxa" w:w="160"/>
              <w:left w:type="dxa" w:w="220"/>
              <w:bottom w:type="dxa" w:w="160"/>
              <w:right w:type="dxa" w:w="220"/>
            </w:tcMar>
          </w:tcPr>
          <w:p>
            <w:pPr>
              <w:spacing w:after="80" w:before="0"/>
            </w:pPr>
            <w:r>
              <w:rPr>
                <w:rFonts w:ascii="Arial" w:cs="Arial" w:eastAsia="Arial" w:hAnsi="Arial"/>
                <w:b/>
                <w:bCs/>
                <w:color w:val="8B5CF6"/>
                <w:sz w:val="20"/>
                <w:szCs w:val="20"/>
              </w:rPr>
              <w:t xml:space="preserve">STEP 3  —  Instagram / Facebook Ad Copy</w:t>
            </w:r>
          </w:p>
          <w:p>
            <w:pPr>
              <w:spacing w:after="60" w:before="0"/>
            </w:pPr>
            <w:r>
              <w:rPr>
                <w:rFonts w:ascii="Arial" w:cs="Arial" w:eastAsia="Arial" w:hAnsi="Arial"/>
                <w:color w:val="374151"/>
                <w:sz w:val="21"/>
                <w:szCs w:val="21"/>
              </w:rPr>
              <w:t xml:space="preserve">Run two ad sets simultaneously: one in Dutch (primary), one in English (for international stylists living in NL).</w:t>
            </w:r>
          </w:p>
        </w:tc>
      </w:tr>
    </w:tbl>
    <w:p>
      <w:pPr>
        <w:spacing w:after="80" w:before="0"/>
      </w:pPr>
    </w:p>
    <w:p>
      <w:pPr>
        <w:pStyle w:val="Heading3"/>
        <w:spacing w:after="140" w:before="320"/>
      </w:pPr>
      <w:r>
        <w:rPr>
          <w:rFonts w:ascii="Arial" w:cs="Arial" w:eastAsia="Arial" w:hAnsi="Arial"/>
          <w:color w:val="1A1A2E"/>
        </w:rPr>
        <w:t xml:space="preserve">Dutch Ad Copy — Version A (Emotional)</w:t>
      </w:r>
    </w:p>
    <w:p>
      <w:pPr>
        <w:spacing w:after="4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0B981" w:sz="4"/>
              <w:left w:val="single" w:color="10B981" w:sz="20"/>
              <w:bottom w:val="single" w:color="10B981" w:sz="4"/>
              <w:right w:val="single" w:color="10B981" w:sz="4"/>
            </w:tcBorders>
            <w:shd w:fill="ECFDF5" w:val="clear"/>
            <w:tcMar>
              <w:top w:type="dxa" w:w="160"/>
              <w:left w:type="dxa" w:w="220"/>
              <w:bottom w:type="dxa" w:w="160"/>
              <w:right w:type="dxa" w:w="220"/>
            </w:tcMar>
          </w:tcPr>
          <w:p>
            <w:pPr>
              <w:pStyle w:val="ListParagraph"/>
              <w:numPr>
                <w:ilvl w:val="0"/>
                <w:numId w:val="2"/>
              </w:numPr>
              <w:spacing w:after="40" w:before="40"/>
            </w:pPr>
            <w:r>
              <w:rPr>
                <w:rFonts w:ascii="Arial" w:cs="Arial" w:eastAsia="Arial" w:hAnsi="Arial"/>
                <w:b/>
                <w:bCs/>
                <w:color w:val="1A1A2E"/>
                <w:sz w:val="22"/>
                <w:szCs w:val="22"/>
              </w:rPr>
              <w:t xml:space="preserve">Headline: </w:t>
            </w:r>
            <w:r>
              <w:rPr>
                <w:rFonts w:ascii="Arial" w:cs="Arial" w:eastAsia="Arial" w:hAnsi="Arial"/>
                <w:color w:val="374151"/>
                <w:sz w:val="22"/>
                <w:szCs w:val="22"/>
              </w:rPr>
              <w:t xml:space="preserve">Fresha rekent je nu geld. Wij niet.</w:t>
            </w:r>
          </w:p>
          <w:p>
            <w:pPr>
              <w:pStyle w:val="ListParagraph"/>
              <w:numPr>
                <w:ilvl w:val="0"/>
                <w:numId w:val="2"/>
              </w:numPr>
              <w:spacing w:after="40" w:before="40"/>
            </w:pPr>
            <w:r>
              <w:rPr>
                <w:rFonts w:ascii="Arial" w:cs="Arial" w:eastAsia="Arial" w:hAnsi="Arial"/>
                <w:b/>
                <w:bCs/>
                <w:color w:val="1A1A2E"/>
                <w:sz w:val="22"/>
                <w:szCs w:val="22"/>
              </w:rPr>
              <w:t xml:space="preserve">Body: </w:t>
            </w:r>
            <w:r>
              <w:rPr>
                <w:rFonts w:ascii="Arial" w:cs="Arial" w:eastAsia="Arial" w:hAnsi="Arial"/>
                <w:color w:val="374151"/>
                <w:sz w:val="22"/>
                <w:szCs w:val="22"/>
              </w:rPr>
              <w:t xml:space="preserve">Fresha heeft hun gratis plan verwijderd — zonder waarschuwing. Wij begrijpen hoe frustrerend dat is. Daarom bieden wij jou 3 maanden SoloHub Hub voor slechts €25/maand. Geen commissie. Geen verassingen. Online boekingen, automatische herinneringen, je eigen website — alles in één tool.</w:t>
            </w:r>
          </w:p>
          <w:p>
            <w:pPr>
              <w:pStyle w:val="ListParagraph"/>
              <w:numPr>
                <w:ilvl w:val="0"/>
                <w:numId w:val="2"/>
              </w:numPr>
              <w:spacing w:after="40" w:before="40"/>
            </w:pPr>
            <w:r>
              <w:rPr>
                <w:rFonts w:ascii="Arial" w:cs="Arial" w:eastAsia="Arial" w:hAnsi="Arial"/>
                <w:b/>
                <w:bCs/>
                <w:color w:val="1A1A2E"/>
                <w:sz w:val="22"/>
                <w:szCs w:val="22"/>
              </w:rPr>
              <w:t xml:space="preserve">CTA: </w:t>
            </w:r>
            <w:r>
              <w:rPr>
                <w:rFonts w:ascii="Arial" w:cs="Arial" w:eastAsia="Arial" w:hAnsi="Arial"/>
                <w:color w:val="374151"/>
                <w:sz w:val="22"/>
                <w:szCs w:val="22"/>
              </w:rPr>
              <w:t xml:space="preserve">👉 Overstappen van Fresha? Start vandaag gratis.</w:t>
            </w:r>
          </w:p>
          <w:p>
            <w:pPr>
              <w:pStyle w:val="ListParagraph"/>
              <w:numPr>
                <w:ilvl w:val="0"/>
                <w:numId w:val="2"/>
              </w:numPr>
              <w:spacing w:after="40" w:before="40"/>
            </w:pPr>
            <w:r>
              <w:rPr>
                <w:rFonts w:ascii="Arial" w:cs="Arial" w:eastAsia="Arial" w:hAnsi="Arial"/>
                <w:b/>
                <w:bCs/>
                <w:color w:val="1A1A2E"/>
                <w:sz w:val="22"/>
                <w:szCs w:val="22"/>
              </w:rPr>
              <w:t xml:space="preserve">Visual: </w:t>
            </w:r>
            <w:r>
              <w:rPr>
                <w:rFonts w:ascii="Arial" w:cs="Arial" w:eastAsia="Arial" w:hAnsi="Arial"/>
                <w:color w:val="374151"/>
                <w:sz w:val="22"/>
                <w:szCs w:val="22"/>
              </w:rPr>
              <w:t xml:space="preserve">Before/after split screen — left: Fresha pricing page (blurred) with a red X, right: SoloHub dashboard with a green checkmark.</w:t>
            </w:r>
          </w:p>
        </w:tc>
      </w:tr>
    </w:tbl>
    <w:p>
      <w:pPr>
        <w:spacing w:after="80" w:before="0"/>
      </w:pPr>
    </w:p>
    <w:p>
      <w:pPr>
        <w:pStyle w:val="Heading3"/>
        <w:spacing w:after="140" w:before="320"/>
      </w:pPr>
      <w:r>
        <w:rPr>
          <w:rFonts w:ascii="Arial" w:cs="Arial" w:eastAsia="Arial" w:hAnsi="Arial"/>
          <w:color w:val="1A1A2E"/>
        </w:rPr>
        <w:t xml:space="preserve">Dutch Ad Copy — Version B (Direct/Price)</w:t>
      </w:r>
    </w:p>
    <w:p>
      <w:pPr>
        <w:spacing w:after="4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0B981" w:sz="4"/>
              <w:left w:val="single" w:color="10B981" w:sz="20"/>
              <w:bottom w:val="single" w:color="10B981" w:sz="4"/>
              <w:right w:val="single" w:color="10B981" w:sz="4"/>
            </w:tcBorders>
            <w:shd w:fill="ECFDF5" w:val="clear"/>
            <w:tcMar>
              <w:top w:type="dxa" w:w="160"/>
              <w:left w:type="dxa" w:w="220"/>
              <w:bottom w:type="dxa" w:w="160"/>
              <w:right w:type="dxa" w:w="220"/>
            </w:tcMar>
          </w:tcPr>
          <w:p>
            <w:pPr>
              <w:pStyle w:val="ListParagraph"/>
              <w:numPr>
                <w:ilvl w:val="0"/>
                <w:numId w:val="2"/>
              </w:numPr>
              <w:spacing w:after="40" w:before="40"/>
            </w:pPr>
            <w:r>
              <w:rPr>
                <w:rFonts w:ascii="Arial" w:cs="Arial" w:eastAsia="Arial" w:hAnsi="Arial"/>
                <w:b/>
                <w:bCs/>
                <w:color w:val="1A1A2E"/>
                <w:sz w:val="22"/>
                <w:szCs w:val="22"/>
              </w:rPr>
              <w:t xml:space="preserve">Headline: </w:t>
            </w:r>
            <w:r>
              <w:rPr>
                <w:rFonts w:ascii="Arial" w:cs="Arial" w:eastAsia="Arial" w:hAnsi="Arial"/>
                <w:color w:val="374151"/>
                <w:sz w:val="22"/>
                <w:szCs w:val="22"/>
              </w:rPr>
              <w:t xml:space="preserve">Stop met betalen voor functies die je al had.</w:t>
            </w:r>
          </w:p>
          <w:p>
            <w:pPr>
              <w:pStyle w:val="ListParagraph"/>
              <w:numPr>
                <w:ilvl w:val="0"/>
                <w:numId w:val="2"/>
              </w:numPr>
              <w:spacing w:after="40" w:before="40"/>
            </w:pPr>
            <w:r>
              <w:rPr>
                <w:rFonts w:ascii="Arial" w:cs="Arial" w:eastAsia="Arial" w:hAnsi="Arial"/>
                <w:b/>
                <w:bCs/>
                <w:color w:val="1A1A2E"/>
                <w:sz w:val="22"/>
                <w:szCs w:val="22"/>
              </w:rPr>
              <w:t xml:space="preserve">Body: </w:t>
            </w:r>
            <w:r>
              <w:rPr>
                <w:rFonts w:ascii="Arial" w:cs="Arial" w:eastAsia="Arial" w:hAnsi="Arial"/>
                <w:color w:val="374151"/>
                <w:sz w:val="22"/>
                <w:szCs w:val="22"/>
              </w:rPr>
              <w:t xml:space="preserve">Bij Fresha betaal je nu per boeking én een maandelijks abonnement. Stap over naar SoloHub: alles wat je nodig hebt voor €37/maand. Geen commissie op boekingen. Geen verborgen kosten. Probeer 14 dagen gratis — geen creditcard nodig.</w:t>
            </w:r>
          </w:p>
          <w:p>
            <w:pPr>
              <w:pStyle w:val="ListParagraph"/>
              <w:numPr>
                <w:ilvl w:val="0"/>
                <w:numId w:val="2"/>
              </w:numPr>
              <w:spacing w:after="40" w:before="40"/>
            </w:pPr>
            <w:r>
              <w:rPr>
                <w:rFonts w:ascii="Arial" w:cs="Arial" w:eastAsia="Arial" w:hAnsi="Arial"/>
                <w:b/>
                <w:bCs/>
                <w:color w:val="1A1A2E"/>
                <w:sz w:val="22"/>
                <w:szCs w:val="22"/>
              </w:rPr>
              <w:t xml:space="preserve">CTA: </w:t>
            </w:r>
            <w:r>
              <w:rPr>
                <w:rFonts w:ascii="Arial" w:cs="Arial" w:eastAsia="Arial" w:hAnsi="Arial"/>
                <w:color w:val="374151"/>
                <w:sz w:val="22"/>
                <w:szCs w:val="22"/>
              </w:rPr>
              <w:t xml:space="preserve">🔁 Zet je agenda over in 10 minuten. Begin nu.</w:t>
            </w:r>
          </w:p>
          <w:p>
            <w:pPr>
              <w:pStyle w:val="ListParagraph"/>
              <w:numPr>
                <w:ilvl w:val="0"/>
                <w:numId w:val="2"/>
              </w:numPr>
              <w:spacing w:after="40" w:before="40"/>
            </w:pPr>
            <w:r>
              <w:rPr>
                <w:rFonts w:ascii="Arial" w:cs="Arial" w:eastAsia="Arial" w:hAnsi="Arial"/>
                <w:b/>
                <w:bCs/>
                <w:color w:val="1A1A2E"/>
                <w:sz w:val="22"/>
                <w:szCs w:val="22"/>
              </w:rPr>
              <w:t xml:space="preserve">Visual: </w:t>
            </w:r>
            <w:r>
              <w:rPr>
                <w:rFonts w:ascii="Arial" w:cs="Arial" w:eastAsia="Arial" w:hAnsi="Arial"/>
                <w:color w:val="374151"/>
                <w:sz w:val="22"/>
                <w:szCs w:val="22"/>
              </w:rPr>
              <w:t xml:space="preserve">Calculator graphic showing 'Fresha = €37 + 20% per booking' vs 'SoloHub = €37 flat'. Clean, simple.</w:t>
            </w:r>
          </w:p>
        </w:tc>
      </w:tr>
    </w:tbl>
    <w:p>
      <w:pPr>
        <w:spacing w:after="80" w:before="0"/>
      </w:pPr>
    </w:p>
    <w:p>
      <w:pPr>
        <w:pStyle w:val="Heading3"/>
        <w:spacing w:after="140" w:before="320"/>
      </w:pPr>
      <w:r>
        <w:rPr>
          <w:rFonts w:ascii="Arial" w:cs="Arial" w:eastAsia="Arial" w:hAnsi="Arial"/>
          <w:color w:val="1A1A2E"/>
        </w:rPr>
        <w:t xml:space="preserve">English Ad Copy — Version C (for international stylists in NL)</w:t>
      </w:r>
    </w:p>
    <w:p>
      <w:pPr>
        <w:spacing w:after="4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B82F6" w:sz="4"/>
              <w:left w:val="single" w:color="3B82F6" w:sz="20"/>
              <w:bottom w:val="single" w:color="3B82F6" w:sz="4"/>
              <w:right w:val="single" w:color="3B82F6" w:sz="4"/>
            </w:tcBorders>
            <w:shd w:fill="EFF6FF" w:val="clear"/>
            <w:tcMar>
              <w:top w:type="dxa" w:w="160"/>
              <w:left w:type="dxa" w:w="220"/>
              <w:bottom w:type="dxa" w:w="160"/>
              <w:right w:type="dxa" w:w="220"/>
            </w:tcMar>
          </w:tcPr>
          <w:p>
            <w:pPr>
              <w:pStyle w:val="ListParagraph"/>
              <w:numPr>
                <w:ilvl w:val="0"/>
                <w:numId w:val="2"/>
              </w:numPr>
              <w:spacing w:after="40" w:before="40"/>
            </w:pPr>
            <w:r>
              <w:rPr>
                <w:rFonts w:ascii="Arial" w:cs="Arial" w:eastAsia="Arial" w:hAnsi="Arial"/>
                <w:b/>
                <w:bCs/>
                <w:color w:val="1A1A2E"/>
                <w:sz w:val="22"/>
                <w:szCs w:val="22"/>
              </w:rPr>
              <w:t xml:space="preserve">Headline: </w:t>
            </w:r>
            <w:r>
              <w:rPr>
                <w:rFonts w:ascii="Arial" w:cs="Arial" w:eastAsia="Arial" w:hAnsi="Arial"/>
                <w:color w:val="374151"/>
                <w:sz w:val="22"/>
                <w:szCs w:val="22"/>
              </w:rPr>
              <w:t xml:space="preserve">Fresha killed the free plan. We built a better one.</w:t>
            </w:r>
          </w:p>
          <w:p>
            <w:pPr>
              <w:pStyle w:val="ListParagraph"/>
              <w:numPr>
                <w:ilvl w:val="0"/>
                <w:numId w:val="2"/>
              </w:numPr>
              <w:spacing w:after="40" w:before="40"/>
            </w:pPr>
            <w:r>
              <w:rPr>
                <w:rFonts w:ascii="Arial" w:cs="Arial" w:eastAsia="Arial" w:hAnsi="Arial"/>
                <w:b/>
                <w:bCs/>
                <w:color w:val="1A1A2E"/>
                <w:sz w:val="22"/>
                <w:szCs w:val="22"/>
              </w:rPr>
              <w:t xml:space="preserve">Body: </w:t>
            </w:r>
            <w:r>
              <w:rPr>
                <w:rFonts w:ascii="Arial" w:cs="Arial" w:eastAsia="Arial" w:hAnsi="Arial"/>
                <w:color w:val="374151"/>
                <w:sz w:val="22"/>
                <w:szCs w:val="22"/>
              </w:rPr>
              <w:t xml:space="preserve">If Fresha's new pricing caught you off guard, you're not alone. SoloHub gives you everything — bookings, automated reminders, your own website, staff management — for €37/month flat. No commissions. No surprises. We're Dutch-registered and built for service pros like you.</w:t>
            </w:r>
          </w:p>
          <w:p>
            <w:pPr>
              <w:pStyle w:val="ListParagraph"/>
              <w:numPr>
                <w:ilvl w:val="0"/>
                <w:numId w:val="2"/>
              </w:numPr>
              <w:spacing w:after="40" w:before="40"/>
            </w:pPr>
            <w:r>
              <w:rPr>
                <w:rFonts w:ascii="Arial" w:cs="Arial" w:eastAsia="Arial" w:hAnsi="Arial"/>
                <w:b/>
                <w:bCs/>
                <w:color w:val="1A1A2E"/>
                <w:sz w:val="22"/>
                <w:szCs w:val="22"/>
              </w:rPr>
              <w:t xml:space="preserve">CTA: </w:t>
            </w:r>
            <w:r>
              <w:rPr>
                <w:rFonts w:ascii="Arial" w:cs="Arial" w:eastAsia="Arial" w:hAnsi="Arial"/>
                <w:color w:val="374151"/>
                <w:sz w:val="22"/>
                <w:szCs w:val="22"/>
              </w:rPr>
              <w:t xml:space="preserve">Try free for 14 days. No card required.</w:t>
            </w:r>
          </w:p>
          <w:p>
            <w:pPr>
              <w:pStyle w:val="ListParagraph"/>
              <w:numPr>
                <w:ilvl w:val="0"/>
                <w:numId w:val="2"/>
              </w:numPr>
              <w:spacing w:after="40" w:before="40"/>
            </w:pPr>
            <w:r>
              <w:rPr>
                <w:rFonts w:ascii="Arial" w:cs="Arial" w:eastAsia="Arial" w:hAnsi="Arial"/>
                <w:b/>
                <w:bCs/>
                <w:color w:val="1A1A2E"/>
                <w:sz w:val="22"/>
                <w:szCs w:val="22"/>
              </w:rPr>
              <w:t xml:space="preserve">Visual: </w:t>
            </w:r>
            <w:r>
              <w:rPr>
                <w:rFonts w:ascii="Arial" w:cs="Arial" w:eastAsia="Arial" w:hAnsi="Arial"/>
                <w:color w:val="374151"/>
                <w:sz w:val="22"/>
                <w:szCs w:val="22"/>
              </w:rPr>
              <w:t xml:space="preserve">Clean product screenshot of the booking dashboard on mobile.</w:t>
            </w:r>
          </w:p>
        </w:tc>
      </w:tr>
    </w:tbl>
    <w:p>
      <w:pPr>
        <w:spacing w:after="12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F59E0B" w:sz="4"/>
              <w:left w:val="single" w:color="F59E0B" w:sz="20"/>
              <w:bottom w:val="single" w:color="F59E0B" w:sz="4"/>
              <w:right w:val="single" w:color="F59E0B" w:sz="4"/>
            </w:tcBorders>
            <w:shd w:fill="FFFBEB" w:val="clear"/>
            <w:tcMar>
              <w:top w:type="dxa" w:w="160"/>
              <w:left w:type="dxa" w:w="220"/>
              <w:bottom w:type="dxa" w:w="160"/>
              <w:right w:type="dxa" w:w="220"/>
            </w:tcMar>
          </w:tcPr>
          <w:p>
            <w:pPr>
              <w:spacing w:after="80" w:before="0"/>
            </w:pPr>
            <w:r>
              <w:rPr>
                <w:rFonts w:ascii="Arial" w:cs="Arial" w:eastAsia="Arial" w:hAnsi="Arial"/>
                <w:b/>
                <w:bCs/>
                <w:color w:val="F59E0B"/>
                <w:sz w:val="20"/>
                <w:szCs w:val="20"/>
              </w:rPr>
              <w:t xml:space="preserve">STEP 4  —  Ad Targeting Setup (Meta Ads Manager)</w:t>
            </w:r>
          </w:p>
          <w:p>
            <w:pPr>
              <w:pStyle w:val="ListParagraph"/>
              <w:numPr>
                <w:ilvl w:val="0"/>
                <w:numId w:val="2"/>
              </w:numPr>
              <w:spacing w:after="40" w:before="40"/>
            </w:pPr>
            <w:r>
              <w:rPr>
                <w:rFonts w:ascii="Arial" w:cs="Arial" w:eastAsia="Arial" w:hAnsi="Arial"/>
                <w:b/>
                <w:bCs/>
                <w:color w:val="1A1A2E"/>
                <w:sz w:val="22"/>
                <w:szCs w:val="22"/>
              </w:rPr>
              <w:t xml:space="preserve">Geography: </w:t>
            </w:r>
            <w:r>
              <w:rPr>
                <w:rFonts w:ascii="Arial" w:cs="Arial" w:eastAsia="Arial" w:hAnsi="Arial"/>
                <w:color w:val="374151"/>
                <w:sz w:val="22"/>
                <w:szCs w:val="22"/>
              </w:rPr>
              <w:t xml:space="preserve">Netherlands only (all provinces). If budget allows, add Belgium/Flanders in a separate ad set.</w:t>
            </w:r>
          </w:p>
          <w:p>
            <w:pPr>
              <w:pStyle w:val="ListParagraph"/>
              <w:numPr>
                <w:ilvl w:val="0"/>
                <w:numId w:val="2"/>
              </w:numPr>
              <w:spacing w:after="40" w:before="40"/>
            </w:pPr>
            <w:r>
              <w:rPr>
                <w:rFonts w:ascii="Arial" w:cs="Arial" w:eastAsia="Arial" w:hAnsi="Arial"/>
                <w:b/>
                <w:bCs/>
                <w:color w:val="1A1A2E"/>
                <w:sz w:val="22"/>
                <w:szCs w:val="22"/>
              </w:rPr>
              <w:t xml:space="preserve">Interests: </w:t>
            </w:r>
            <w:r>
              <w:rPr>
                <w:rFonts w:ascii="Arial" w:cs="Arial" w:eastAsia="Arial" w:hAnsi="Arial"/>
                <w:color w:val="374151"/>
                <w:sz w:val="22"/>
                <w:szCs w:val="22"/>
              </w:rPr>
              <w:t xml:space="preserve">Hairdressing, Beauty salon, Nail art, Massage therapy, Fresha (if targetable), Small business, Ondernemen</w:t>
            </w:r>
          </w:p>
          <w:p>
            <w:pPr>
              <w:pStyle w:val="ListParagraph"/>
              <w:numPr>
                <w:ilvl w:val="0"/>
                <w:numId w:val="2"/>
              </w:numPr>
              <w:spacing w:after="40" w:before="40"/>
            </w:pPr>
            <w:r>
              <w:rPr>
                <w:rFonts w:ascii="Arial" w:cs="Arial" w:eastAsia="Arial" w:hAnsi="Arial"/>
                <w:b/>
                <w:bCs/>
                <w:color w:val="1A1A2E"/>
                <w:sz w:val="22"/>
                <w:szCs w:val="22"/>
              </w:rPr>
              <w:t xml:space="preserve">Behaviours: </w:t>
            </w:r>
            <w:r>
              <w:rPr>
                <w:rFonts w:ascii="Arial" w:cs="Arial" w:eastAsia="Arial" w:hAnsi="Arial"/>
                <w:color w:val="374151"/>
                <w:sz w:val="22"/>
                <w:szCs w:val="22"/>
              </w:rPr>
              <w:t xml:space="preserve">Small business owners, Self-employed, Recently used competitor apps</w:t>
            </w:r>
          </w:p>
          <w:p>
            <w:pPr>
              <w:pStyle w:val="ListParagraph"/>
              <w:numPr>
                <w:ilvl w:val="0"/>
                <w:numId w:val="2"/>
              </w:numPr>
              <w:spacing w:after="40" w:before="40"/>
            </w:pPr>
            <w:r>
              <w:rPr>
                <w:rFonts w:ascii="Arial" w:cs="Arial" w:eastAsia="Arial" w:hAnsi="Arial"/>
                <w:b/>
                <w:bCs/>
                <w:color w:val="1A1A2E"/>
                <w:sz w:val="22"/>
                <w:szCs w:val="22"/>
              </w:rPr>
              <w:t xml:space="preserve">Lookalike: </w:t>
            </w:r>
            <w:r>
              <w:rPr>
                <w:rFonts w:ascii="Arial" w:cs="Arial" w:eastAsia="Arial" w:hAnsi="Arial"/>
                <w:color w:val="374151"/>
                <w:sz w:val="22"/>
                <w:szCs w:val="22"/>
              </w:rPr>
              <w:t xml:space="preserve">Once you have 50+ customers, build a 1% NL lookalike from your customer email list — this will outperform interest targeting within 30 days</w:t>
            </w:r>
          </w:p>
          <w:p>
            <w:pPr>
              <w:pStyle w:val="ListParagraph"/>
              <w:numPr>
                <w:ilvl w:val="0"/>
                <w:numId w:val="2"/>
              </w:numPr>
              <w:spacing w:after="40" w:before="40"/>
            </w:pPr>
            <w:r>
              <w:rPr>
                <w:rFonts w:ascii="Arial" w:cs="Arial" w:eastAsia="Arial" w:hAnsi="Arial"/>
                <w:b/>
                <w:bCs/>
                <w:color w:val="1A1A2E"/>
                <w:sz w:val="22"/>
                <w:szCs w:val="22"/>
              </w:rPr>
              <w:t xml:space="preserve">Budget: </w:t>
            </w:r>
            <w:r>
              <w:rPr>
                <w:rFonts w:ascii="Arial" w:cs="Arial" w:eastAsia="Arial" w:hAnsi="Arial"/>
                <w:color w:val="374151"/>
                <w:sz w:val="22"/>
                <w:szCs w:val="22"/>
              </w:rPr>
              <w:t xml:space="preserve">Start with €20/day per ad set (3 sets = €60/day). Run for 2 weeks, kill the underperformer, double down on winner. Target CPL (cost per lead) below €15.</w:t>
            </w:r>
          </w:p>
          <w:p>
            <w:pPr>
              <w:pStyle w:val="ListParagraph"/>
              <w:numPr>
                <w:ilvl w:val="0"/>
                <w:numId w:val="2"/>
              </w:numPr>
              <w:spacing w:after="40" w:before="40"/>
            </w:pPr>
            <w:r>
              <w:rPr>
                <w:rFonts w:ascii="Arial" w:cs="Arial" w:eastAsia="Arial" w:hAnsi="Arial"/>
                <w:b/>
                <w:bCs/>
                <w:color w:val="1A1A2E"/>
                <w:sz w:val="22"/>
                <w:szCs w:val="22"/>
              </w:rPr>
              <w:t xml:space="preserve">Retargeting: </w:t>
            </w:r>
            <w:r>
              <w:rPr>
                <w:rFonts w:ascii="Arial" w:cs="Arial" w:eastAsia="Arial" w:hAnsi="Arial"/>
                <w:color w:val="374151"/>
                <w:sz w:val="22"/>
                <w:szCs w:val="22"/>
              </w:rPr>
              <w:t xml:space="preserve">Anyone who visits the landing page but doesn't sign up — retarget with Version B ad after 3 days. Retarget again with a testimonial ad after 7 days.</w:t>
            </w:r>
          </w:p>
        </w:tc>
      </w:tr>
    </w:tbl>
    <w:p>
      <w:pPr>
        <w:spacing w:after="12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8B5CF6" w:sz="4"/>
              <w:left w:val="single" w:color="8B5CF6" w:sz="20"/>
              <w:bottom w:val="single" w:color="8B5CF6" w:sz="4"/>
              <w:right w:val="single" w:color="8B5CF6" w:sz="4"/>
            </w:tcBorders>
            <w:shd w:fill="F5F3FF" w:val="clear"/>
            <w:tcMar>
              <w:top w:type="dxa" w:w="160"/>
              <w:left w:type="dxa" w:w="220"/>
              <w:bottom w:type="dxa" w:w="160"/>
              <w:right w:type="dxa" w:w="220"/>
            </w:tcMar>
          </w:tcPr>
          <w:p>
            <w:pPr>
              <w:spacing w:after="80" w:before="0"/>
            </w:pPr>
            <w:r>
              <w:rPr>
                <w:rFonts w:ascii="Arial" w:cs="Arial" w:eastAsia="Arial" w:hAnsi="Arial"/>
                <w:b/>
                <w:bCs/>
                <w:color w:val="8B5CF6"/>
                <w:sz w:val="20"/>
                <w:szCs w:val="20"/>
              </w:rPr>
              <w:t xml:space="preserve">STEP 5  —  Organic Amplification (Free, parallel to ads)</w:t>
            </w:r>
          </w:p>
          <w:p>
            <w:pPr>
              <w:spacing w:after="60" w:before="0"/>
            </w:pPr>
            <w:r>
              <w:rPr>
                <w:rFonts w:ascii="Arial" w:cs="Arial" w:eastAsia="Arial" w:hAnsi="Arial"/>
                <w:color w:val="374151"/>
                <w:sz w:val="21"/>
                <w:szCs w:val="21"/>
              </w:rPr>
              <w:t xml:space="preserve">Post the landing page URL in Dutch Facebook groups for beauty professionals: 'Kappers Nederland', 'Nail Artists NL', 'Schoonheidsspecialisten Nederland', and 'ZZP Starters &amp; Zelfstandigen'. Frame it as sharing a tip, not an ad.</w:t>
            </w:r>
          </w:p>
          <w:p>
            <w:pPr>
              <w:spacing w:after="60" w:before="0"/>
            </w:pPr>
            <w:r>
              <w:rPr>
                <w:rFonts w:ascii="Arial" w:cs="Arial" w:eastAsia="Arial" w:hAnsi="Arial"/>
                <w:color w:val="374151"/>
                <w:sz w:val="21"/>
                <w:szCs w:val="21"/>
              </w:rPr>
              <w:t xml:space="preserve">Create a short (30 second) Dutch Reel showing the Fresha pricing change side-by-side with SoloHub's dashboard. Post on Instagram and TikTok. No budget required.</w:t>
            </w:r>
          </w:p>
          <w:p>
            <w:pPr>
              <w:spacing w:after="60" w:before="0"/>
            </w:pPr>
            <w:r>
              <w:rPr>
                <w:rFonts w:ascii="Arial" w:cs="Arial" w:eastAsia="Arial" w:hAnsi="Arial"/>
                <w:color w:val="374151"/>
                <w:sz w:val="21"/>
                <w:szCs w:val="21"/>
              </w:rPr>
              <w:t xml:space="preserve">DM 20 Dutch beauty influencers with 5K–50K followers. Offer a free Pro account in exchange for an honest review story. This costs you €0 in cash.</w:t>
            </w:r>
          </w:p>
          <w:p>
            <w:pPr>
              <w:spacing w:after="60" w:before="0"/>
            </w:pPr>
            <w:r>
              <w:rPr>
                <w:rFonts w:ascii="Arial" w:cs="Arial" w:eastAsia="Arial" w:hAnsi="Arial"/>
                <w:color w:val="374151"/>
                <w:sz w:val="21"/>
                <w:szCs w:val="21"/>
              </w:rPr>
              <w:t xml:space="preserve">Post in r/Netherlands and r/smallbusiness if relevant communities are active for your vertical.</w:t>
            </w:r>
          </w:p>
        </w:tc>
      </w:tr>
    </w:tbl>
    <w:p>
      <w:r>
        <w:br w:type="page"/>
      </w:r>
    </w:p>
    <w:p>
      <w:pPr>
        <w:pStyle w:val="Heading2"/>
        <w:spacing w:after="140" w:before="320"/>
      </w:pPr>
      <w:r>
        <w:rPr>
          <w:rFonts w:ascii="Arial" w:cs="Arial" w:eastAsia="Arial" w:hAnsi="Arial"/>
          <w:color w:val="1A1A2E"/>
        </w:rPr>
        <w:t xml:space="preserve">1.2  First 50 Customers — 5 Guerrilla Tactics for the Dutch Market</w:t>
      </w:r>
    </w:p>
    <w:p>
      <w:pPr>
        <w:spacing w:after="120" w:before="80"/>
      </w:pPr>
      <w:r>
        <w:rPr>
          <w:rFonts w:ascii="Arial" w:cs="Arial" w:eastAsia="Arial" w:hAnsi="Arial"/>
          <w:color w:val="374151"/>
          <w:sz w:val="22"/>
          <w:szCs w:val="22"/>
        </w:rPr>
        <w:t xml:space="preserve">Beyond paid ads, these five tactics are specifically calibrated for the Netherlands — using Dutch business culture, local data, and community dynamics. Each one can generate 5–15 customers on its own with almost zero budget.</w:t>
      </w:r>
    </w:p>
    <w:p>
      <w:pPr>
        <w:spacing w:after="80" w:before="0"/>
      </w:pPr>
    </w:p>
    <w:p>
      <w:pPr>
        <w:pStyle w:val="Heading3"/>
        <w:spacing w:after="140" w:before="320"/>
      </w:pPr>
      <w:r>
        <w:rPr>
          <w:rFonts w:ascii="Arial" w:cs="Arial" w:eastAsia="Arial" w:hAnsi="Arial"/>
          <w:color w:val="1A1A2E"/>
        </w:rPr>
        <w:t xml:space="preserve">Tactic 1  —  Google Maps Cold Outreach (The Kapper List)</w:t>
      </w:r>
    </w:p>
    <w:p>
      <w:pPr>
        <w:spacing w:after="120" w:before="80"/>
      </w:pPr>
      <w:r>
        <w:rPr>
          <w:rFonts w:ascii="Arial" w:cs="Arial" w:eastAsia="Arial" w:hAnsi="Arial"/>
          <w:b/>
          <w:bCs/>
          <w:color w:val="1A1A2E"/>
          <w:sz w:val="22"/>
          <w:szCs w:val="22"/>
        </w:rPr>
        <w:t xml:space="preserve">How it works: </w:t>
      </w:r>
      <w:r>
        <w:rPr>
          <w:rFonts w:ascii="Arial" w:cs="Arial" w:eastAsia="Arial" w:hAnsi="Arial"/>
          <w:color w:val="374151"/>
          <w:sz w:val="22"/>
          <w:szCs w:val="22"/>
        </w:rPr>
        <w:t xml:space="preserve">Search Google Maps for 'kapper Amsterdam', 'nagelstudio Rotterdam', 'beautysalon Utrecht' etc. Find salons with fewer than 50 Google reviews (small operators), no booking button, or a Fresha booking link. These are your warmest prospects.</w:t>
      </w:r>
    </w:p>
    <w:p>
      <w:pPr>
        <w:spacing w:after="120" w:before="80"/>
      </w:pPr>
      <w:r>
        <w:rPr>
          <w:rFonts w:ascii="Arial" w:cs="Arial" w:eastAsia="Arial" w:hAnsi="Arial"/>
          <w:b/>
          <w:bCs/>
          <w:color w:val="1A1A2E"/>
          <w:sz w:val="22"/>
          <w:szCs w:val="22"/>
        </w:rPr>
        <w:t xml:space="preserve">The script: </w:t>
      </w:r>
      <w:r>
        <w:rPr>
          <w:rFonts w:ascii="Arial" w:cs="Arial" w:eastAsia="Arial" w:hAnsi="Arial"/>
          <w:color w:val="374151"/>
          <w:sz w:val="22"/>
          <w:szCs w:val="22"/>
        </w:rPr>
        <w:t xml:space="preserve">Send a WhatsApp or email: 'Hoi [naam], ik zag dat je nog geen online boekingssysteem hebt (of dat je Fresha gebruikt). Ik heb SoloHub gebouwd — een Nederlandse tool waarmee je in 10 minuten online boekingen accepteert. Gratis proberen? Geen creditcard nodig.' Simple, personal, Dutch.</w:t>
      </w:r>
    </w:p>
    <w:p>
      <w:pPr>
        <w:spacing w:after="120" w:before="80"/>
      </w:pPr>
      <w:r>
        <w:rPr>
          <w:rFonts w:ascii="Arial" w:cs="Arial" w:eastAsia="Arial" w:hAnsi="Arial"/>
          <w:b/>
          <w:bCs/>
          <w:color w:val="1A1A2E"/>
          <w:sz w:val="22"/>
          <w:szCs w:val="22"/>
        </w:rPr>
        <w:t xml:space="preserve">Volume: </w:t>
      </w:r>
      <w:r>
        <w:rPr>
          <w:rFonts w:ascii="Arial" w:cs="Arial" w:eastAsia="Arial" w:hAnsi="Arial"/>
          <w:color w:val="374151"/>
          <w:sz w:val="22"/>
          <w:szCs w:val="22"/>
        </w:rPr>
        <w:t xml:space="preserve">You can find and contact 50 salons per hour this way. Aim for 200 contacts in Week 1. Expect 5–10% conversion to trial = 10–20 trials from this alone.</w:t>
      </w:r>
    </w:p>
    <w:p>
      <w:pPr>
        <w:spacing w:after="120" w:before="80"/>
      </w:pPr>
      <w:r>
        <w:rPr>
          <w:rFonts w:ascii="Arial" w:cs="Arial" w:eastAsia="Arial" w:hAnsi="Arial"/>
          <w:b/>
          <w:bCs/>
          <w:color w:val="1A1A2E"/>
          <w:sz w:val="22"/>
          <w:szCs w:val="22"/>
        </w:rPr>
        <w:t xml:space="preserve">Pro tip: </w:t>
      </w:r>
      <w:r>
        <w:rPr>
          <w:rFonts w:ascii="Arial" w:cs="Arial" w:eastAsia="Arial" w:hAnsi="Arial"/>
          <w:color w:val="374151"/>
          <w:sz w:val="22"/>
          <w:szCs w:val="22"/>
        </w:rPr>
        <w:t xml:space="preserve">If they have a Fresha booking link on their Google listing, open with: 'Ik zag dat je Fresha gebruikt — heb je de nieuwe prijswijziging al gezien?' This dramatically increases response rate.</w:t>
      </w:r>
    </w:p>
    <w:p>
      <w:pPr>
        <w:spacing w:after="80" w:before="0"/>
      </w:pPr>
    </w:p>
    <w:p>
      <w:pPr>
        <w:pStyle w:val="Heading3"/>
        <w:spacing w:after="140" w:before="320"/>
      </w:pPr>
      <w:r>
        <w:rPr>
          <w:rFonts w:ascii="Arial" w:cs="Arial" w:eastAsia="Arial" w:hAnsi="Arial"/>
          <w:color w:val="1A1A2E"/>
        </w:rPr>
        <w:t xml:space="preserve">Tactic 2  —  Physical Postcard Drop (Old School, but it Works in NL)</w:t>
      </w:r>
    </w:p>
    <w:p>
      <w:pPr>
        <w:spacing w:after="120" w:before="80"/>
      </w:pPr>
      <w:r>
        <w:rPr>
          <w:rFonts w:ascii="Arial" w:cs="Arial" w:eastAsia="Arial" w:hAnsi="Arial"/>
          <w:b/>
          <w:bCs/>
          <w:color w:val="1A1A2E"/>
          <w:sz w:val="22"/>
          <w:szCs w:val="22"/>
        </w:rPr>
        <w:t xml:space="preserve">How it works: </w:t>
      </w:r>
      <w:r>
        <w:rPr>
          <w:rFonts w:ascii="Arial" w:cs="Arial" w:eastAsia="Arial" w:hAnsi="Arial"/>
          <w:color w:val="374151"/>
          <w:sz w:val="22"/>
          <w:szCs w:val="22"/>
        </w:rPr>
        <w:t xml:space="preserve">Design a simple A6 postcard with the offer on one side and a QR code linking to your landing page on the other. Print 500 cards (cost: ~€60 via Canva + local printer).</w:t>
      </w:r>
    </w:p>
    <w:p>
      <w:pPr>
        <w:spacing w:after="120" w:before="80"/>
      </w:pPr>
      <w:r>
        <w:rPr>
          <w:rFonts w:ascii="Arial" w:cs="Arial" w:eastAsia="Arial" w:hAnsi="Arial"/>
          <w:b/>
          <w:bCs/>
          <w:color w:val="1A1A2E"/>
          <w:sz w:val="22"/>
          <w:szCs w:val="22"/>
        </w:rPr>
        <w:t xml:space="preserve">Distribution: </w:t>
      </w:r>
      <w:r>
        <w:rPr>
          <w:rFonts w:ascii="Arial" w:cs="Arial" w:eastAsia="Arial" w:hAnsi="Arial"/>
          <w:color w:val="374151"/>
          <w:sz w:val="22"/>
          <w:szCs w:val="22"/>
        </w:rPr>
        <w:t xml:space="preserve">Walk into salons in your local city (Amsterdam, Rotterdam, Utrecht, Den Haag) and hand deliver it to the owner. This takes one full day but the in-person touch creates outsized trust — Dutch business owners respond to directness and personal contact.</w:t>
      </w:r>
    </w:p>
    <w:p>
      <w:pPr>
        <w:spacing w:after="120" w:before="80"/>
      </w:pPr>
      <w:r>
        <w:rPr>
          <w:rFonts w:ascii="Arial" w:cs="Arial" w:eastAsia="Arial" w:hAnsi="Arial"/>
          <w:b/>
          <w:bCs/>
          <w:color w:val="1A1A2E"/>
          <w:sz w:val="22"/>
          <w:szCs w:val="22"/>
        </w:rPr>
        <w:t xml:space="preserve">Card copy: </w:t>
      </w:r>
      <w:r>
        <w:rPr>
          <w:rFonts w:ascii="Arial" w:cs="Arial" w:eastAsia="Arial" w:hAnsi="Arial"/>
          <w:color w:val="374151"/>
          <w:sz w:val="22"/>
          <w:szCs w:val="22"/>
        </w:rPr>
        <w:t xml:space="preserve">'Fresha gaat je geld kosten. SoloHub niet. Online boekingen + eigen website voor €37/maand. Scan voor 14 dagen gratis.' — then a QR code.</w:t>
      </w:r>
    </w:p>
    <w:p>
      <w:pPr>
        <w:spacing w:after="120" w:before="80"/>
      </w:pPr>
      <w:r>
        <w:rPr>
          <w:rFonts w:ascii="Arial" w:cs="Arial" w:eastAsia="Arial" w:hAnsi="Arial"/>
          <w:b/>
          <w:bCs/>
          <w:color w:val="1A1A2E"/>
          <w:sz w:val="22"/>
          <w:szCs w:val="22"/>
        </w:rPr>
        <w:t xml:space="preserve">Expectation: </w:t>
      </w:r>
      <w:r>
        <w:rPr>
          <w:rFonts w:ascii="Arial" w:cs="Arial" w:eastAsia="Arial" w:hAnsi="Arial"/>
          <w:color w:val="374151"/>
          <w:sz w:val="22"/>
          <w:szCs w:val="22"/>
        </w:rPr>
        <w:t xml:space="preserve">500 cards delivered personally to salon owners = expect 15–30 trial signups. Cost per trial: ~€2.</w:t>
      </w:r>
    </w:p>
    <w:p>
      <w:pPr>
        <w:spacing w:after="80" w:before="0"/>
      </w:pPr>
    </w:p>
    <w:p>
      <w:pPr>
        <w:pStyle w:val="Heading3"/>
        <w:spacing w:after="140" w:before="320"/>
      </w:pPr>
      <w:r>
        <w:rPr>
          <w:rFonts w:ascii="Arial" w:cs="Arial" w:eastAsia="Arial" w:hAnsi="Arial"/>
          <w:color w:val="1A1A2E"/>
        </w:rPr>
        <w:t xml:space="preserve">Tactic 3  —  KVK Data + LinkedIn Outreach (The B2B Angle)</w:t>
      </w:r>
    </w:p>
    <w:p>
      <w:pPr>
        <w:spacing w:after="120" w:before="80"/>
      </w:pPr>
      <w:r>
        <w:rPr>
          <w:rFonts w:ascii="Arial" w:cs="Arial" w:eastAsia="Arial" w:hAnsi="Arial"/>
          <w:b/>
          <w:bCs/>
          <w:color w:val="1A1A2E"/>
          <w:sz w:val="22"/>
          <w:szCs w:val="22"/>
        </w:rPr>
        <w:t xml:space="preserve">How it works: </w:t>
      </w:r>
      <w:r>
        <w:rPr>
          <w:rFonts w:ascii="Arial" w:cs="Arial" w:eastAsia="Arial" w:hAnsi="Arial"/>
          <w:color w:val="374151"/>
          <w:sz w:val="22"/>
          <w:szCs w:val="22"/>
        </w:rPr>
        <w:t xml:space="preserve">The Dutch Kamer van Koophandel (KVK) publishes SBI codes (Standard Business Classification). SBI code 9602 = hairdressing. SBI 9609 = other personal care. Tools like Companyweb.nl, Ondernemersgids.nl, or the KVK API give you direct access to business names, addresses, and sometimes email addresses of registered Dutch businesses in these categories.</w:t>
      </w:r>
    </w:p>
    <w:p>
      <w:pPr>
        <w:spacing w:after="120" w:before="80"/>
      </w:pPr>
      <w:r>
        <w:rPr>
          <w:rFonts w:ascii="Arial" w:cs="Arial" w:eastAsia="Arial" w:hAnsi="Arial"/>
          <w:b/>
          <w:bCs/>
          <w:color w:val="1A1A2E"/>
          <w:sz w:val="22"/>
          <w:szCs w:val="22"/>
        </w:rPr>
        <w:t xml:space="preserve">Action: </w:t>
      </w:r>
      <w:r>
        <w:rPr>
          <w:rFonts w:ascii="Arial" w:cs="Arial" w:eastAsia="Arial" w:hAnsi="Arial"/>
          <w:color w:val="374151"/>
          <w:sz w:val="22"/>
          <w:szCs w:val="22"/>
        </w:rPr>
        <w:t xml:space="preserve">Export a list of 1,000 ZZP'ers (eenmanszaak) in SBI 9602/9609. Filter to those registered in the last 3 years (newer businesses are less entrenched with existing software). Send a personalised cold email sequence in Dutch.</w:t>
      </w:r>
    </w:p>
    <w:p>
      <w:pPr>
        <w:spacing w:after="120" w:before="80"/>
      </w:pPr>
      <w:r>
        <w:rPr>
          <w:rFonts w:ascii="Arial" w:cs="Arial" w:eastAsia="Arial" w:hAnsi="Arial"/>
          <w:b/>
          <w:bCs/>
          <w:color w:val="1A1A2E"/>
          <w:sz w:val="22"/>
          <w:szCs w:val="22"/>
        </w:rPr>
        <w:t xml:space="preserve">Email subject: </w:t>
      </w:r>
      <w:r>
        <w:rPr>
          <w:rFonts w:ascii="Arial" w:cs="Arial" w:eastAsia="Arial" w:hAnsi="Arial"/>
          <w:color w:val="374151"/>
          <w:sz w:val="22"/>
          <w:szCs w:val="22"/>
        </w:rPr>
        <w:t xml:space="preserve">'[Naam], online boekingen voor je salon in 10 minuten'</w:t>
      </w:r>
    </w:p>
    <w:p>
      <w:pPr>
        <w:spacing w:after="120" w:before="80"/>
      </w:pPr>
      <w:r>
        <w:rPr>
          <w:rFonts w:ascii="Arial" w:cs="Arial" w:eastAsia="Arial" w:hAnsi="Arial"/>
          <w:b/>
          <w:bCs/>
          <w:color w:val="1A1A2E"/>
          <w:sz w:val="22"/>
          <w:szCs w:val="22"/>
        </w:rPr>
        <w:t xml:space="preserve">Expectation: </w:t>
      </w:r>
      <w:r>
        <w:rPr>
          <w:rFonts w:ascii="Arial" w:cs="Arial" w:eastAsia="Arial" w:hAnsi="Arial"/>
          <w:color w:val="374151"/>
          <w:sz w:val="22"/>
          <w:szCs w:val="22"/>
        </w:rPr>
        <w:t xml:space="preserve">1,000 emails at 5% open rate + 2% click = 20 trials from this channel alone.</w:t>
      </w:r>
    </w:p>
    <w:p>
      <w:pPr>
        <w:spacing w:after="80" w:before="0"/>
      </w:pPr>
    </w:p>
    <w:p>
      <w:pPr>
        <w:pStyle w:val="Heading3"/>
        <w:spacing w:after="140" w:before="320"/>
      </w:pPr>
      <w:r>
        <w:rPr>
          <w:rFonts w:ascii="Arial" w:cs="Arial" w:eastAsia="Arial" w:hAnsi="Arial"/>
          <w:color w:val="1A1A2E"/>
        </w:rPr>
        <w:t xml:space="preserve">Tactic 4  —  Beauty School Partnership (The Long Game That Pays Fast)</w:t>
      </w:r>
    </w:p>
    <w:p>
      <w:pPr>
        <w:spacing w:after="120" w:before="80"/>
      </w:pPr>
      <w:r>
        <w:rPr>
          <w:rFonts w:ascii="Arial" w:cs="Arial" w:eastAsia="Arial" w:hAnsi="Arial"/>
          <w:b/>
          <w:bCs/>
          <w:color w:val="1A1A2E"/>
          <w:sz w:val="22"/>
          <w:szCs w:val="22"/>
        </w:rPr>
        <w:t xml:space="preserve">How it works: </w:t>
      </w:r>
      <w:r>
        <w:rPr>
          <w:rFonts w:ascii="Arial" w:cs="Arial" w:eastAsia="Arial" w:hAnsi="Arial"/>
          <w:color w:val="374151"/>
          <w:sz w:val="22"/>
          <w:szCs w:val="22"/>
        </w:rPr>
        <w:t xml:space="preserve">Contact the top 10 MBO schools in the Netherlands that offer kappersopleiding, schoonheidsverzorging, or pedicure programmes (ROC schools). Offer free SoloHub Hub accounts for final-year students and their internship salons.</w:t>
      </w:r>
    </w:p>
    <w:p>
      <w:pPr>
        <w:spacing w:after="120" w:before="80"/>
      </w:pPr>
      <w:r>
        <w:rPr>
          <w:rFonts w:ascii="Arial" w:cs="Arial" w:eastAsia="Arial" w:hAnsi="Arial"/>
          <w:b/>
          <w:bCs/>
          <w:color w:val="1A1A2E"/>
          <w:sz w:val="22"/>
          <w:szCs w:val="22"/>
        </w:rPr>
        <w:t xml:space="preserve">The pitch: </w:t>
      </w:r>
      <w:r>
        <w:rPr>
          <w:rFonts w:ascii="Arial" w:cs="Arial" w:eastAsia="Arial" w:hAnsi="Arial"/>
          <w:color w:val="374151"/>
          <w:sz w:val="22"/>
          <w:szCs w:val="22"/>
        </w:rPr>
        <w:t xml:space="preserve">'Wij bieden jouw studenten een gratis SoloHub account tijdens hun stage — zo leren ze direct werken met professionele bookingsoftware. Geen kosten voor de school.')</w:t>
      </w:r>
    </w:p>
    <w:p>
      <w:pPr>
        <w:spacing w:after="120" w:before="80"/>
      </w:pPr>
      <w:r>
        <w:rPr>
          <w:rFonts w:ascii="Arial" w:cs="Arial" w:eastAsia="Arial" w:hAnsi="Arial"/>
          <w:b/>
          <w:bCs/>
          <w:color w:val="1A1A2E"/>
          <w:sz w:val="22"/>
          <w:szCs w:val="22"/>
        </w:rPr>
        <w:t xml:space="preserve">Why this works now: </w:t>
      </w:r>
      <w:r>
        <w:rPr>
          <w:rFonts w:ascii="Arial" w:cs="Arial" w:eastAsia="Arial" w:hAnsi="Arial"/>
          <w:color w:val="374151"/>
          <w:sz w:val="22"/>
          <w:szCs w:val="22"/>
        </w:rPr>
        <w:t xml:space="preserve">Students graduating in June 2026 who learn SoloHub during their internship will become paying customers when they open their own ZZP practice. This is a 6-month delay but generates deeply loyal, low-churn customers. More immediately: internship salons (the host businesses) often sign up for paid plans when they see the student using it.</w:t>
      </w:r>
    </w:p>
    <w:p>
      <w:pPr>
        <w:spacing w:after="120" w:before="80"/>
      </w:pPr>
      <w:r>
        <w:rPr>
          <w:rFonts w:ascii="Arial" w:cs="Arial" w:eastAsia="Arial" w:hAnsi="Arial"/>
          <w:b/>
          <w:bCs/>
          <w:color w:val="1A1A2E"/>
          <w:sz w:val="22"/>
          <w:szCs w:val="22"/>
        </w:rPr>
        <w:t xml:space="preserve">Expectation: </w:t>
      </w:r>
      <w:r>
        <w:rPr>
          <w:rFonts w:ascii="Arial" w:cs="Arial" w:eastAsia="Arial" w:hAnsi="Arial"/>
          <w:color w:val="374151"/>
          <w:sz w:val="22"/>
          <w:szCs w:val="22"/>
        </w:rPr>
        <w:t xml:space="preserve">Partner with 3 schools, reach 200 students and 30 host salons. Expect 10–15 paying salon customers within 8 weeks.</w:t>
      </w:r>
    </w:p>
    <w:p>
      <w:pPr>
        <w:spacing w:after="80" w:before="0"/>
      </w:pPr>
    </w:p>
    <w:p>
      <w:pPr>
        <w:pStyle w:val="Heading3"/>
        <w:spacing w:after="140" w:before="320"/>
      </w:pPr>
      <w:r>
        <w:rPr>
          <w:rFonts w:ascii="Arial" w:cs="Arial" w:eastAsia="Arial" w:hAnsi="Arial"/>
          <w:color w:val="1A1A2E"/>
        </w:rPr>
        <w:t xml:space="preserve">Tactic 5  —  The 'Featured Salon' Content Swap</w:t>
      </w:r>
    </w:p>
    <w:p>
      <w:pPr>
        <w:spacing w:after="120" w:before="80"/>
      </w:pPr>
      <w:r>
        <w:rPr>
          <w:rFonts w:ascii="Arial" w:cs="Arial" w:eastAsia="Arial" w:hAnsi="Arial"/>
          <w:b/>
          <w:bCs/>
          <w:color w:val="1A1A2E"/>
          <w:sz w:val="22"/>
          <w:szCs w:val="22"/>
        </w:rPr>
        <w:t xml:space="preserve">How it works: </w:t>
      </w:r>
      <w:r>
        <w:rPr>
          <w:rFonts w:ascii="Arial" w:cs="Arial" w:eastAsia="Arial" w:hAnsi="Arial"/>
          <w:color w:val="374151"/>
          <w:sz w:val="22"/>
          <w:szCs w:val="22"/>
        </w:rPr>
        <w:t xml:space="preserve">Reach out to 20 Dutch beauty/kapper Instagram accounts with 1K–10K followers. Offer to feature their salon in a SoloHub 'Spotlight' Instagram post (their work, their story, their contact info) in exchange for them sharing SoloHub with their audience and trying the platform free for 30 days.</w:t>
      </w:r>
    </w:p>
    <w:p>
      <w:pPr>
        <w:spacing w:after="120" w:before="80"/>
      </w:pPr>
      <w:r>
        <w:rPr>
          <w:rFonts w:ascii="Arial" w:cs="Arial" w:eastAsia="Arial" w:hAnsi="Arial"/>
          <w:b/>
          <w:bCs/>
          <w:color w:val="1A1A2E"/>
          <w:sz w:val="22"/>
          <w:szCs w:val="22"/>
        </w:rPr>
        <w:t xml:space="preserve">Script: </w:t>
      </w:r>
      <w:r>
        <w:rPr>
          <w:rFonts w:ascii="Arial" w:cs="Arial" w:eastAsia="Arial" w:hAnsi="Arial"/>
          <w:color w:val="374151"/>
          <w:sz w:val="22"/>
          <w:szCs w:val="22"/>
        </w:rPr>
        <w:t xml:space="preserve">'Hey [naam], we zijn SoloHub — een nieuw platform voor kappers en beautyprofessionals in Nederland. We willen jouw salon spotten op onze pagina en jouw werk laten zien aan onze community. In ruil vragen we alleen of je SoloHub 30 dagen gratis wil proberen en eerlijk wil delen wat je ervan vindt.')</w:t>
      </w:r>
    </w:p>
    <w:p>
      <w:pPr>
        <w:spacing w:after="120" w:before="80"/>
      </w:pPr>
      <w:r>
        <w:rPr>
          <w:rFonts w:ascii="Arial" w:cs="Arial" w:eastAsia="Arial" w:hAnsi="Arial"/>
          <w:b/>
          <w:bCs/>
          <w:color w:val="1A1A2E"/>
          <w:sz w:val="22"/>
          <w:szCs w:val="22"/>
        </w:rPr>
        <w:t xml:space="preserve">Why it works: </w:t>
      </w:r>
      <w:r>
        <w:rPr>
          <w:rFonts w:ascii="Arial" w:cs="Arial" w:eastAsia="Arial" w:hAnsi="Arial"/>
          <w:color w:val="374151"/>
          <w:sz w:val="22"/>
          <w:szCs w:val="22"/>
        </w:rPr>
        <w:t xml:space="preserve">Dutch beauty influencers love authentic shoutouts. They get free promotion, you get a trial and organic reach. Each 'Spotlight' post costs you zero euros and reaches their engaged audience of fellow beauty professionals.</w:t>
      </w:r>
    </w:p>
    <w:p>
      <w:pPr>
        <w:spacing w:after="120" w:before="80"/>
      </w:pPr>
      <w:r>
        <w:rPr>
          <w:rFonts w:ascii="Arial" w:cs="Arial" w:eastAsia="Arial" w:hAnsi="Arial"/>
          <w:b/>
          <w:bCs/>
          <w:color w:val="1A1A2E"/>
          <w:sz w:val="22"/>
          <w:szCs w:val="22"/>
        </w:rPr>
        <w:t xml:space="preserve">Expectation: </w:t>
      </w:r>
      <w:r>
        <w:rPr>
          <w:rFonts w:ascii="Arial" w:cs="Arial" w:eastAsia="Arial" w:hAnsi="Arial"/>
          <w:color w:val="374151"/>
          <w:sz w:val="22"/>
          <w:szCs w:val="22"/>
        </w:rPr>
        <w:t xml:space="preserve">20 outreach messages → 8 acceptances → 8 trials → 4–5 paying customers + each post generates 2–5 inbound inquiries from their followers.</w:t>
      </w:r>
    </w:p>
    <w:p>
      <w:r>
        <w:br w:type="page"/>
      </w:r>
    </w:p>
    <w:p>
      <w:pPr>
        <w:pStyle w:val="Heading2"/>
        <w:spacing w:after="140" w:before="320"/>
      </w:pPr>
      <w:r>
        <w:rPr>
          <w:rFonts w:ascii="Arial" w:cs="Arial" w:eastAsia="Arial" w:hAnsi="Arial"/>
          <w:color w:val="1A1A2E"/>
        </w:rPr>
        <w:t xml:space="preserve">1.3  4-Week 'Launch Countdown' Calendar</w:t>
      </w:r>
    </w:p>
    <w:p>
      <w:pPr>
        <w:spacing w:after="120" w:before="80"/>
      </w:pPr>
      <w:r>
        <w:rPr>
          <w:rFonts w:ascii="Arial" w:cs="Arial" w:eastAsia="Arial" w:hAnsi="Arial"/>
          <w:color w:val="374151"/>
          <w:sz w:val="22"/>
          <w:szCs w:val="22"/>
        </w:rPr>
        <w:t xml:space="preserve">This calendar assumes the Stripe billing activation is complete (the #1 prerequisite). Every task is sequenced so that when Day 1 arrives, the funnel is live, the first ad spend is running, and you are ready to convert your first 50 customers.</w:t>
      </w:r>
    </w:p>
    <w:p>
      <w:pPr>
        <w:spacing w:after="10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EF4444" w:sz="4"/>
              <w:left w:val="single" w:color="EF4444" w:sz="24"/>
              <w:bottom w:val="single" w:color="EF4444" w:sz="4"/>
              <w:right w:val="single" w:color="EF4444" w:sz="4"/>
            </w:tcBorders>
            <w:shd w:fill="FFFBEB" w:val="clear"/>
            <w:tcMar>
              <w:top w:type="dxa" w:w="160"/>
              <w:left w:type="dxa" w:w="220"/>
              <w:bottom w:type="dxa" w:w="160"/>
              <w:right w:type="dxa" w:w="220"/>
            </w:tcMar>
          </w:tcPr>
          <w:p>
            <w:pPr>
              <w:spacing w:after="60" w:before="0"/>
            </w:pPr>
            <w:r>
              <w:rPr>
                <w:rFonts w:ascii="Arial" w:cs="Arial" w:eastAsia="Arial" w:hAnsi="Arial"/>
                <w:b/>
                <w:bCs/>
                <w:color w:val="EF4444"/>
                <w:sz w:val="20"/>
                <w:szCs w:val="20"/>
              </w:rPr>
              <w:t xml:space="preserve">WEEK −4  </w:t>
            </w:r>
            <w:r>
              <w:rPr>
                <w:rFonts w:ascii="Arial" w:cs="Arial" w:eastAsia="Arial" w:hAnsi="Arial"/>
                <w:b/>
                <w:bCs/>
                <w:color w:val="1A1A2E"/>
                <w:sz w:val="20"/>
                <w:szCs w:val="20"/>
              </w:rPr>
              <w:t xml:space="preserve">Infrastructure &amp; Legal Foundation</w:t>
            </w:r>
          </w:p>
          <w:p>
            <w:pPr>
              <w:pStyle w:val="ListParagraph"/>
              <w:numPr>
                <w:ilvl w:val="0"/>
                <w:numId w:val="2"/>
              </w:numPr>
              <w:spacing w:after="40" w:before="40"/>
            </w:pPr>
            <w:r>
              <w:rPr>
                <w:rFonts w:ascii="Arial" w:cs="Arial" w:eastAsia="Arial" w:hAnsi="Arial"/>
                <w:color w:val="374151"/>
                <w:sz w:val="20"/>
                <w:szCs w:val="20"/>
              </w:rPr>
              <w:t xml:space="preserve">Activate Stripe billing with Solo (€17), Hub (€37), Pro (€67) and Enterprise tiers — including annual pricing and webhook handling for failed payments</w:t>
            </w:r>
          </w:p>
          <w:p>
            <w:pPr>
              <w:pStyle w:val="ListParagraph"/>
              <w:numPr>
                <w:ilvl w:val="0"/>
                <w:numId w:val="2"/>
              </w:numPr>
              <w:spacing w:after="40" w:before="40"/>
            </w:pPr>
            <w:r>
              <w:rPr>
                <w:rFonts w:ascii="Arial" w:cs="Arial" w:eastAsia="Arial" w:hAnsi="Arial"/>
                <w:color w:val="374151"/>
                <w:sz w:val="20"/>
                <w:szCs w:val="20"/>
              </w:rPr>
              <w:t xml:space="preserve">Register SoloHub B.V. with KVK, obtain BTW-nummer (VAT number), open business bank account</w:t>
            </w:r>
          </w:p>
          <w:p>
            <w:pPr>
              <w:pStyle w:val="ListParagraph"/>
              <w:numPr>
                <w:ilvl w:val="0"/>
                <w:numId w:val="2"/>
              </w:numPr>
              <w:spacing w:after="40" w:before="40"/>
            </w:pPr>
            <w:r>
              <w:rPr>
                <w:rFonts w:ascii="Arial" w:cs="Arial" w:eastAsia="Arial" w:hAnsi="Arial"/>
                <w:color w:val="374151"/>
                <w:sz w:val="20"/>
                <w:szCs w:val="20"/>
              </w:rPr>
              <w:t xml:space="preserve">Configure Stripe Tax for automatic Dutch BTW (21%) calculation on all invoices</w:t>
            </w:r>
          </w:p>
          <w:p>
            <w:pPr>
              <w:pStyle w:val="ListParagraph"/>
              <w:numPr>
                <w:ilvl w:val="0"/>
                <w:numId w:val="2"/>
              </w:numPr>
              <w:spacing w:after="40" w:before="40"/>
            </w:pPr>
            <w:r>
              <w:rPr>
                <w:rFonts w:ascii="Arial" w:cs="Arial" w:eastAsia="Arial" w:hAnsi="Arial"/>
                <w:color w:val="374151"/>
                <w:sz w:val="20"/>
                <w:szCs w:val="20"/>
              </w:rPr>
              <w:t xml:space="preserve">Ensure all email templates (confirmation, reminder, cancellation) are in Dutch — translate using a native speaker, not Google Translate</w:t>
            </w:r>
          </w:p>
          <w:p>
            <w:pPr>
              <w:pStyle w:val="ListParagraph"/>
              <w:numPr>
                <w:ilvl w:val="0"/>
                <w:numId w:val="2"/>
              </w:numPr>
              <w:spacing w:after="40" w:before="40"/>
            </w:pPr>
            <w:r>
              <w:rPr>
                <w:rFonts w:ascii="Arial" w:cs="Arial" w:eastAsia="Arial" w:hAnsi="Arial"/>
                <w:color w:val="374151"/>
                <w:sz w:val="20"/>
                <w:szCs w:val="20"/>
              </w:rPr>
              <w:t xml:space="preserve">Set up Dutch-language customer support inbox (support@solohub.nl) — can be a Notion inbox or Freshdesk free tier</w:t>
            </w:r>
          </w:p>
          <w:p>
            <w:pPr>
              <w:pStyle w:val="ListParagraph"/>
              <w:numPr>
                <w:ilvl w:val="0"/>
                <w:numId w:val="2"/>
              </w:numPr>
              <w:spacing w:after="40" w:before="40"/>
            </w:pPr>
            <w:r>
              <w:rPr>
                <w:rFonts w:ascii="Arial" w:cs="Arial" w:eastAsia="Arial" w:hAnsi="Arial"/>
                <w:color w:val="374151"/>
                <w:sz w:val="20"/>
                <w:szCs w:val="20"/>
              </w:rPr>
              <w:t xml:space="preserve">Configure GDPR/AVG consent banner on all public pages (use Cookiebot or similar)</w:t>
            </w:r>
          </w:p>
          <w:p>
            <w:pPr>
              <w:pStyle w:val="ListParagraph"/>
              <w:numPr>
                <w:ilvl w:val="0"/>
                <w:numId w:val="2"/>
              </w:numPr>
              <w:spacing w:after="40" w:before="40"/>
            </w:pPr>
            <w:r>
              <w:rPr>
                <w:rFonts w:ascii="Arial" w:cs="Arial" w:eastAsia="Arial" w:hAnsi="Arial"/>
                <w:color w:val="374151"/>
                <w:sz w:val="20"/>
                <w:szCs w:val="20"/>
              </w:rPr>
              <w:t xml:space="preserve">Appoint a DPA (Data Processing Agreement) with Vercel, Resend, and any other data processors</w:t>
            </w:r>
          </w:p>
          <w:p>
            <w:pPr>
              <w:pStyle w:val="ListParagraph"/>
              <w:numPr>
                <w:ilvl w:val="0"/>
                <w:numId w:val="2"/>
              </w:numPr>
              <w:spacing w:after="40" w:before="40"/>
            </w:pPr>
            <w:r>
              <w:rPr>
                <w:rFonts w:ascii="Arial" w:cs="Arial" w:eastAsia="Arial" w:hAnsi="Arial"/>
                <w:color w:val="374151"/>
                <w:sz w:val="20"/>
                <w:szCs w:val="20"/>
              </w:rPr>
              <w:t xml:space="preserve">Write and publish Privacy Policy and Verwerkersovereenkomst (processor agreement) in Dutch and English</w:t>
            </w:r>
          </w:p>
        </w:tc>
      </w:tr>
    </w:tbl>
    <w:p>
      <w:pPr>
        <w:spacing w:after="14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F59E0B" w:sz="4"/>
              <w:left w:val="single" w:color="F59E0B" w:sz="24"/>
              <w:bottom w:val="single" w:color="F59E0B" w:sz="4"/>
              <w:right w:val="single" w:color="F59E0B" w:sz="4"/>
            </w:tcBorders>
            <w:shd w:fill="FFFBEB" w:val="clear"/>
            <w:tcMar>
              <w:top w:type="dxa" w:w="160"/>
              <w:left w:type="dxa" w:w="220"/>
              <w:bottom w:type="dxa" w:w="160"/>
              <w:right w:type="dxa" w:w="220"/>
            </w:tcMar>
          </w:tcPr>
          <w:p>
            <w:pPr>
              <w:spacing w:after="60" w:before="0"/>
            </w:pPr>
            <w:r>
              <w:rPr>
                <w:rFonts w:ascii="Arial" w:cs="Arial" w:eastAsia="Arial" w:hAnsi="Arial"/>
                <w:b/>
                <w:bCs/>
                <w:color w:val="F59E0B"/>
                <w:sz w:val="20"/>
                <w:szCs w:val="20"/>
              </w:rPr>
              <w:t xml:space="preserve">WEEK −3  </w:t>
            </w:r>
            <w:r>
              <w:rPr>
                <w:rFonts w:ascii="Arial" w:cs="Arial" w:eastAsia="Arial" w:hAnsi="Arial"/>
                <w:b/>
                <w:bCs/>
                <w:color w:val="1A1A2E"/>
                <w:sz w:val="20"/>
                <w:szCs w:val="20"/>
              </w:rPr>
              <w:t xml:space="preserve">Landing Page, Onboarding &amp; First Content</w:t>
            </w:r>
          </w:p>
          <w:p>
            <w:pPr>
              <w:pStyle w:val="ListParagraph"/>
              <w:numPr>
                <w:ilvl w:val="0"/>
                <w:numId w:val="2"/>
              </w:numPr>
              <w:spacing w:after="40" w:before="40"/>
            </w:pPr>
            <w:r>
              <w:rPr>
                <w:rFonts w:ascii="Arial" w:cs="Arial" w:eastAsia="Arial" w:hAnsi="Arial"/>
                <w:color w:val="374151"/>
                <w:sz w:val="20"/>
                <w:szCs w:val="20"/>
              </w:rPr>
              <w:t xml:space="preserve">Build the 'Switch from Fresha' landing page — headline, offer, countdown timer, trust strip, single CTA</w:t>
            </w:r>
          </w:p>
          <w:p>
            <w:pPr>
              <w:pStyle w:val="ListParagraph"/>
              <w:numPr>
                <w:ilvl w:val="0"/>
                <w:numId w:val="2"/>
              </w:numPr>
              <w:spacing w:after="40" w:before="40"/>
            </w:pPr>
            <w:r>
              <w:rPr>
                <w:rFonts w:ascii="Arial" w:cs="Arial" w:eastAsia="Arial" w:hAnsi="Arial"/>
                <w:color w:val="374151"/>
                <w:sz w:val="20"/>
                <w:szCs w:val="20"/>
              </w:rPr>
              <w:t xml:space="preserve">Record a 2-minute screen-share demo video: 'Hoe stel je SoloHub in in 10 minuten' — upload to YouTube and embed on landing page</w:t>
            </w:r>
          </w:p>
          <w:p>
            <w:pPr>
              <w:pStyle w:val="ListParagraph"/>
              <w:numPr>
                <w:ilvl w:val="0"/>
                <w:numId w:val="2"/>
              </w:numPr>
              <w:spacing w:after="40" w:before="40"/>
            </w:pPr>
            <w:r>
              <w:rPr>
                <w:rFonts w:ascii="Arial" w:cs="Arial" w:eastAsia="Arial" w:hAnsi="Arial"/>
                <w:color w:val="374151"/>
                <w:sz w:val="20"/>
                <w:szCs w:val="20"/>
              </w:rPr>
              <w:t xml:space="preserve">Set up onboarding email sequence (Day 0, Day 1, Day 3, Day 7): goal is to get the booking widget live within 24 hours of signup</w:t>
            </w:r>
          </w:p>
          <w:p>
            <w:pPr>
              <w:pStyle w:val="ListParagraph"/>
              <w:numPr>
                <w:ilvl w:val="0"/>
                <w:numId w:val="2"/>
              </w:numPr>
              <w:spacing w:after="40" w:before="40"/>
            </w:pPr>
            <w:r>
              <w:rPr>
                <w:rFonts w:ascii="Arial" w:cs="Arial" w:eastAsia="Arial" w:hAnsi="Arial"/>
                <w:color w:val="374151"/>
                <w:sz w:val="20"/>
                <w:szCs w:val="20"/>
              </w:rPr>
              <w:t xml:space="preserve">Create 3 Instagram posts (Dutch) and schedule them for Week −1 using Later or Buffer</w:t>
            </w:r>
          </w:p>
          <w:p>
            <w:pPr>
              <w:pStyle w:val="ListParagraph"/>
              <w:numPr>
                <w:ilvl w:val="0"/>
                <w:numId w:val="2"/>
              </w:numPr>
              <w:spacing w:after="40" w:before="40"/>
            </w:pPr>
            <w:r>
              <w:rPr>
                <w:rFonts w:ascii="Arial" w:cs="Arial" w:eastAsia="Arial" w:hAnsi="Arial"/>
                <w:color w:val="374151"/>
                <w:sz w:val="20"/>
                <w:szCs w:val="20"/>
              </w:rPr>
              <w:t xml:space="preserve">Write and schedule the first Dutch blog post: 'Fresha heeft hun gratis plan afgeschaft — wat zijn jouw opties?' — publish with SEO metadata</w:t>
            </w:r>
          </w:p>
          <w:p>
            <w:pPr>
              <w:pStyle w:val="ListParagraph"/>
              <w:numPr>
                <w:ilvl w:val="0"/>
                <w:numId w:val="2"/>
              </w:numPr>
              <w:spacing w:after="40" w:before="40"/>
            </w:pPr>
            <w:r>
              <w:rPr>
                <w:rFonts w:ascii="Arial" w:cs="Arial" w:eastAsia="Arial" w:hAnsi="Arial"/>
                <w:color w:val="374151"/>
                <w:sz w:val="20"/>
                <w:szCs w:val="20"/>
              </w:rPr>
              <w:t xml:space="preserve">Set up Google Analytics 4 + Meta Pixel on all pages</w:t>
            </w:r>
          </w:p>
          <w:p>
            <w:pPr>
              <w:pStyle w:val="ListParagraph"/>
              <w:numPr>
                <w:ilvl w:val="0"/>
                <w:numId w:val="2"/>
              </w:numPr>
              <w:spacing w:after="40" w:before="40"/>
            </w:pPr>
            <w:r>
              <w:rPr>
                <w:rFonts w:ascii="Arial" w:cs="Arial" w:eastAsia="Arial" w:hAnsi="Arial"/>
                <w:color w:val="374151"/>
                <w:sz w:val="20"/>
                <w:szCs w:val="20"/>
              </w:rPr>
              <w:t xml:space="preserve">Get listed on Capterra NL and GetApp NL (free listings — takes 48 hours to appear)</w:t>
            </w:r>
          </w:p>
          <w:p>
            <w:pPr>
              <w:pStyle w:val="ListParagraph"/>
              <w:numPr>
                <w:ilvl w:val="0"/>
                <w:numId w:val="2"/>
              </w:numPr>
              <w:spacing w:after="40" w:before="40"/>
            </w:pPr>
            <w:r>
              <w:rPr>
                <w:rFonts w:ascii="Arial" w:cs="Arial" w:eastAsia="Arial" w:hAnsi="Arial"/>
                <w:color w:val="374151"/>
                <w:sz w:val="20"/>
                <w:szCs w:val="20"/>
              </w:rPr>
              <w:t xml:space="preserve">Test the full signup-to-booking-widget flow with 3 real test users (friends/family with salons or adjacent businesses)</w:t>
            </w:r>
          </w:p>
        </w:tc>
      </w:tr>
    </w:tbl>
    <w:p>
      <w:pPr>
        <w:spacing w:after="14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B82F6" w:sz="4"/>
              <w:left w:val="single" w:color="3B82F6" w:sz="24"/>
              <w:bottom w:val="single" w:color="3B82F6" w:sz="4"/>
              <w:right w:val="single" w:color="3B82F6" w:sz="4"/>
            </w:tcBorders>
            <w:shd w:fill="EFF6FF" w:val="clear"/>
            <w:tcMar>
              <w:top w:type="dxa" w:w="160"/>
              <w:left w:type="dxa" w:w="220"/>
              <w:bottom w:type="dxa" w:w="160"/>
              <w:right w:type="dxa" w:w="220"/>
            </w:tcMar>
          </w:tcPr>
          <w:p>
            <w:pPr>
              <w:spacing w:after="60" w:before="0"/>
            </w:pPr>
            <w:r>
              <w:rPr>
                <w:rFonts w:ascii="Arial" w:cs="Arial" w:eastAsia="Arial" w:hAnsi="Arial"/>
                <w:b/>
                <w:bCs/>
                <w:color w:val="3B82F6"/>
                <w:sz w:val="20"/>
                <w:szCs w:val="20"/>
              </w:rPr>
              <w:t xml:space="preserve">WEEK −2  </w:t>
            </w:r>
            <w:r>
              <w:rPr>
                <w:rFonts w:ascii="Arial" w:cs="Arial" w:eastAsia="Arial" w:hAnsi="Arial"/>
                <w:b/>
                <w:bCs/>
                <w:color w:val="1A1A2E"/>
                <w:sz w:val="20"/>
                <w:szCs w:val="20"/>
              </w:rPr>
              <w:t xml:space="preserve">Community Seeding &amp; Outreach Begins</w:t>
            </w:r>
          </w:p>
          <w:p>
            <w:pPr>
              <w:pStyle w:val="ListParagraph"/>
              <w:numPr>
                <w:ilvl w:val="0"/>
                <w:numId w:val="2"/>
              </w:numPr>
              <w:spacing w:after="40" w:before="40"/>
            </w:pPr>
            <w:r>
              <w:rPr>
                <w:rFonts w:ascii="Arial" w:cs="Arial" w:eastAsia="Arial" w:hAnsi="Arial"/>
                <w:color w:val="374151"/>
                <w:sz w:val="20"/>
                <w:szCs w:val="20"/>
              </w:rPr>
              <w:t xml:space="preserve">Begin Google Maps cold outreach: target 200 Dutch salons with no booking button or a Fresha link — send WhatsApp messages (personalised, not mass spam)</w:t>
            </w:r>
          </w:p>
          <w:p>
            <w:pPr>
              <w:pStyle w:val="ListParagraph"/>
              <w:numPr>
                <w:ilvl w:val="0"/>
                <w:numId w:val="2"/>
              </w:numPr>
              <w:spacing w:after="40" w:before="40"/>
            </w:pPr>
            <w:r>
              <w:rPr>
                <w:rFonts w:ascii="Arial" w:cs="Arial" w:eastAsia="Arial" w:hAnsi="Arial"/>
                <w:color w:val="374151"/>
                <w:sz w:val="20"/>
                <w:szCs w:val="20"/>
              </w:rPr>
              <w:t xml:space="preserve">Order and collect 500 postcards — design with Canva (the QR code must link to the landing page with a UTM tag: ?utm_source=postcard)</w:t>
            </w:r>
          </w:p>
          <w:p>
            <w:pPr>
              <w:pStyle w:val="ListParagraph"/>
              <w:numPr>
                <w:ilvl w:val="0"/>
                <w:numId w:val="2"/>
              </w:numPr>
              <w:spacing w:after="40" w:before="40"/>
            </w:pPr>
            <w:r>
              <w:rPr>
                <w:rFonts w:ascii="Arial" w:cs="Arial" w:eastAsia="Arial" w:hAnsi="Arial"/>
                <w:color w:val="374151"/>
                <w:sz w:val="20"/>
                <w:szCs w:val="20"/>
              </w:rPr>
              <w:t xml:space="preserve">Join and post in 5 Dutch beauty Facebook groups as a founder sharing a tool, not advertising — gauge response</w:t>
            </w:r>
          </w:p>
          <w:p>
            <w:pPr>
              <w:pStyle w:val="ListParagraph"/>
              <w:numPr>
                <w:ilvl w:val="0"/>
                <w:numId w:val="2"/>
              </w:numPr>
              <w:spacing w:after="40" w:before="40"/>
            </w:pPr>
            <w:r>
              <w:rPr>
                <w:rFonts w:ascii="Arial" w:cs="Arial" w:eastAsia="Arial" w:hAnsi="Arial"/>
                <w:color w:val="374151"/>
                <w:sz w:val="20"/>
                <w:szCs w:val="20"/>
              </w:rPr>
              <w:t xml:space="preserve">Send partnership email to 10 MBO schools offering free student accounts</w:t>
            </w:r>
          </w:p>
          <w:p>
            <w:pPr>
              <w:pStyle w:val="ListParagraph"/>
              <w:numPr>
                <w:ilvl w:val="0"/>
                <w:numId w:val="2"/>
              </w:numPr>
              <w:spacing w:after="40" w:before="40"/>
            </w:pPr>
            <w:r>
              <w:rPr>
                <w:rFonts w:ascii="Arial" w:cs="Arial" w:eastAsia="Arial" w:hAnsi="Arial"/>
                <w:color w:val="374151"/>
                <w:sz w:val="20"/>
                <w:szCs w:val="20"/>
              </w:rPr>
              <w:t xml:space="preserve">Set up Meta Ads account, upload creative assets, configure targeting — but do NOT spend yet (save for launch week)</w:t>
            </w:r>
          </w:p>
          <w:p>
            <w:pPr>
              <w:pStyle w:val="ListParagraph"/>
              <w:numPr>
                <w:ilvl w:val="0"/>
                <w:numId w:val="2"/>
              </w:numPr>
              <w:spacing w:after="40" w:before="40"/>
            </w:pPr>
            <w:r>
              <w:rPr>
                <w:rFonts w:ascii="Arial" w:cs="Arial" w:eastAsia="Arial" w:hAnsi="Arial"/>
                <w:color w:val="374151"/>
                <w:sz w:val="20"/>
                <w:szCs w:val="20"/>
              </w:rPr>
              <w:t xml:space="preserve">Do a full legal review: does your landing page have a Impressum/Colofon (KVK number, address, BTW-nummer)? Required by Dutch law</w:t>
            </w:r>
          </w:p>
          <w:p>
            <w:pPr>
              <w:pStyle w:val="ListParagraph"/>
              <w:numPr>
                <w:ilvl w:val="0"/>
                <w:numId w:val="2"/>
              </w:numPr>
              <w:spacing w:after="40" w:before="40"/>
            </w:pPr>
            <w:r>
              <w:rPr>
                <w:rFonts w:ascii="Arial" w:cs="Arial" w:eastAsia="Arial" w:hAnsi="Arial"/>
                <w:color w:val="374151"/>
                <w:sz w:val="20"/>
                <w:szCs w:val="20"/>
              </w:rPr>
              <w:t xml:space="preserve">Set up Trustpilot business account and send review request to your 3 test users</w:t>
            </w:r>
          </w:p>
          <w:p>
            <w:pPr>
              <w:pStyle w:val="ListParagraph"/>
              <w:numPr>
                <w:ilvl w:val="0"/>
                <w:numId w:val="2"/>
              </w:numPr>
              <w:spacing w:after="40" w:before="40"/>
            </w:pPr>
            <w:r>
              <w:rPr>
                <w:rFonts w:ascii="Arial" w:cs="Arial" w:eastAsia="Arial" w:hAnsi="Arial"/>
                <w:color w:val="374151"/>
                <w:sz w:val="20"/>
                <w:szCs w:val="20"/>
              </w:rPr>
              <w:t xml:space="preserve">Run a stress test on the booking engine: simulate 50 simultaneous bookings</w:t>
            </w:r>
          </w:p>
        </w:tc>
      </w:tr>
    </w:tbl>
    <w:p>
      <w:pPr>
        <w:spacing w:after="14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0B981" w:sz="4"/>
              <w:left w:val="single" w:color="10B981" w:sz="24"/>
              <w:bottom w:val="single" w:color="10B981" w:sz="4"/>
              <w:right w:val="single" w:color="10B981" w:sz="4"/>
            </w:tcBorders>
            <w:shd w:fill="ECFDF5" w:val="clear"/>
            <w:tcMar>
              <w:top w:type="dxa" w:w="160"/>
              <w:left w:type="dxa" w:w="220"/>
              <w:bottom w:type="dxa" w:w="160"/>
              <w:right w:type="dxa" w:w="220"/>
            </w:tcMar>
          </w:tcPr>
          <w:p>
            <w:pPr>
              <w:spacing w:after="60" w:before="0"/>
            </w:pPr>
            <w:r>
              <w:rPr>
                <w:rFonts w:ascii="Arial" w:cs="Arial" w:eastAsia="Arial" w:hAnsi="Arial"/>
                <w:b/>
                <w:bCs/>
                <w:color w:val="10B981"/>
                <w:sz w:val="20"/>
                <w:szCs w:val="20"/>
              </w:rPr>
              <w:t xml:space="preserve">WEEK −1 / LAUNCH WEEK  </w:t>
            </w:r>
            <w:r>
              <w:rPr>
                <w:rFonts w:ascii="Arial" w:cs="Arial" w:eastAsia="Arial" w:hAnsi="Arial"/>
                <w:b/>
                <w:bCs/>
                <w:color w:val="1A1A2E"/>
                <w:sz w:val="20"/>
                <w:szCs w:val="20"/>
              </w:rPr>
              <w:t xml:space="preserve">Doors Open — Execute Everything in Parallel</w:t>
            </w:r>
          </w:p>
          <w:p>
            <w:pPr>
              <w:pStyle w:val="ListParagraph"/>
              <w:numPr>
                <w:ilvl w:val="0"/>
                <w:numId w:val="2"/>
              </w:numPr>
              <w:spacing w:after="40" w:before="40"/>
            </w:pPr>
            <w:r>
              <w:rPr>
                <w:rFonts w:ascii="Arial" w:cs="Arial" w:eastAsia="Arial" w:hAnsi="Arial"/>
                <w:color w:val="374151"/>
                <w:sz w:val="20"/>
                <w:szCs w:val="20"/>
              </w:rPr>
              <w:t xml:space="preserve">Day 1: Activate Meta ads (€60/day across 3 ad sets). Monitor every 6 hours. Kill any ad set with CTR below 0.8%</w:t>
            </w:r>
          </w:p>
          <w:p>
            <w:pPr>
              <w:pStyle w:val="ListParagraph"/>
              <w:numPr>
                <w:ilvl w:val="0"/>
                <w:numId w:val="2"/>
              </w:numPr>
              <w:spacing w:after="40" w:before="40"/>
            </w:pPr>
            <w:r>
              <w:rPr>
                <w:rFonts w:ascii="Arial" w:cs="Arial" w:eastAsia="Arial" w:hAnsi="Arial"/>
                <w:color w:val="374151"/>
                <w:sz w:val="20"/>
                <w:szCs w:val="20"/>
              </w:rPr>
              <w:t xml:space="preserve">Day 1: Post the Fresha Migrant campaign across all 5 Dutch beauty Facebook groups + Instagram + LinkedIn</w:t>
            </w:r>
          </w:p>
          <w:p>
            <w:pPr>
              <w:pStyle w:val="ListParagraph"/>
              <w:numPr>
                <w:ilvl w:val="0"/>
                <w:numId w:val="2"/>
              </w:numPr>
              <w:spacing w:after="40" w:before="40"/>
            </w:pPr>
            <w:r>
              <w:rPr>
                <w:rFonts w:ascii="Arial" w:cs="Arial" w:eastAsia="Arial" w:hAnsi="Arial"/>
                <w:color w:val="374151"/>
                <w:sz w:val="20"/>
                <w:szCs w:val="20"/>
              </w:rPr>
              <w:t xml:space="preserve">Day 1: Do the physical postcard walk in your city (or hire a student for €50 to cover a second city)</w:t>
            </w:r>
          </w:p>
          <w:p>
            <w:pPr>
              <w:pStyle w:val="ListParagraph"/>
              <w:numPr>
                <w:ilvl w:val="0"/>
                <w:numId w:val="2"/>
              </w:numPr>
              <w:spacing w:after="40" w:before="40"/>
            </w:pPr>
            <w:r>
              <w:rPr>
                <w:rFonts w:ascii="Arial" w:cs="Arial" w:eastAsia="Arial" w:hAnsi="Arial"/>
                <w:color w:val="374151"/>
                <w:sz w:val="20"/>
                <w:szCs w:val="20"/>
              </w:rPr>
              <w:t xml:space="preserve">Day 2: Follow up on all 200 Google Maps cold outreach messages — anyone who opened but didn't reply</w:t>
            </w:r>
          </w:p>
          <w:p>
            <w:pPr>
              <w:pStyle w:val="ListParagraph"/>
              <w:numPr>
                <w:ilvl w:val="0"/>
                <w:numId w:val="2"/>
              </w:numPr>
              <w:spacing w:after="40" w:before="40"/>
            </w:pPr>
            <w:r>
              <w:rPr>
                <w:rFonts w:ascii="Arial" w:cs="Arial" w:eastAsia="Arial" w:hAnsi="Arial"/>
                <w:color w:val="374151"/>
                <w:sz w:val="20"/>
                <w:szCs w:val="20"/>
              </w:rPr>
              <w:t xml:space="preserve">Day 3: Send your first 'founder email' to everyone who signed up for the free trial — personal, from your own email address, not noreply@</w:t>
            </w:r>
          </w:p>
          <w:p>
            <w:pPr>
              <w:pStyle w:val="ListParagraph"/>
              <w:numPr>
                <w:ilvl w:val="0"/>
                <w:numId w:val="2"/>
              </w:numPr>
              <w:spacing w:after="40" w:before="40"/>
            </w:pPr>
            <w:r>
              <w:rPr>
                <w:rFonts w:ascii="Arial" w:cs="Arial" w:eastAsia="Arial" w:hAnsi="Arial"/>
                <w:color w:val="374151"/>
                <w:sz w:val="20"/>
                <w:szCs w:val="20"/>
              </w:rPr>
              <w:t xml:space="preserve">Day 5: Call (don't email) the first 10 trial users personally. Ask: 'Wat heb je tot nu toe geprobeerd? Waar liep je tegenaan?' This is gold-level product feedback.</w:t>
            </w:r>
          </w:p>
          <w:p>
            <w:pPr>
              <w:pStyle w:val="ListParagraph"/>
              <w:numPr>
                <w:ilvl w:val="0"/>
                <w:numId w:val="2"/>
              </w:numPr>
              <w:spacing w:after="40" w:before="40"/>
            </w:pPr>
            <w:r>
              <w:rPr>
                <w:rFonts w:ascii="Arial" w:cs="Arial" w:eastAsia="Arial" w:hAnsi="Arial"/>
                <w:color w:val="374151"/>
                <w:sz w:val="20"/>
                <w:szCs w:val="20"/>
              </w:rPr>
              <w:t xml:space="preserve">Day 7: Review your first week: How many trial signups? What is your Day-1 activation rate (did they set up a service)? What is your Day-7 booking rate? Adjust ads based on data.</w:t>
            </w:r>
          </w:p>
          <w:p>
            <w:pPr>
              <w:pStyle w:val="ListParagraph"/>
              <w:numPr>
                <w:ilvl w:val="0"/>
                <w:numId w:val="2"/>
              </w:numPr>
              <w:spacing w:after="40" w:before="40"/>
            </w:pPr>
            <w:r>
              <w:rPr>
                <w:rFonts w:ascii="Arial" w:cs="Arial" w:eastAsia="Arial" w:hAnsi="Arial"/>
                <w:b/>
                <w:bCs/>
                <w:color w:val="1A1A2E"/>
                <w:sz w:val="22"/>
                <w:szCs w:val="22"/>
              </w:rPr>
              <w:t xml:space="preserve">Goal by end of Week −1: </w:t>
            </w:r>
            <w:r>
              <w:rPr>
                <w:rFonts w:ascii="Arial" w:cs="Arial" w:eastAsia="Arial" w:hAnsi="Arial"/>
                <w:color w:val="374151"/>
                <w:sz w:val="22"/>
                <w:szCs w:val="22"/>
              </w:rPr>
              <w:t xml:space="preserve">50 trial signups, 10 paying customers, first Trustpilot review live</w:t>
            </w:r>
          </w:p>
        </w:tc>
      </w:tr>
    </w:tbl>
    <w:p>
      <w:r>
        <w:br w:type="page"/>
      </w:r>
    </w:p>
    <w:p>
      <w:pPr>
        <w:spacing w:after="80" w:before="440"/>
      </w:pPr>
      <w:r>
        <w:rPr>
          <w:rFonts w:ascii="Arial" w:cs="Arial" w:eastAsia="Arial" w:hAnsi="Arial"/>
          <w:b/>
          <w:bCs/>
          <w:color w:val="3B82F6"/>
          <w:spacing w:val="120"/>
          <w:sz w:val="18"/>
          <w:szCs w:val="18"/>
        </w:rPr>
        <w:t xml:space="preserve">PART 2</w:t>
      </w:r>
    </w:p>
    <w:p>
      <w:pPr>
        <w:pStyle w:val="Heading1"/>
        <w:spacing w:after="140" w:before="320"/>
      </w:pPr>
      <w:r>
        <w:rPr>
          <w:rFonts w:ascii="Arial" w:cs="Arial" w:eastAsia="Arial" w:hAnsi="Arial"/>
          <w:color w:val="1A1A2E"/>
        </w:rPr>
        <w:t xml:space="preserve">Technical &amp; UX Pre-Live Checklist</w:t>
      </w:r>
    </w:p>
    <w:p>
      <w:pPr>
        <w:pBdr>
          <w:bottom w:val="single" w:color="3B82F6" w:sz="8" w:space="1"/>
        </w:pBdr>
        <w:spacing w:after="180" w:before="180"/>
      </w:pPr>
    </w:p>
    <w:p>
      <w:pPr>
        <w:spacing w:after="120" w:before="80"/>
      </w:pPr>
      <w:r>
        <w:rPr>
          <w:rFonts w:ascii="Arial" w:cs="Arial" w:eastAsia="Arial" w:hAnsi="Arial"/>
          <w:color w:val="374151"/>
          <w:sz w:val="22"/>
          <w:szCs w:val="22"/>
        </w:rPr>
        <w:t xml:space="preserve">This section translates the risks identified in Section 10 of the Subscription Strategy into concrete technical tasks. Do not launch until every item in Part 2.1 is checked off.</w:t>
      </w:r>
    </w:p>
    <w:p>
      <w:pPr>
        <w:pStyle w:val="Heading2"/>
        <w:spacing w:after="140" w:before="320"/>
      </w:pPr>
      <w:r>
        <w:rPr>
          <w:rFonts w:ascii="Arial" w:cs="Arial" w:eastAsia="Arial" w:hAnsi="Arial"/>
          <w:color w:val="1A1A2E"/>
        </w:rPr>
        <w:t xml:space="preserve">2.1  Stripe Billing — Edge Cases to Test Before Day 1</w:t>
      </w:r>
    </w:p>
    <w:p>
      <w:pPr>
        <w:spacing w:after="120" w:before="80"/>
      </w:pPr>
      <w:r>
        <w:rPr>
          <w:rFonts w:ascii="Arial" w:cs="Arial" w:eastAsia="Arial" w:hAnsi="Arial"/>
          <w:color w:val="374151"/>
          <w:sz w:val="22"/>
          <w:szCs w:val="22"/>
        </w:rPr>
        <w:t xml:space="preserve">The codebase has Stripe infrastructure in place, but billing is not yet live. These are the exact edge cases that, if untested, will cause real damage to your first customers and your BTW compliance.</w:t>
      </w:r>
    </w:p>
    <w:p>
      <w:pPr>
        <w:spacing w:after="8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8500"/>
      </w:tblGrid>
      <w:tr>
        <w:tc>
          <w:tcPr>
            <w:tcW w:type="dxa" w:w="9100"/>
            <w:gridSpan w:val="2"/>
            <w:tcBorders>
              <w:top w:val="single" w:color="10B981" w:sz="4"/>
              <w:left w:val="single" w:color="10B981" w:sz="4"/>
              <w:bottom w:val="single" w:color="10B981" w:sz="4"/>
              <w:right w:val="single" w:color="10B981" w:sz="4"/>
            </w:tcBorders>
            <w:shd w:fill="10B981" w:val="clear"/>
            <w:tcMar>
              <w:top w:type="dxa" w:w="100"/>
              <w:left w:type="dxa" w:w="160"/>
              <w:bottom w:type="dxa" w:w="100"/>
              <w:right w:type="dxa" w:w="160"/>
            </w:tcMar>
          </w:tcPr>
          <w:p>
            <w:r>
              <w:rPr>
                <w:rFonts w:ascii="Arial" w:cs="Arial" w:eastAsia="Arial" w:hAnsi="Arial"/>
                <w:b/>
                <w:bCs/>
                <w:color w:val="FFFFFF"/>
                <w:sz w:val="21"/>
                <w:szCs w:val="21"/>
              </w:rPr>
              <w:t xml:space="preserve">PAYMENT LIFECYCLE TESTS</w:t>
            </w:r>
          </w:p>
        </w:tc>
      </w:tr>
      <w:tr>
        <w:tc>
          <w:tcPr>
            <w:tcW w:type="dxa" w:w="600"/>
            <w:tcBorders>
              <w:top w:val="single" w:color="E5E7EB" w:sz="4"/>
              <w:left w:val="single" w:color="E5E7EB" w:sz="4"/>
              <w:bottom w:val="single" w:color="E5E7EB" w:sz="4"/>
              <w:right w:val="single" w:color="E5E7EB" w:sz="4"/>
            </w:tcBorders>
            <w:shd w:fill="ECFDF5" w:val="clear"/>
            <w:tcMar>
              <w:top w:type="dxa" w:w="80"/>
              <w:left w:type="dxa" w:w="120"/>
              <w:bottom w:type="dxa" w:w="80"/>
              <w:right w:type="dxa" w:w="80"/>
            </w:tcMar>
            <w:vAlign w:val="center"/>
          </w:tcPr>
          <w:p>
            <w:pPr>
              <w:jc w:val="center"/>
            </w:pPr>
            <w:r>
              <w:rPr>
                <w:rFonts w:ascii="Arial" w:cs="Arial" w:eastAsia="Arial" w:hAnsi="Arial"/>
                <w:color w:val="10B981"/>
                <w:sz w:val="22"/>
                <w:szCs w:val="22"/>
              </w:rPr>
              <w:t xml:space="preserve">☐</w:t>
            </w:r>
          </w:p>
        </w:tc>
        <w:tc>
          <w:tcPr>
            <w:tcW w:type="dxa" w:w="8500"/>
            <w:tcBorders>
              <w:top w:val="single" w:color="E5E7EB" w:sz="4"/>
              <w:left w:val="single" w:color="E5E7EB" w:sz="4"/>
              <w:bottom w:val="single" w:color="E5E7EB" w:sz="4"/>
              <w:right w:val="single" w:color="E5E7EB" w:sz="4"/>
            </w:tcBorders>
            <w:shd w:fill="ECFDF5" w:val="clear"/>
            <w:tcMar>
              <w:top w:type="dxa" w:w="80"/>
              <w:left w:type="dxa" w:w="120"/>
              <w:bottom w:type="dxa" w:w="80"/>
              <w:right w:type="dxa" w:w="120"/>
            </w:tcMar>
          </w:tcPr>
          <w:p>
            <w:r>
              <w:rPr>
                <w:rFonts w:ascii="Arial" w:cs="Arial" w:eastAsia="Arial" w:hAnsi="Arial"/>
                <w:b/>
                <w:bCs/>
                <w:color w:val="374151"/>
                <w:sz w:val="20"/>
                <w:szCs w:val="20"/>
              </w:rPr>
              <w:t xml:space="preserve">Happy path — Solo plan monthly: </w:t>
            </w:r>
            <w:r>
              <w:rPr>
                <w:rFonts w:ascii="Arial" w:cs="Arial" w:eastAsia="Arial" w:hAnsi="Arial"/>
                <w:color w:val="6B7280"/>
                <w:sz w:val="20"/>
                <w:szCs w:val="20"/>
              </w:rPr>
              <w:t xml:space="preserve">Sign up → enter card → charge €17 → receive BTW invoice by email → account activates. Verify invoice has: your KVK, BTW-nummer, customer VAT (if B2B), line item showing €17 excl. BTW + €3.57 BTW = €20.57 incl.</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10B981"/>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Happy path — Annual billing: </w:t>
            </w:r>
            <w:r>
              <w:rPr>
                <w:rFonts w:ascii="Arial" w:cs="Arial" w:eastAsia="Arial" w:hAnsi="Arial"/>
                <w:color w:val="6B7280"/>
                <w:sz w:val="20"/>
                <w:szCs w:val="20"/>
              </w:rPr>
              <w:t xml:space="preserve">Sign up for Hub annual → charge €348 (€29 × 12) → verify single invoice covers full year → account shows expiry date 12 months out</w:t>
            </w:r>
          </w:p>
        </w:tc>
      </w:tr>
      <w:tr>
        <w:tc>
          <w:tcPr>
            <w:tcW w:type="dxa" w:w="600"/>
            <w:tcBorders>
              <w:top w:val="single" w:color="E5E7EB" w:sz="4"/>
              <w:left w:val="single" w:color="E5E7EB" w:sz="4"/>
              <w:bottom w:val="single" w:color="E5E7EB" w:sz="4"/>
              <w:right w:val="single" w:color="E5E7EB" w:sz="4"/>
            </w:tcBorders>
            <w:shd w:fill="ECFDF5" w:val="clear"/>
            <w:tcMar>
              <w:top w:type="dxa" w:w="80"/>
              <w:left w:type="dxa" w:w="120"/>
              <w:bottom w:type="dxa" w:w="80"/>
              <w:right w:type="dxa" w:w="80"/>
            </w:tcMar>
            <w:vAlign w:val="center"/>
          </w:tcPr>
          <w:p>
            <w:pPr>
              <w:jc w:val="center"/>
            </w:pPr>
            <w:r>
              <w:rPr>
                <w:rFonts w:ascii="Arial" w:cs="Arial" w:eastAsia="Arial" w:hAnsi="Arial"/>
                <w:color w:val="10B981"/>
                <w:sz w:val="22"/>
                <w:szCs w:val="22"/>
              </w:rPr>
              <w:t xml:space="preserve">☐</w:t>
            </w:r>
          </w:p>
        </w:tc>
        <w:tc>
          <w:tcPr>
            <w:tcW w:type="dxa" w:w="8500"/>
            <w:tcBorders>
              <w:top w:val="single" w:color="E5E7EB" w:sz="4"/>
              <w:left w:val="single" w:color="E5E7EB" w:sz="4"/>
              <w:bottom w:val="single" w:color="E5E7EB" w:sz="4"/>
              <w:right w:val="single" w:color="E5E7EB" w:sz="4"/>
            </w:tcBorders>
            <w:shd w:fill="ECFDF5" w:val="clear"/>
            <w:tcMar>
              <w:top w:type="dxa" w:w="80"/>
              <w:left w:type="dxa" w:w="120"/>
              <w:bottom w:type="dxa" w:w="80"/>
              <w:right w:type="dxa" w:w="120"/>
            </w:tcMar>
          </w:tcPr>
          <w:p>
            <w:r>
              <w:rPr>
                <w:rFonts w:ascii="Arial" w:cs="Arial" w:eastAsia="Arial" w:hAnsi="Arial"/>
                <w:b/>
                <w:bCs/>
                <w:color w:val="374151"/>
                <w:sz w:val="20"/>
                <w:szCs w:val="20"/>
              </w:rPr>
              <w:t xml:space="preserve">Trial-to-paid conversion: </w:t>
            </w:r>
            <w:r>
              <w:rPr>
                <w:rFonts w:ascii="Arial" w:cs="Arial" w:eastAsia="Arial" w:hAnsi="Arial"/>
                <w:color w:val="6B7280"/>
                <w:sz w:val="20"/>
                <w:szCs w:val="20"/>
              </w:rPr>
              <w:t xml:space="preserve">14-day trial ends → automatic charge fires → customer receives invoice → no service interruption. Test: does the system correctly block access if card fails at trial end?</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10B981"/>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Tier upgrade mid-cycle: </w:t>
            </w:r>
            <w:r>
              <w:rPr>
                <w:rFonts w:ascii="Arial" w:cs="Arial" w:eastAsia="Arial" w:hAnsi="Arial"/>
                <w:color w:val="6B7280"/>
                <w:sz w:val="20"/>
                <w:szCs w:val="20"/>
              </w:rPr>
              <w:t xml:space="preserve">Customer on Solo upgrades to Hub mid-month → does Stripe prorate correctly? → new invoice shows credit for remaining Solo days → charge only the difference</w:t>
            </w:r>
          </w:p>
        </w:tc>
      </w:tr>
      <w:tr>
        <w:tc>
          <w:tcPr>
            <w:tcW w:type="dxa" w:w="600"/>
            <w:tcBorders>
              <w:top w:val="single" w:color="E5E7EB" w:sz="4"/>
              <w:left w:val="single" w:color="E5E7EB" w:sz="4"/>
              <w:bottom w:val="single" w:color="E5E7EB" w:sz="4"/>
              <w:right w:val="single" w:color="E5E7EB" w:sz="4"/>
            </w:tcBorders>
            <w:shd w:fill="ECFDF5" w:val="clear"/>
            <w:tcMar>
              <w:top w:type="dxa" w:w="80"/>
              <w:left w:type="dxa" w:w="120"/>
              <w:bottom w:type="dxa" w:w="80"/>
              <w:right w:type="dxa" w:w="80"/>
            </w:tcMar>
            <w:vAlign w:val="center"/>
          </w:tcPr>
          <w:p>
            <w:pPr>
              <w:jc w:val="center"/>
            </w:pPr>
            <w:r>
              <w:rPr>
                <w:rFonts w:ascii="Arial" w:cs="Arial" w:eastAsia="Arial" w:hAnsi="Arial"/>
                <w:color w:val="10B981"/>
                <w:sz w:val="22"/>
                <w:szCs w:val="22"/>
              </w:rPr>
              <w:t xml:space="preserve">☐</w:t>
            </w:r>
          </w:p>
        </w:tc>
        <w:tc>
          <w:tcPr>
            <w:tcW w:type="dxa" w:w="8500"/>
            <w:tcBorders>
              <w:top w:val="single" w:color="E5E7EB" w:sz="4"/>
              <w:left w:val="single" w:color="E5E7EB" w:sz="4"/>
              <w:bottom w:val="single" w:color="E5E7EB" w:sz="4"/>
              <w:right w:val="single" w:color="E5E7EB" w:sz="4"/>
            </w:tcBorders>
            <w:shd w:fill="ECFDF5" w:val="clear"/>
            <w:tcMar>
              <w:top w:type="dxa" w:w="80"/>
              <w:left w:type="dxa" w:w="120"/>
              <w:bottom w:type="dxa" w:w="80"/>
              <w:right w:type="dxa" w:w="120"/>
            </w:tcMar>
          </w:tcPr>
          <w:p>
            <w:r>
              <w:rPr>
                <w:rFonts w:ascii="Arial" w:cs="Arial" w:eastAsia="Arial" w:hAnsi="Arial"/>
                <w:b/>
                <w:bCs/>
                <w:color w:val="374151"/>
                <w:sz w:val="20"/>
                <w:szCs w:val="20"/>
              </w:rPr>
              <w:t xml:space="preserve">Tier downgrade: </w:t>
            </w:r>
            <w:r>
              <w:rPr>
                <w:rFonts w:ascii="Arial" w:cs="Arial" w:eastAsia="Arial" w:hAnsi="Arial"/>
                <w:color w:val="6B7280"/>
                <w:sz w:val="20"/>
                <w:szCs w:val="20"/>
              </w:rPr>
              <w:t xml:space="preserve">Customer on Hub downgrades to Solo → does downgrade take effect at next billing date (not immediately)? → confirm no refund is issued automatically (unless you want this as policy)</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10B981"/>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Free trial without card: </w:t>
            </w:r>
            <w:r>
              <w:rPr>
                <w:rFonts w:ascii="Arial" w:cs="Arial" w:eastAsia="Arial" w:hAnsi="Arial"/>
                <w:color w:val="6B7280"/>
                <w:sz w:val="20"/>
                <w:szCs w:val="20"/>
              </w:rPr>
              <w:t xml:space="preserve">SoloHub offers 14-day trial with no card required. Test: does the system correctly ask for card details before Day 15? Does it give 48h warning email on Day 12?</w:t>
            </w:r>
          </w:p>
        </w:tc>
      </w:tr>
    </w:tbl>
    <w:p>
      <w:pPr>
        <w:spacing w:after="10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8500"/>
      </w:tblGrid>
      <w:tr>
        <w:tc>
          <w:tcPr>
            <w:tcW w:type="dxa" w:w="9100"/>
            <w:gridSpan w:val="2"/>
            <w:tcBorders>
              <w:top w:val="single" w:color="F59E0B" w:sz="4"/>
              <w:left w:val="single" w:color="F59E0B" w:sz="4"/>
              <w:bottom w:val="single" w:color="F59E0B" w:sz="4"/>
              <w:right w:val="single" w:color="F59E0B" w:sz="4"/>
            </w:tcBorders>
            <w:shd w:fill="F59E0B" w:val="clear"/>
            <w:tcMar>
              <w:top w:type="dxa" w:w="100"/>
              <w:left w:type="dxa" w:w="160"/>
              <w:bottom w:type="dxa" w:w="100"/>
              <w:right w:type="dxa" w:w="160"/>
            </w:tcMar>
          </w:tcPr>
          <w:p>
            <w:r>
              <w:rPr>
                <w:rFonts w:ascii="Arial" w:cs="Arial" w:eastAsia="Arial" w:hAnsi="Arial"/>
                <w:b/>
                <w:bCs/>
                <w:color w:val="FFFFFF"/>
                <w:sz w:val="21"/>
                <w:szCs w:val="21"/>
              </w:rPr>
              <w:t xml:space="preserve">FAILED PAYMENT SCENARIOS</w:t>
            </w:r>
          </w:p>
        </w:tc>
      </w:tr>
      <w:tr>
        <w:tc>
          <w:tcPr>
            <w:tcW w:type="dxa" w:w="6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80"/>
            </w:tcMar>
            <w:vAlign w:val="center"/>
          </w:tcPr>
          <w:p>
            <w:pPr>
              <w:jc w:val="center"/>
            </w:pPr>
            <w:r>
              <w:rPr>
                <w:rFonts w:ascii="Arial" w:cs="Arial" w:eastAsia="Arial" w:hAnsi="Arial"/>
                <w:color w:val="F59E0B"/>
                <w:sz w:val="22"/>
                <w:szCs w:val="22"/>
              </w:rPr>
              <w:t xml:space="preserve">☐</w:t>
            </w:r>
          </w:p>
        </w:tc>
        <w:tc>
          <w:tcPr>
            <w:tcW w:type="dxa" w:w="85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b/>
                <w:bCs/>
                <w:color w:val="374151"/>
                <w:sz w:val="20"/>
                <w:szCs w:val="20"/>
              </w:rPr>
              <w:t xml:space="preserve">Card declined at signup: </w:t>
            </w:r>
            <w:r>
              <w:rPr>
                <w:rFonts w:ascii="Arial" w:cs="Arial" w:eastAsia="Arial" w:hAnsi="Arial"/>
                <w:color w:val="6B7280"/>
                <w:sz w:val="20"/>
                <w:szCs w:val="20"/>
              </w:rPr>
              <w:t xml:space="preserve">User enters declined card → clear Dutch error message shown ('Je betaling is geweigerd. Controleer je kaartgegevens.') → not a generic Stripe error</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F59E0B"/>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Card expires during subscription: </w:t>
            </w:r>
            <w:r>
              <w:rPr>
                <w:rFonts w:ascii="Arial" w:cs="Arial" w:eastAsia="Arial" w:hAnsi="Arial"/>
                <w:color w:val="6B7280"/>
                <w:sz w:val="20"/>
                <w:szCs w:val="20"/>
              </w:rPr>
              <w:t xml:space="preserve">Stripe retries 3× over 7 days (Smart Retries). Configure the retry schedule. Customer receives email on Day 1, 4, and 7 with a direct link to update card. On Day 8, account suspends (not deletes) — critical for recovery.</w:t>
            </w:r>
          </w:p>
        </w:tc>
      </w:tr>
      <w:tr>
        <w:tc>
          <w:tcPr>
            <w:tcW w:type="dxa" w:w="6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80"/>
            </w:tcMar>
            <w:vAlign w:val="center"/>
          </w:tcPr>
          <w:p>
            <w:pPr>
              <w:jc w:val="center"/>
            </w:pPr>
            <w:r>
              <w:rPr>
                <w:rFonts w:ascii="Arial" w:cs="Arial" w:eastAsia="Arial" w:hAnsi="Arial"/>
                <w:color w:val="F59E0B"/>
                <w:sz w:val="22"/>
                <w:szCs w:val="22"/>
              </w:rPr>
              <w:t xml:space="preserve">☐</w:t>
            </w:r>
          </w:p>
        </w:tc>
        <w:tc>
          <w:tcPr>
            <w:tcW w:type="dxa" w:w="85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b/>
                <w:bCs/>
                <w:color w:val="374151"/>
                <w:sz w:val="20"/>
                <w:szCs w:val="20"/>
              </w:rPr>
              <w:t xml:space="preserve">Account suspension flow: </w:t>
            </w:r>
            <w:r>
              <w:rPr>
                <w:rFonts w:ascii="Arial" w:cs="Arial" w:eastAsia="Arial" w:hAnsi="Arial"/>
                <w:color w:val="6B7280"/>
                <w:sz w:val="20"/>
                <w:szCs w:val="20"/>
              </w:rPr>
              <w:t xml:space="preserve">When payment fails permanently: show a clear in-dashboard banner ('Je account is tijdelijk opgeschort wegens een mislukte betaling. Klik hier om je betaling bij te werken.') — their bookings must still be visible so they do not panic.</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F59E0B"/>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Recovery after suspension: </w:t>
            </w:r>
            <w:r>
              <w:rPr>
                <w:rFonts w:ascii="Arial" w:cs="Arial" w:eastAsia="Arial" w:hAnsi="Arial"/>
                <w:color w:val="6B7280"/>
                <w:sz w:val="20"/>
                <w:szCs w:val="20"/>
              </w:rPr>
              <w:t xml:space="preserve">Customer updates card → immediately reactivates → test that all bookings, services, and staff data are intact. Loss of data after reactivation = instant churn.</w:t>
            </w:r>
          </w:p>
        </w:tc>
      </w:tr>
      <w:tr>
        <w:tc>
          <w:tcPr>
            <w:tcW w:type="dxa" w:w="6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80"/>
            </w:tcMar>
            <w:vAlign w:val="center"/>
          </w:tcPr>
          <w:p>
            <w:pPr>
              <w:jc w:val="center"/>
            </w:pPr>
            <w:r>
              <w:rPr>
                <w:rFonts w:ascii="Arial" w:cs="Arial" w:eastAsia="Arial" w:hAnsi="Arial"/>
                <w:color w:val="F59E0B"/>
                <w:sz w:val="22"/>
                <w:szCs w:val="22"/>
              </w:rPr>
              <w:t xml:space="preserve">☐</w:t>
            </w:r>
          </w:p>
        </w:tc>
        <w:tc>
          <w:tcPr>
            <w:tcW w:type="dxa" w:w="85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b/>
                <w:bCs/>
                <w:color w:val="374151"/>
                <w:sz w:val="20"/>
                <w:szCs w:val="20"/>
              </w:rPr>
              <w:t xml:space="preserve">Stripe webhook reliability: </w:t>
            </w:r>
            <w:r>
              <w:rPr>
                <w:rFonts w:ascii="Arial" w:cs="Arial" w:eastAsia="Arial" w:hAnsi="Arial"/>
                <w:color w:val="6B7280"/>
                <w:sz w:val="20"/>
                <w:szCs w:val="20"/>
              </w:rPr>
              <w:t xml:space="preserve">What happens if the payment.succeeded webhook is missed (server was down)? Does the system have a fallback to query Stripe and re-sync? This is a critical reliability gap — implement a cron job that reconciles Stripe subscription status every hour.</w:t>
            </w:r>
          </w:p>
        </w:tc>
      </w:tr>
    </w:tbl>
    <w:p>
      <w:pPr>
        <w:spacing w:after="10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8500"/>
      </w:tblGrid>
      <w:tr>
        <w:tc>
          <w:tcPr>
            <w:tcW w:type="dxa" w:w="9100"/>
            <w:gridSpan w:val="2"/>
            <w:tcBorders>
              <w:top w:val="single" w:color="3B82F6" w:sz="4"/>
              <w:left w:val="single" w:color="3B82F6" w:sz="4"/>
              <w:bottom w:val="single" w:color="3B82F6" w:sz="4"/>
              <w:right w:val="single" w:color="3B82F6" w:sz="4"/>
            </w:tcBorders>
            <w:shd w:fill="3B82F6" w:val="clear"/>
            <w:tcMar>
              <w:top w:type="dxa" w:w="100"/>
              <w:left w:type="dxa" w:w="160"/>
              <w:bottom w:type="dxa" w:w="100"/>
              <w:right w:type="dxa" w:w="160"/>
            </w:tcMar>
          </w:tcPr>
          <w:p>
            <w:r>
              <w:rPr>
                <w:rFonts w:ascii="Arial" w:cs="Arial" w:eastAsia="Arial" w:hAnsi="Arial"/>
                <w:b/>
                <w:bCs/>
                <w:color w:val="FFFFFF"/>
                <w:sz w:val="21"/>
                <w:szCs w:val="21"/>
              </w:rPr>
              <w:t xml:space="preserve">VAT INVOICE REQUIREMENTS (Dutch Law)</w:t>
            </w:r>
          </w:p>
        </w:tc>
      </w:tr>
      <w:tr>
        <w:tc>
          <w:tcPr>
            <w:tcW w:type="dxa" w:w="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Invoice number: </w:t>
            </w:r>
            <w:r>
              <w:rPr>
                <w:rFonts w:ascii="Arial" w:cs="Arial" w:eastAsia="Arial" w:hAnsi="Arial"/>
                <w:color w:val="6B7280"/>
                <w:sz w:val="20"/>
                <w:szCs w:val="20"/>
              </w:rPr>
              <w:t xml:space="preserve">Must be sequential and unique (e.g., INV-2026-0001, INV-2026-0002). Never reset within a fiscal year.</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Your BTW-nummer: </w:t>
            </w:r>
            <w:r>
              <w:rPr>
                <w:rFonts w:ascii="Arial" w:cs="Arial" w:eastAsia="Arial" w:hAnsi="Arial"/>
                <w:color w:val="6B7280"/>
                <w:sz w:val="20"/>
                <w:szCs w:val="20"/>
              </w:rPr>
              <w:t xml:space="preserve">Must appear on every invoice (format: NL123456789B01)</w:t>
            </w:r>
          </w:p>
        </w:tc>
      </w:tr>
      <w:tr>
        <w:tc>
          <w:tcPr>
            <w:tcW w:type="dxa" w:w="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Customer VAT number: </w:t>
            </w:r>
            <w:r>
              <w:rPr>
                <w:rFonts w:ascii="Arial" w:cs="Arial" w:eastAsia="Arial" w:hAnsi="Arial"/>
                <w:color w:val="6B7280"/>
                <w:sz w:val="20"/>
                <w:szCs w:val="20"/>
              </w:rPr>
              <w:t xml:space="preserve">For B2B customers: collect their BTW-nummer at signup. If they provide one, apply reverse charge (0% BTW charged, reverse charge noted: 'BTW verlegd')</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BTW rate line item: </w:t>
            </w:r>
            <w:r>
              <w:rPr>
                <w:rFonts w:ascii="Arial" w:cs="Arial" w:eastAsia="Arial" w:hAnsi="Arial"/>
                <w:color w:val="6B7280"/>
                <w:sz w:val="20"/>
                <w:szCs w:val="20"/>
              </w:rPr>
              <w:t xml:space="preserve">Must show: [amount excl. BTW] + [21% BTW amount] = [total incl. BTW]. Not just the total.</w:t>
            </w:r>
          </w:p>
        </w:tc>
      </w:tr>
      <w:tr>
        <w:tc>
          <w:tcPr>
            <w:tcW w:type="dxa" w:w="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Invoice date: </w:t>
            </w:r>
            <w:r>
              <w:rPr>
                <w:rFonts w:ascii="Arial" w:cs="Arial" w:eastAsia="Arial" w:hAnsi="Arial"/>
                <w:color w:val="6B7280"/>
                <w:sz w:val="20"/>
                <w:szCs w:val="20"/>
              </w:rPr>
              <w:t xml:space="preserve">Must match the charge date, not the invoice sent date.</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Service description: </w:t>
            </w:r>
            <w:r>
              <w:rPr>
                <w:rFonts w:ascii="Arial" w:cs="Arial" w:eastAsia="Arial" w:hAnsi="Arial"/>
                <w:color w:val="6B7280"/>
                <w:sz w:val="20"/>
                <w:szCs w:val="20"/>
              </w:rPr>
              <w:t xml:space="preserve">Must be specific: 'SoloHub Hub — maandelijks abonnement — 1 mei 2026 t/m 31 mei 2026' — not just 'Subscription'</w:t>
            </w:r>
          </w:p>
        </w:tc>
      </w:tr>
      <w:tr>
        <w:tc>
          <w:tcPr>
            <w:tcW w:type="dxa" w:w="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Retain invoices 7 years: </w:t>
            </w:r>
            <w:r>
              <w:rPr>
                <w:rFonts w:ascii="Arial" w:cs="Arial" w:eastAsia="Arial" w:hAnsi="Arial"/>
                <w:color w:val="6B7280"/>
                <w:sz w:val="20"/>
                <w:szCs w:val="20"/>
              </w:rPr>
              <w:t xml:space="preserve">Dutch law requires you to keep financial records for 7 years. Ensure Stripe's invoice archive or your own database stores all invoices permanently.</w:t>
            </w:r>
          </w:p>
        </w:tc>
      </w:tr>
    </w:tbl>
    <w:p>
      <w:pPr>
        <w:spacing w:after="10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8500"/>
      </w:tblGrid>
      <w:tr>
        <w:tc>
          <w:tcPr>
            <w:tcW w:type="dxa" w:w="9100"/>
            <w:gridSpan w:val="2"/>
            <w:tcBorders>
              <w:top w:val="single" w:color="8B5CF6" w:sz="4"/>
              <w:left w:val="single" w:color="8B5CF6" w:sz="4"/>
              <w:bottom w:val="single" w:color="8B5CF6" w:sz="4"/>
              <w:right w:val="single" w:color="8B5CF6" w:sz="4"/>
            </w:tcBorders>
            <w:shd w:fill="8B5CF6" w:val="clear"/>
            <w:tcMar>
              <w:top w:type="dxa" w:w="100"/>
              <w:left w:type="dxa" w:w="160"/>
              <w:bottom w:type="dxa" w:w="100"/>
              <w:right w:type="dxa" w:w="160"/>
            </w:tcMar>
          </w:tcPr>
          <w:p>
            <w:r>
              <w:rPr>
                <w:rFonts w:ascii="Arial" w:cs="Arial" w:eastAsia="Arial" w:hAnsi="Arial"/>
                <w:b/>
                <w:bCs/>
                <w:color w:val="FFFFFF"/>
                <w:sz w:val="21"/>
                <w:szCs w:val="21"/>
              </w:rPr>
              <w:t xml:space="preserve">REFUND &amp; CANCELLATION POLICY</w:t>
            </w:r>
          </w:p>
        </w:tc>
      </w:tr>
      <w:tr>
        <w:tc>
          <w:tcPr>
            <w:tcW w:type="dxa" w:w="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80"/>
            </w:tcMar>
            <w:vAlign w:val="center"/>
          </w:tcPr>
          <w:p>
            <w:pPr>
              <w:jc w:val="center"/>
            </w:pPr>
            <w:r>
              <w:rPr>
                <w:rFonts w:ascii="Arial" w:cs="Arial" w:eastAsia="Arial" w:hAnsi="Arial"/>
                <w:color w:val="8B5CF6"/>
                <w:sz w:val="22"/>
                <w:szCs w:val="22"/>
              </w:rPr>
              <w:t xml:space="preserve">☐</w:t>
            </w:r>
          </w:p>
        </w:tc>
        <w:tc>
          <w:tcPr>
            <w:tcW w:type="dxa" w:w="85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Cancellation policy: </w:t>
            </w:r>
            <w:r>
              <w:rPr>
                <w:rFonts w:ascii="Arial" w:cs="Arial" w:eastAsia="Arial" w:hAnsi="Arial"/>
                <w:color w:val="6B7280"/>
                <w:sz w:val="20"/>
                <w:szCs w:val="20"/>
              </w:rPr>
              <w:t xml:space="preserve">Define and publish: 'Je kunt op elk moment opzeggen. Je behoudt toegang tot het einde van je huidige betaalperiode.' No prorated refunds on monthly plans (standard SaaS). Annual plans: offer refund for unused full months if cancelled within 30 days.</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8B5CF6"/>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Refund flow in Stripe: </w:t>
            </w:r>
            <w:r>
              <w:rPr>
                <w:rFonts w:ascii="Arial" w:cs="Arial" w:eastAsia="Arial" w:hAnsi="Arial"/>
                <w:color w:val="6B7280"/>
                <w:sz w:val="20"/>
                <w:szCs w:val="20"/>
              </w:rPr>
              <w:t xml:space="preserve">Test issuing a partial refund → does a credit note get generated automatically? → does the customer receive it by email? Dutch BTW law requires a credit note (creditnota) for any refund.</w:t>
            </w:r>
          </w:p>
        </w:tc>
      </w:tr>
      <w:tr>
        <w:tc>
          <w:tcPr>
            <w:tcW w:type="dxa" w:w="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80"/>
            </w:tcMar>
            <w:vAlign w:val="center"/>
          </w:tcPr>
          <w:p>
            <w:pPr>
              <w:jc w:val="center"/>
            </w:pPr>
            <w:r>
              <w:rPr>
                <w:rFonts w:ascii="Arial" w:cs="Arial" w:eastAsia="Arial" w:hAnsi="Arial"/>
                <w:color w:val="8B5CF6"/>
                <w:sz w:val="22"/>
                <w:szCs w:val="22"/>
              </w:rPr>
              <w:t xml:space="preserve">☐</w:t>
            </w:r>
          </w:p>
        </w:tc>
        <w:tc>
          <w:tcPr>
            <w:tcW w:type="dxa" w:w="85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Chargeback handling: </w:t>
            </w:r>
            <w:r>
              <w:rPr>
                <w:rFonts w:ascii="Arial" w:cs="Arial" w:eastAsia="Arial" w:hAnsi="Arial"/>
                <w:color w:val="6B7280"/>
                <w:sz w:val="20"/>
                <w:szCs w:val="20"/>
              </w:rPr>
              <w:t xml:space="preserve">Set up Stripe Radar with Dutch fraud filters. Have a template response for chargebacks that includes the invoice, service description, and proof of delivery (signed up, used platform).</w:t>
            </w:r>
          </w:p>
        </w:tc>
      </w:tr>
    </w:tbl>
    <w:p>
      <w:r>
        <w:br w:type="page"/>
      </w:r>
    </w:p>
    <w:p>
      <w:pPr>
        <w:pStyle w:val="Heading2"/>
        <w:spacing w:after="140" w:before="320"/>
      </w:pPr>
      <w:r>
        <w:rPr>
          <w:rFonts w:ascii="Arial" w:cs="Arial" w:eastAsia="Arial" w:hAnsi="Arial"/>
          <w:color w:val="1A1A2E"/>
        </w:rPr>
        <w:t xml:space="preserve">2.2  The 'Aha!' Moment — Removing Onboarding Friction</w:t>
      </w:r>
    </w:p>
    <w:p>
      <w:pPr>
        <w:spacing w:after="120" w:before="80"/>
      </w:pPr>
      <w:r>
        <w:rPr>
          <w:rFonts w:ascii="Arial" w:cs="Arial" w:eastAsia="Arial" w:hAnsi="Arial"/>
          <w:color w:val="374151"/>
          <w:sz w:val="22"/>
          <w:szCs w:val="22"/>
        </w:rPr>
        <w:t xml:space="preserve">Your goal: </w:t>
      </w:r>
      <w:r>
        <w:rPr>
          <w:rFonts w:ascii="Arial" w:cs="Arial" w:eastAsia="Arial" w:hAnsi="Arial"/>
          <w:b/>
          <w:bCs/>
          <w:color w:val="1A1A2E"/>
          <w:sz w:val="22"/>
          <w:szCs w:val="22"/>
        </w:rPr>
        <w:t xml:space="preserve">booking widget live within 24 hours of signup</w:t>
      </w:r>
      <w:r>
        <w:rPr>
          <w:rFonts w:ascii="Arial" w:cs="Arial" w:eastAsia="Arial" w:hAnsi="Arial"/>
          <w:color w:val="374151"/>
          <w:sz w:val="22"/>
          <w:szCs w:val="22"/>
        </w:rPr>
        <w:t xml:space="preserve">. Based on the SoloHub codebase (multi-step setup: services → staff → working hours → booking page), here are the most common friction points that prevent users from completing setup — and how to fix them.</w:t>
      </w:r>
    </w:p>
    <w:p>
      <w:pPr>
        <w:spacing w:after="8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EF4444" w:sz="4"/>
              <w:left w:val="single" w:color="EF4444" w:sz="20"/>
              <w:bottom w:val="single" w:color="EF4444" w:sz="4"/>
              <w:right w:val="single" w:color="EF4444" w:sz="4"/>
            </w:tcBorders>
            <w:shd w:fill="FEF2F2" w:val="clear"/>
            <w:tcMar>
              <w:top w:type="dxa" w:w="160"/>
              <w:left w:type="dxa" w:w="220"/>
              <w:bottom w:type="dxa" w:w="160"/>
              <w:right w:type="dxa" w:w="220"/>
            </w:tcMar>
          </w:tcPr>
          <w:p>
            <w:pPr>
              <w:spacing w:after="80" w:before="0"/>
            </w:pPr>
            <w:r>
              <w:rPr>
                <w:rFonts w:ascii="Arial" w:cs="Arial" w:eastAsia="Arial" w:hAnsi="Arial"/>
                <w:b/>
                <w:bCs/>
                <w:color w:val="EF4444"/>
                <w:sz w:val="20"/>
                <w:szCs w:val="20"/>
              </w:rPr>
              <w:t xml:space="preserve">FRICTION POINT 1  —  The 'Empty State' Problem (Highest impact)</w:t>
            </w:r>
          </w:p>
          <w:p>
            <w:pPr>
              <w:spacing w:after="60" w:before="0"/>
            </w:pPr>
            <w:r>
              <w:rPr>
                <w:rFonts w:ascii="Arial" w:cs="Arial" w:eastAsia="Arial" w:hAnsi="Arial"/>
                <w:color w:val="374151"/>
                <w:sz w:val="21"/>
                <w:szCs w:val="21"/>
              </w:rPr>
              <w:t xml:space="preserve">When a new user lands on their dashboard for the first time, it is empty. No services, no bookings, no staff. Research shows 60%+ of SaaS users abandon at the 'empty state' if there is no clear next step.</w:t>
            </w:r>
          </w:p>
          <w:p>
            <w:pPr>
              <w:pStyle w:val="ListParagraph"/>
              <w:numPr>
                <w:ilvl w:val="0"/>
                <w:numId w:val="2"/>
              </w:numPr>
              <w:spacing w:after="40" w:before="40"/>
            </w:pPr>
            <w:r>
              <w:rPr>
                <w:rFonts w:ascii="Arial" w:cs="Arial" w:eastAsia="Arial" w:hAnsi="Arial"/>
                <w:b/>
                <w:bCs/>
                <w:color w:val="1A1A2E"/>
                <w:sz w:val="22"/>
                <w:szCs w:val="22"/>
              </w:rPr>
              <w:t xml:space="preserve">Fix: </w:t>
            </w:r>
            <w:r>
              <w:rPr>
                <w:rFonts w:ascii="Arial" w:cs="Arial" w:eastAsia="Arial" w:hAnsi="Arial"/>
                <w:color w:val="374151"/>
                <w:sz w:val="22"/>
                <w:szCs w:val="22"/>
              </w:rPr>
              <w:t xml:space="preserve">Add a setup checklist widget (your codebase has profile completion tracking — expand this). Show 5 steps: ① Add your first service ② Set your working hours ③ Customise your booking page ④ Copy your booking link ⑤ Test a booking. Show progress as a percentage. Do not hide it until 100% complete.</w:t>
            </w:r>
          </w:p>
          <w:p>
            <w:pPr>
              <w:pStyle w:val="ListParagraph"/>
              <w:numPr>
                <w:ilvl w:val="0"/>
                <w:numId w:val="2"/>
              </w:numPr>
              <w:spacing w:after="40" w:before="40"/>
            </w:pPr>
            <w:r>
              <w:rPr>
                <w:rFonts w:ascii="Arial" w:cs="Arial" w:eastAsia="Arial" w:hAnsi="Arial"/>
                <w:b/>
                <w:bCs/>
                <w:color w:val="1A1A2E"/>
                <w:sz w:val="22"/>
                <w:szCs w:val="22"/>
              </w:rPr>
              <w:t xml:space="preserve">Quick win: </w:t>
            </w:r>
            <w:r>
              <w:rPr>
                <w:rFonts w:ascii="Arial" w:cs="Arial" w:eastAsia="Arial" w:hAnsi="Arial"/>
                <w:color w:val="374151"/>
                <w:sz w:val="22"/>
                <w:szCs w:val="22"/>
              </w:rPr>
              <w:t xml:space="preserve">Pre-fill demo data on signup (a sample 'Knippen &amp; Föhnen' service at €35, 45 minutes) so the dashboard is never empty. Let users delete it if they want. An empty dashboard with no starting point = churn.</w:t>
            </w:r>
          </w:p>
        </w:tc>
      </w:tr>
    </w:tbl>
    <w:p>
      <w:pPr>
        <w:spacing w:after="8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F59E0B" w:sz="4"/>
              <w:left w:val="single" w:color="F59E0B" w:sz="20"/>
              <w:bottom w:val="single" w:color="F59E0B" w:sz="4"/>
              <w:right w:val="single" w:color="F59E0B" w:sz="4"/>
            </w:tcBorders>
            <w:shd w:fill="FFFBEB" w:val="clear"/>
            <w:tcMar>
              <w:top w:type="dxa" w:w="160"/>
              <w:left w:type="dxa" w:w="220"/>
              <w:bottom w:type="dxa" w:w="160"/>
              <w:right w:type="dxa" w:w="220"/>
            </w:tcMar>
          </w:tcPr>
          <w:p>
            <w:pPr>
              <w:spacing w:after="80" w:before="0"/>
            </w:pPr>
            <w:r>
              <w:rPr>
                <w:rFonts w:ascii="Arial" w:cs="Arial" w:eastAsia="Arial" w:hAnsi="Arial"/>
                <w:b/>
                <w:bCs/>
                <w:color w:val="F59E0B"/>
                <w:sz w:val="20"/>
                <w:szCs w:val="20"/>
              </w:rPr>
              <w:t xml:space="preserve">FRICTION POINT 2  —  Working Hours Configuration (Most confusing step)</w:t>
            </w:r>
          </w:p>
          <w:p>
            <w:pPr>
              <w:spacing w:after="60" w:before="0"/>
            </w:pPr>
            <w:r>
              <w:rPr>
                <w:rFonts w:ascii="Arial" w:cs="Arial" w:eastAsia="Arial" w:hAnsi="Arial"/>
                <w:color w:val="374151"/>
                <w:sz w:val="21"/>
                <w:szCs w:val="21"/>
              </w:rPr>
              <w:t xml:space="preserve">Setting per-staff working hours is the most technically complex step for a non-technical salon owner. If they set it wrong, the booking widget shows no available slots — and they think the software is broken.</w:t>
            </w:r>
          </w:p>
          <w:p>
            <w:pPr>
              <w:pStyle w:val="ListParagraph"/>
              <w:numPr>
                <w:ilvl w:val="0"/>
                <w:numId w:val="2"/>
              </w:numPr>
              <w:spacing w:after="40" w:before="40"/>
            </w:pPr>
            <w:r>
              <w:rPr>
                <w:rFonts w:ascii="Arial" w:cs="Arial" w:eastAsia="Arial" w:hAnsi="Arial"/>
                <w:b/>
                <w:bCs/>
                <w:color w:val="1A1A2E"/>
                <w:sz w:val="22"/>
                <w:szCs w:val="22"/>
              </w:rPr>
              <w:t xml:space="preserve">Fix: </w:t>
            </w:r>
            <w:r>
              <w:rPr>
                <w:rFonts w:ascii="Arial" w:cs="Arial" w:eastAsia="Arial" w:hAnsi="Arial"/>
                <w:color w:val="374151"/>
                <w:sz w:val="22"/>
                <w:szCs w:val="22"/>
              </w:rPr>
              <w:t xml:space="preserve">Add a working hours preset: 'Gebruik standaard kantooruren (ma–vr 9:00–17:00)' with a single click. They can customise later. Getting them past this step is more important than getting it perfect.</w:t>
            </w:r>
          </w:p>
          <w:p>
            <w:pPr>
              <w:pStyle w:val="ListParagraph"/>
              <w:numPr>
                <w:ilvl w:val="0"/>
                <w:numId w:val="2"/>
              </w:numPr>
              <w:spacing w:after="40" w:before="40"/>
            </w:pPr>
            <w:r>
              <w:rPr>
                <w:rFonts w:ascii="Arial" w:cs="Arial" w:eastAsia="Arial" w:hAnsi="Arial"/>
                <w:b/>
                <w:bCs/>
                <w:color w:val="1A1A2E"/>
                <w:sz w:val="22"/>
                <w:szCs w:val="22"/>
              </w:rPr>
              <w:t xml:space="preserve">Fix: </w:t>
            </w:r>
            <w:r>
              <w:rPr>
                <w:rFonts w:ascii="Arial" w:cs="Arial" w:eastAsia="Arial" w:hAnsi="Arial"/>
                <w:color w:val="374151"/>
                <w:sz w:val="22"/>
                <w:szCs w:val="22"/>
              </w:rPr>
              <w:t xml:space="preserve">Add a live preview: as the user sets their hours, show a calendar widget on the right side of the screen updating in real time to show what their available slots look like. This builds immediate confidence.</w:t>
            </w:r>
          </w:p>
        </w:tc>
      </w:tr>
    </w:tbl>
    <w:p>
      <w:pPr>
        <w:spacing w:after="8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B82F6" w:sz="4"/>
              <w:left w:val="single" w:color="3B82F6" w:sz="20"/>
              <w:bottom w:val="single" w:color="3B82F6" w:sz="4"/>
              <w:right w:val="single" w:color="3B82F6" w:sz="4"/>
            </w:tcBorders>
            <w:shd w:fill="EFF6FF" w:val="clear"/>
            <w:tcMar>
              <w:top w:type="dxa" w:w="160"/>
              <w:left w:type="dxa" w:w="220"/>
              <w:bottom w:type="dxa" w:w="160"/>
              <w:right w:type="dxa" w:w="220"/>
            </w:tcMar>
          </w:tcPr>
          <w:p>
            <w:pPr>
              <w:spacing w:after="80" w:before="0"/>
            </w:pPr>
            <w:r>
              <w:rPr>
                <w:rFonts w:ascii="Arial" w:cs="Arial" w:eastAsia="Arial" w:hAnsi="Arial"/>
                <w:b/>
                <w:bCs/>
                <w:color w:val="3B82F6"/>
                <w:sz w:val="20"/>
                <w:szCs w:val="20"/>
              </w:rPr>
              <w:t xml:space="preserve">FRICTION POINT 3  —  'Where is my booking link?' (The confusion moment)</w:t>
            </w:r>
          </w:p>
          <w:p>
            <w:pPr>
              <w:spacing w:after="60" w:before="0"/>
            </w:pPr>
            <w:r>
              <w:rPr>
                <w:rFonts w:ascii="Arial" w:cs="Arial" w:eastAsia="Arial" w:hAnsi="Arial"/>
                <w:color w:val="374151"/>
                <w:sz w:val="21"/>
                <w:szCs w:val="21"/>
              </w:rPr>
              <w:t xml:space="preserve">After setup, the most common support question in booking SaaS is: 'Where do I find my booking link to share with clients?' If users cannot find this immediately, they assume the product doesn't work.</w:t>
            </w:r>
          </w:p>
          <w:p>
            <w:pPr>
              <w:pStyle w:val="ListParagraph"/>
              <w:numPr>
                <w:ilvl w:val="0"/>
                <w:numId w:val="2"/>
              </w:numPr>
              <w:spacing w:after="40" w:before="40"/>
            </w:pPr>
            <w:r>
              <w:rPr>
                <w:rFonts w:ascii="Arial" w:cs="Arial" w:eastAsia="Arial" w:hAnsi="Arial"/>
                <w:b/>
                <w:bCs/>
                <w:color w:val="1A1A2E"/>
                <w:sz w:val="22"/>
                <w:szCs w:val="22"/>
              </w:rPr>
              <w:t xml:space="preserve">Fix: </w:t>
            </w:r>
            <w:r>
              <w:rPr>
                <w:rFonts w:ascii="Arial" w:cs="Arial" w:eastAsia="Arial" w:hAnsi="Arial"/>
                <w:color w:val="374151"/>
                <w:sz w:val="22"/>
                <w:szCs w:val="22"/>
              </w:rPr>
              <w:t xml:space="preserve">Add a 'Share Your Booking Page' card prominently on the dashboard homepage (not buried in settings). Show the full URL with a one-click copy button and a WhatsApp share button. Also add: 'Zet deze link in je Instagram bio'.</w:t>
            </w:r>
          </w:p>
          <w:p>
            <w:pPr>
              <w:pStyle w:val="ListParagraph"/>
              <w:numPr>
                <w:ilvl w:val="0"/>
                <w:numId w:val="2"/>
              </w:numPr>
              <w:spacing w:after="40" w:before="40"/>
            </w:pPr>
            <w:r>
              <w:rPr>
                <w:rFonts w:ascii="Arial" w:cs="Arial" w:eastAsia="Arial" w:hAnsi="Arial"/>
                <w:b/>
                <w:bCs/>
                <w:color w:val="1A1A2E"/>
                <w:sz w:val="22"/>
                <w:szCs w:val="22"/>
              </w:rPr>
              <w:t xml:space="preserve">Fix: </w:t>
            </w:r>
            <w:r>
              <w:rPr>
                <w:rFonts w:ascii="Arial" w:cs="Arial" w:eastAsia="Arial" w:hAnsi="Arial"/>
                <w:color w:val="374151"/>
                <w:sz w:val="22"/>
                <w:szCs w:val="22"/>
              </w:rPr>
              <w:t xml:space="preserve">Send the booking link in the Day 0 onboarding email with the subject: 'Je SoloHub boekingspagina is klaar 🎉 — deel hem nu'.</w:t>
            </w:r>
          </w:p>
        </w:tc>
      </w:tr>
    </w:tbl>
    <w:p>
      <w:pPr>
        <w:spacing w:after="8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8B5CF6" w:sz="4"/>
              <w:left w:val="single" w:color="8B5CF6" w:sz="20"/>
              <w:bottom w:val="single" w:color="8B5CF6" w:sz="4"/>
              <w:right w:val="single" w:color="8B5CF6" w:sz="4"/>
            </w:tcBorders>
            <w:shd w:fill="F5F3FF" w:val="clear"/>
            <w:tcMar>
              <w:top w:type="dxa" w:w="160"/>
              <w:left w:type="dxa" w:w="220"/>
              <w:bottom w:type="dxa" w:w="160"/>
              <w:right w:type="dxa" w:w="220"/>
            </w:tcMar>
          </w:tcPr>
          <w:p>
            <w:pPr>
              <w:spacing w:after="80" w:before="0"/>
            </w:pPr>
            <w:r>
              <w:rPr>
                <w:rFonts w:ascii="Arial" w:cs="Arial" w:eastAsia="Arial" w:hAnsi="Arial"/>
                <w:b/>
                <w:bCs/>
                <w:color w:val="8B5CF6"/>
                <w:sz w:val="20"/>
                <w:szCs w:val="20"/>
              </w:rPr>
              <w:t xml:space="preserve">FRICTION POINT 4  —  The Onboarding Email Sequence (Your silent salesperson)</w:t>
            </w:r>
          </w:p>
          <w:p>
            <w:pPr>
              <w:spacing w:after="60" w:before="0"/>
            </w:pPr>
            <w:r>
              <w:rPr>
                <w:rFonts w:ascii="Arial" w:cs="Arial" w:eastAsia="Arial" w:hAnsi="Arial"/>
                <w:color w:val="374151"/>
                <w:sz w:val="21"/>
                <w:szCs w:val="21"/>
              </w:rPr>
              <w:t xml:space="preserve">Most users sign up and then do nothing for 48 hours. Without a nudge sequence, 40–60% of trials expire without the user ever seeing the 'Aha!' moment.</w:t>
            </w:r>
          </w:p>
          <w:p>
            <w:pPr>
              <w:pStyle w:val="ListParagraph"/>
              <w:numPr>
                <w:ilvl w:val="0"/>
                <w:numId w:val="2"/>
              </w:numPr>
              <w:spacing w:after="40" w:before="40"/>
            </w:pPr>
            <w:r>
              <w:rPr>
                <w:rFonts w:ascii="Arial" w:cs="Arial" w:eastAsia="Arial" w:hAnsi="Arial"/>
                <w:b/>
                <w:bCs/>
                <w:color w:val="1A1A2E"/>
                <w:sz w:val="22"/>
                <w:szCs w:val="22"/>
              </w:rPr>
              <w:t xml:space="preserve">Day 0 (immediately): </w:t>
            </w:r>
            <w:r>
              <w:rPr>
                <w:rFonts w:ascii="Arial" w:cs="Arial" w:eastAsia="Arial" w:hAnsi="Arial"/>
                <w:color w:val="374151"/>
                <w:sz w:val="22"/>
                <w:szCs w:val="22"/>
              </w:rPr>
              <w:t xml:space="preserve">'Welkom bij SoloHub — je boekingspagina is klaar.' Include their unique booking URL. One CTA: copy the link.</w:t>
            </w:r>
          </w:p>
          <w:p>
            <w:pPr>
              <w:pStyle w:val="ListParagraph"/>
              <w:numPr>
                <w:ilvl w:val="0"/>
                <w:numId w:val="2"/>
              </w:numPr>
              <w:spacing w:after="40" w:before="40"/>
            </w:pPr>
            <w:r>
              <w:rPr>
                <w:rFonts w:ascii="Arial" w:cs="Arial" w:eastAsia="Arial" w:hAnsi="Arial"/>
                <w:b/>
                <w:bCs/>
                <w:color w:val="1A1A2E"/>
                <w:sz w:val="22"/>
                <w:szCs w:val="22"/>
              </w:rPr>
              <w:t xml:space="preserve">Day 1 (if booking widget not set up): </w:t>
            </w:r>
            <w:r>
              <w:rPr>
                <w:rFonts w:ascii="Arial" w:cs="Arial" w:eastAsia="Arial" w:hAnsi="Arial"/>
                <w:color w:val="374151"/>
                <w:sz w:val="22"/>
                <w:szCs w:val="22"/>
              </w:rPr>
              <w:t xml:space="preserve">'Één stap verwijderd van je eerste online boeking.' Link directly to the services setup page, not the dashboard.</w:t>
            </w:r>
          </w:p>
          <w:p>
            <w:pPr>
              <w:pStyle w:val="ListParagraph"/>
              <w:numPr>
                <w:ilvl w:val="0"/>
                <w:numId w:val="2"/>
              </w:numPr>
              <w:spacing w:after="40" w:before="40"/>
            </w:pPr>
            <w:r>
              <w:rPr>
                <w:rFonts w:ascii="Arial" w:cs="Arial" w:eastAsia="Arial" w:hAnsi="Arial"/>
                <w:b/>
                <w:bCs/>
                <w:color w:val="1A1A2E"/>
                <w:sz w:val="22"/>
                <w:szCs w:val="22"/>
              </w:rPr>
              <w:t xml:space="preserve">Day 3 (if no services added): </w:t>
            </w:r>
            <w:r>
              <w:rPr>
                <w:rFonts w:ascii="Arial" w:cs="Arial" w:eastAsia="Arial" w:hAnsi="Arial"/>
                <w:color w:val="374151"/>
                <w:sz w:val="22"/>
                <w:szCs w:val="22"/>
              </w:rPr>
              <w:t xml:space="preserve">'Kan ik helpen? Hier is hoe andere kappers SoloHub in 10 minuten instelden.' Include your 2-min video.</w:t>
            </w:r>
          </w:p>
          <w:p>
            <w:pPr>
              <w:pStyle w:val="ListParagraph"/>
              <w:numPr>
                <w:ilvl w:val="0"/>
                <w:numId w:val="2"/>
              </w:numPr>
              <w:spacing w:after="40" w:before="40"/>
            </w:pPr>
            <w:r>
              <w:rPr>
                <w:rFonts w:ascii="Arial" w:cs="Arial" w:eastAsia="Arial" w:hAnsi="Arial"/>
                <w:b/>
                <w:bCs/>
                <w:color w:val="1A1A2E"/>
                <w:sz w:val="22"/>
                <w:szCs w:val="22"/>
              </w:rPr>
              <w:t xml:space="preserve">Day 7 (if no bookings received): </w:t>
            </w:r>
            <w:r>
              <w:rPr>
                <w:rFonts w:ascii="Arial" w:cs="Arial" w:eastAsia="Arial" w:hAnsi="Arial"/>
                <w:color w:val="374151"/>
                <w:sz w:val="22"/>
                <w:szCs w:val="22"/>
              </w:rPr>
              <w:t xml:space="preserve">'Tip: deel je boekingslink in je Instagram bio — dit is hoe [salon naam] haar eerste online boeking kreeg in 24 uur.'</w:t>
            </w:r>
          </w:p>
          <w:p>
            <w:pPr>
              <w:pStyle w:val="ListParagraph"/>
              <w:numPr>
                <w:ilvl w:val="0"/>
                <w:numId w:val="2"/>
              </w:numPr>
              <w:spacing w:after="40" w:before="40"/>
            </w:pPr>
            <w:r>
              <w:rPr>
                <w:rFonts w:ascii="Arial" w:cs="Arial" w:eastAsia="Arial" w:hAnsi="Arial"/>
                <w:b/>
                <w:bCs/>
                <w:color w:val="1A1A2E"/>
                <w:sz w:val="22"/>
                <w:szCs w:val="22"/>
              </w:rPr>
              <w:t xml:space="preserve">Day 12 (trial ending warning): </w:t>
            </w:r>
            <w:r>
              <w:rPr>
                <w:rFonts w:ascii="Arial" w:cs="Arial" w:eastAsia="Arial" w:hAnsi="Arial"/>
                <w:color w:val="374151"/>
                <w:sz w:val="22"/>
                <w:szCs w:val="22"/>
              </w:rPr>
              <w:t xml:space="preserve">'Je gratis periode eindigt over 2 dagen — kies je plan om je boekingen te behouden.'</w:t>
            </w:r>
          </w:p>
        </w:tc>
      </w:tr>
    </w:tbl>
    <w:p>
      <w:pPr>
        <w:spacing w:after="8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0B981" w:sz="4"/>
              <w:left w:val="single" w:color="10B981" w:sz="20"/>
              <w:bottom w:val="single" w:color="10B981" w:sz="4"/>
              <w:right w:val="single" w:color="10B981" w:sz="4"/>
            </w:tcBorders>
            <w:shd w:fill="ECFDF5" w:val="clear"/>
            <w:tcMar>
              <w:top w:type="dxa" w:w="160"/>
              <w:left w:type="dxa" w:w="220"/>
              <w:bottom w:type="dxa" w:w="160"/>
              <w:right w:type="dxa" w:w="220"/>
            </w:tcMar>
          </w:tcPr>
          <w:p>
            <w:pPr>
              <w:spacing w:after="80" w:before="0"/>
            </w:pPr>
            <w:r>
              <w:rPr>
                <w:rFonts w:ascii="Arial" w:cs="Arial" w:eastAsia="Arial" w:hAnsi="Arial"/>
                <w:b/>
                <w:bCs/>
                <w:color w:val="10B981"/>
                <w:sz w:val="20"/>
                <w:szCs w:val="20"/>
              </w:rPr>
              <w:t xml:space="preserve">FRICTION POINT 5  —  Mobile Responsiveness of the Setup Flow</w:t>
            </w:r>
          </w:p>
          <w:p>
            <w:pPr>
              <w:spacing w:after="60" w:before="0"/>
            </w:pPr>
            <w:r>
              <w:rPr>
                <w:rFonts w:ascii="Arial" w:cs="Arial" w:eastAsia="Arial" w:hAnsi="Arial"/>
                <w:color w:val="374151"/>
                <w:sz w:val="21"/>
                <w:szCs w:val="21"/>
              </w:rPr>
              <w:t xml:space="preserve">91% of Dutch solo operators are ZZP'ers who primarily use their phone, not a desktop. If the onboarding setup flow is not fully mobile-optimised, you will lose half your audience at the first step.</w:t>
            </w:r>
          </w:p>
          <w:p>
            <w:pPr>
              <w:pStyle w:val="ListParagraph"/>
              <w:numPr>
                <w:ilvl w:val="0"/>
                <w:numId w:val="2"/>
              </w:numPr>
              <w:spacing w:after="40" w:before="40"/>
            </w:pPr>
            <w:r>
              <w:rPr>
                <w:rFonts w:ascii="Arial" w:cs="Arial" w:eastAsia="Arial" w:hAnsi="Arial"/>
                <w:b/>
                <w:bCs/>
                <w:color w:val="1A1A2E"/>
                <w:sz w:val="22"/>
                <w:szCs w:val="22"/>
              </w:rPr>
              <w:t xml:space="preserve">Test: </w:t>
            </w:r>
            <w:r>
              <w:rPr>
                <w:rFonts w:ascii="Arial" w:cs="Arial" w:eastAsia="Arial" w:hAnsi="Arial"/>
                <w:color w:val="374151"/>
                <w:sz w:val="22"/>
                <w:szCs w:val="22"/>
              </w:rPr>
              <w:t xml:space="preserve">Go through the entire signup → service setup → working hours → booking page flow on an iPhone SE (smallest modern screen). Check that every input, dropdown, and button is tappable without zooming.</w:t>
            </w:r>
          </w:p>
          <w:p>
            <w:pPr>
              <w:pStyle w:val="ListParagraph"/>
              <w:numPr>
                <w:ilvl w:val="0"/>
                <w:numId w:val="2"/>
              </w:numPr>
              <w:spacing w:after="40" w:before="40"/>
            </w:pPr>
            <w:r>
              <w:rPr>
                <w:rFonts w:ascii="Arial" w:cs="Arial" w:eastAsia="Arial" w:hAnsi="Arial"/>
                <w:b/>
                <w:bCs/>
                <w:color w:val="1A1A2E"/>
                <w:sz w:val="22"/>
                <w:szCs w:val="22"/>
              </w:rPr>
              <w:t xml:space="preserve">Priority fix: </w:t>
            </w:r>
            <w:r>
              <w:rPr>
                <w:rFonts w:ascii="Arial" w:cs="Arial" w:eastAsia="Arial" w:hAnsi="Arial"/>
                <w:color w:val="374151"/>
                <w:sz w:val="22"/>
                <w:szCs w:val="22"/>
              </w:rPr>
              <w:t xml:space="preserve">The working hours grid and the service list table are high-risk for mobile breakage. Test these specifically.</w:t>
            </w:r>
          </w:p>
        </w:tc>
      </w:tr>
    </w:tbl>
    <w:p>
      <w:r>
        <w:br w:type="page"/>
      </w:r>
    </w:p>
    <w:p>
      <w:pPr>
        <w:pStyle w:val="Heading2"/>
        <w:spacing w:after="140" w:before="320"/>
      </w:pPr>
      <w:r>
        <w:rPr>
          <w:rFonts w:ascii="Arial" w:cs="Arial" w:eastAsia="Arial" w:hAnsi="Arial"/>
          <w:color w:val="1A1A2E"/>
        </w:rPr>
        <w:t xml:space="preserve">2.3  Dutch Compliance — AVG/GDPR &amp; BTW Technical Requirements</w:t>
      </w:r>
    </w:p>
    <w:p>
      <w:pPr>
        <w:spacing w:after="120" w:before="80"/>
      </w:pPr>
      <w:r>
        <w:rPr>
          <w:rFonts w:ascii="Arial" w:cs="Arial" w:eastAsia="Arial" w:hAnsi="Arial"/>
          <w:color w:val="374151"/>
          <w:sz w:val="22"/>
          <w:szCs w:val="22"/>
        </w:rPr>
        <w:t xml:space="preserve">As a Dutch B.V. handling personal data (client names, emails, phone numbers, appointment history) for thousands of Dutch service businesses, you have mandatory technical obligations to the Autoriteit Persoonsgegevens (AP). Non-compliance carries fines up to €20M or 4% of global annual turnover.</w:t>
      </w:r>
    </w:p>
    <w:p>
      <w:pPr>
        <w:spacing w:after="8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8500"/>
      </w:tblGrid>
      <w:tr>
        <w:tc>
          <w:tcPr>
            <w:tcW w:type="dxa" w:w="9100"/>
            <w:gridSpan w:val="2"/>
            <w:tcBorders>
              <w:top w:val="single" w:color="3B82F6" w:sz="4"/>
              <w:left w:val="single" w:color="3B82F6" w:sz="4"/>
              <w:bottom w:val="single" w:color="3B82F6" w:sz="4"/>
              <w:right w:val="single" w:color="3B82F6" w:sz="4"/>
            </w:tcBorders>
            <w:shd w:fill="3B82F6" w:val="clear"/>
            <w:tcMar>
              <w:top w:type="dxa" w:w="100"/>
              <w:left w:type="dxa" w:w="160"/>
              <w:bottom w:type="dxa" w:w="100"/>
              <w:right w:type="dxa" w:w="160"/>
            </w:tcMar>
          </w:tcPr>
          <w:p>
            <w:r>
              <w:rPr>
                <w:rFonts w:ascii="Arial" w:cs="Arial" w:eastAsia="Arial" w:hAnsi="Arial"/>
                <w:b/>
                <w:bCs/>
                <w:color w:val="FFFFFF"/>
                <w:sz w:val="21"/>
                <w:szCs w:val="21"/>
              </w:rPr>
              <w:t xml:space="preserve">MANDATORY AVG/GDPR TECHNICAL REQUIREMENTS</w:t>
            </w:r>
          </w:p>
        </w:tc>
      </w:tr>
      <w:tr>
        <w:tc>
          <w:tcPr>
            <w:tcW w:type="dxa" w:w="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Privacy Policy (Privacyverklaring): </w:t>
            </w:r>
            <w:r>
              <w:rPr>
                <w:rFonts w:ascii="Arial" w:cs="Arial" w:eastAsia="Arial" w:hAnsi="Arial"/>
                <w:color w:val="6B7280"/>
                <w:sz w:val="20"/>
                <w:szCs w:val="20"/>
              </w:rPr>
              <w:t xml:space="preserve">Must be in Dutch. Must list: what data you collect, why, how long you retain it, who you share it with (Stripe, Resend, Vercel), and how users can exercise their rights (inzage, correctie, verwijdering).</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Cookie Consent: </w:t>
            </w:r>
            <w:r>
              <w:rPr>
                <w:rFonts w:ascii="Arial" w:cs="Arial" w:eastAsia="Arial" w:hAnsi="Arial"/>
                <w:color w:val="6B7280"/>
                <w:sz w:val="20"/>
                <w:szCs w:val="20"/>
              </w:rPr>
              <w:t xml:space="preserve">A cookie consent banner is legally required before setting any non-essential cookies (analytics, Meta Pixel). Use IAB TCF 2.0 compliant solution (Cookiebot, CookieYes). Pre-ticked consent boxes are illegal under AVG.</w:t>
            </w:r>
          </w:p>
        </w:tc>
      </w:tr>
      <w:tr>
        <w:tc>
          <w:tcPr>
            <w:tcW w:type="dxa" w:w="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Verwerkersovereenkomst (DPA): </w:t>
            </w:r>
            <w:r>
              <w:rPr>
                <w:rFonts w:ascii="Arial" w:cs="Arial" w:eastAsia="Arial" w:hAnsi="Arial"/>
                <w:color w:val="6B7280"/>
                <w:sz w:val="20"/>
                <w:szCs w:val="20"/>
              </w:rPr>
              <w:t xml:space="preserve">You are a data processor for your customers (you store their clients' data). You must offer a signed DPA to every customer. Add this to the Terms of Service acceptance at signup — customers agree to the DPA automatically.</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Data Residency: </w:t>
            </w:r>
            <w:r>
              <w:rPr>
                <w:rFonts w:ascii="Arial" w:cs="Arial" w:eastAsia="Arial" w:hAnsi="Arial"/>
                <w:color w:val="6B7280"/>
                <w:sz w:val="20"/>
                <w:szCs w:val="20"/>
              </w:rPr>
              <w:t xml:space="preserve">Store all EU personal data in EU-region servers. Vercel: use eu-central-1 (Frankfurt). Resend: check their EU data residency option. Stripe: already GDPR compliant.</w:t>
            </w:r>
          </w:p>
        </w:tc>
      </w:tr>
      <w:tr>
        <w:tc>
          <w:tcPr>
            <w:tcW w:type="dxa" w:w="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Data Retention Policy: </w:t>
            </w:r>
            <w:r>
              <w:rPr>
                <w:rFonts w:ascii="Arial" w:cs="Arial" w:eastAsia="Arial" w:hAnsi="Arial"/>
                <w:color w:val="6B7280"/>
                <w:sz w:val="20"/>
                <w:szCs w:val="20"/>
              </w:rPr>
              <w:t xml:space="preserve">Define how long you keep customer data after cancellation. Recommended: 30 days post-cancellation, then delete (or anonymise). Publish this in your Privacy Policy.</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Right to Erasure: </w:t>
            </w:r>
            <w:r>
              <w:rPr>
                <w:rFonts w:ascii="Arial" w:cs="Arial" w:eastAsia="Arial" w:hAnsi="Arial"/>
                <w:color w:val="6B7280"/>
                <w:sz w:val="20"/>
                <w:szCs w:val="20"/>
              </w:rPr>
              <w:t xml:space="preserve">A customer must be able to request full data deletion. Build a 'Delete my account and all data' button in account settings. Deleting a tenant must cascade-delete all associated bookings, customers, staff, and gallery items.</w:t>
            </w:r>
          </w:p>
        </w:tc>
      </w:tr>
      <w:tr>
        <w:tc>
          <w:tcPr>
            <w:tcW w:type="dxa" w:w="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Breach Notification: </w:t>
            </w:r>
            <w:r>
              <w:rPr>
                <w:rFonts w:ascii="Arial" w:cs="Arial" w:eastAsia="Arial" w:hAnsi="Arial"/>
                <w:color w:val="6B7280"/>
                <w:sz w:val="20"/>
                <w:szCs w:val="20"/>
              </w:rPr>
              <w:t xml:space="preserve">Under AVG, you must report a personal data breach to the AP within 72 hours. Have a procedure written down — even a simple Google Doc — before launch.</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Register of Processing Activities: </w:t>
            </w:r>
            <w:r>
              <w:rPr>
                <w:rFonts w:ascii="Arial" w:cs="Arial" w:eastAsia="Arial" w:hAnsi="Arial"/>
                <w:color w:val="6B7280"/>
                <w:sz w:val="20"/>
                <w:szCs w:val="20"/>
              </w:rPr>
              <w:t xml:space="preserve">Dutch law requires B.V.s to maintain a Register van Verwerkingsactiviteiten (processing activities register). This is an internal document listing what data you process, why, and where. The AP can request it.</w:t>
            </w:r>
          </w:p>
        </w:tc>
      </w:tr>
      <w:tr>
        <w:tc>
          <w:tcPr>
            <w:tcW w:type="dxa" w:w="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80"/>
            </w:tcMar>
            <w:vAlign w:val="center"/>
          </w:tcPr>
          <w:p>
            <w:pPr>
              <w:jc w:val="center"/>
            </w:pPr>
            <w:r>
              <w:rPr>
                <w:rFonts w:ascii="Arial" w:cs="Arial" w:eastAsia="Arial" w:hAnsi="Arial"/>
                <w:color w:val="3B82F6"/>
                <w:sz w:val="22"/>
                <w:szCs w:val="22"/>
              </w:rPr>
              <w:t xml:space="preserve">☐</w:t>
            </w:r>
          </w:p>
        </w:tc>
        <w:tc>
          <w:tcPr>
            <w:tcW w:type="dxa" w:w="85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Sub-processor list: </w:t>
            </w:r>
            <w:r>
              <w:rPr>
                <w:rFonts w:ascii="Arial" w:cs="Arial" w:eastAsia="Arial" w:hAnsi="Arial"/>
                <w:color w:val="6B7280"/>
                <w:sz w:val="20"/>
                <w:szCs w:val="20"/>
              </w:rPr>
              <w:t xml:space="preserve">Maintain a list of all sub-processors (Stripe, Vercel, Resend, Inngest) and ensure each has an active DPA with you. This list must be available to customers on request.</w:t>
            </w:r>
          </w:p>
        </w:tc>
      </w:tr>
    </w:tbl>
    <w:p>
      <w:pPr>
        <w:spacing w:after="10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8500"/>
      </w:tblGrid>
      <w:tr>
        <w:tc>
          <w:tcPr>
            <w:tcW w:type="dxa" w:w="9100"/>
            <w:gridSpan w:val="2"/>
            <w:tcBorders>
              <w:top w:val="single" w:color="10B981" w:sz="4"/>
              <w:left w:val="single" w:color="10B981" w:sz="4"/>
              <w:bottom w:val="single" w:color="10B981" w:sz="4"/>
              <w:right w:val="single" w:color="10B981" w:sz="4"/>
            </w:tcBorders>
            <w:shd w:fill="10B981" w:val="clear"/>
            <w:tcMar>
              <w:top w:type="dxa" w:w="100"/>
              <w:left w:type="dxa" w:w="160"/>
              <w:bottom w:type="dxa" w:w="100"/>
              <w:right w:type="dxa" w:w="160"/>
            </w:tcMar>
          </w:tcPr>
          <w:p>
            <w:r>
              <w:rPr>
                <w:rFonts w:ascii="Arial" w:cs="Arial" w:eastAsia="Arial" w:hAnsi="Arial"/>
                <w:b/>
                <w:bCs/>
                <w:color w:val="FFFFFF"/>
                <w:sz w:val="21"/>
                <w:szCs w:val="21"/>
              </w:rPr>
              <w:t xml:space="preserve">BTW TECHNICAL REQUIREMENTS (System Level)</w:t>
            </w:r>
          </w:p>
        </w:tc>
      </w:tr>
      <w:tr>
        <w:tc>
          <w:tcPr>
            <w:tcW w:type="dxa" w:w="600"/>
            <w:tcBorders>
              <w:top w:val="single" w:color="E5E7EB" w:sz="4"/>
              <w:left w:val="single" w:color="E5E7EB" w:sz="4"/>
              <w:bottom w:val="single" w:color="E5E7EB" w:sz="4"/>
              <w:right w:val="single" w:color="E5E7EB" w:sz="4"/>
            </w:tcBorders>
            <w:shd w:fill="ECFDF5" w:val="clear"/>
            <w:tcMar>
              <w:top w:type="dxa" w:w="80"/>
              <w:left w:type="dxa" w:w="120"/>
              <w:bottom w:type="dxa" w:w="80"/>
              <w:right w:type="dxa" w:w="80"/>
            </w:tcMar>
            <w:vAlign w:val="center"/>
          </w:tcPr>
          <w:p>
            <w:pPr>
              <w:jc w:val="center"/>
            </w:pPr>
            <w:r>
              <w:rPr>
                <w:rFonts w:ascii="Arial" w:cs="Arial" w:eastAsia="Arial" w:hAnsi="Arial"/>
                <w:color w:val="10B981"/>
                <w:sz w:val="22"/>
                <w:szCs w:val="22"/>
              </w:rPr>
              <w:t xml:space="preserve">☐</w:t>
            </w:r>
          </w:p>
        </w:tc>
        <w:tc>
          <w:tcPr>
            <w:tcW w:type="dxa" w:w="8500"/>
            <w:tcBorders>
              <w:top w:val="single" w:color="E5E7EB" w:sz="4"/>
              <w:left w:val="single" w:color="E5E7EB" w:sz="4"/>
              <w:bottom w:val="single" w:color="E5E7EB" w:sz="4"/>
              <w:right w:val="single" w:color="E5E7EB" w:sz="4"/>
            </w:tcBorders>
            <w:shd w:fill="ECFDF5" w:val="clear"/>
            <w:tcMar>
              <w:top w:type="dxa" w:w="80"/>
              <w:left w:type="dxa" w:w="120"/>
              <w:bottom w:type="dxa" w:w="80"/>
              <w:right w:type="dxa" w:w="120"/>
            </w:tcMar>
          </w:tcPr>
          <w:p>
            <w:r>
              <w:rPr>
                <w:rFonts w:ascii="Arial" w:cs="Arial" w:eastAsia="Arial" w:hAnsi="Arial"/>
                <w:b/>
                <w:bCs/>
                <w:color w:val="374151"/>
                <w:sz w:val="20"/>
                <w:szCs w:val="20"/>
              </w:rPr>
              <w:t xml:space="preserve">Collect BTW-nummer at signup: </w:t>
            </w:r>
            <w:r>
              <w:rPr>
                <w:rFonts w:ascii="Arial" w:cs="Arial" w:eastAsia="Arial" w:hAnsi="Arial"/>
                <w:color w:val="6B7280"/>
                <w:sz w:val="20"/>
                <w:szCs w:val="20"/>
              </w:rPr>
              <w:t xml:space="preserve">Add a BTW-nummer field (optional) at the billing/account setup step. Validate format with regex: /^NL[0-9]{9}B[0-9]{2}$/. If provided and valid, apply reverse charge (0% BTW, with note 'BTW verlegd').</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10B981"/>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Stripe Tax configuration: </w:t>
            </w:r>
            <w:r>
              <w:rPr>
                <w:rFonts w:ascii="Arial" w:cs="Arial" w:eastAsia="Arial" w:hAnsi="Arial"/>
                <w:color w:val="6B7280"/>
                <w:sz w:val="20"/>
                <w:szCs w:val="20"/>
              </w:rPr>
              <w:t xml:space="preserve">Enable Stripe Tax for Netherlands. Set product tax code to 'SaaS/digital services'. Configure customer address collection at checkout — Dutch law requires the customer's address on invoices.</w:t>
            </w:r>
          </w:p>
        </w:tc>
      </w:tr>
      <w:tr>
        <w:tc>
          <w:tcPr>
            <w:tcW w:type="dxa" w:w="600"/>
            <w:tcBorders>
              <w:top w:val="single" w:color="E5E7EB" w:sz="4"/>
              <w:left w:val="single" w:color="E5E7EB" w:sz="4"/>
              <w:bottom w:val="single" w:color="E5E7EB" w:sz="4"/>
              <w:right w:val="single" w:color="E5E7EB" w:sz="4"/>
            </w:tcBorders>
            <w:shd w:fill="ECFDF5" w:val="clear"/>
            <w:tcMar>
              <w:top w:type="dxa" w:w="80"/>
              <w:left w:type="dxa" w:w="120"/>
              <w:bottom w:type="dxa" w:w="80"/>
              <w:right w:type="dxa" w:w="80"/>
            </w:tcMar>
            <w:vAlign w:val="center"/>
          </w:tcPr>
          <w:p>
            <w:pPr>
              <w:jc w:val="center"/>
            </w:pPr>
            <w:r>
              <w:rPr>
                <w:rFonts w:ascii="Arial" w:cs="Arial" w:eastAsia="Arial" w:hAnsi="Arial"/>
                <w:color w:val="10B981"/>
                <w:sz w:val="22"/>
                <w:szCs w:val="22"/>
              </w:rPr>
              <w:t xml:space="preserve">☐</w:t>
            </w:r>
          </w:p>
        </w:tc>
        <w:tc>
          <w:tcPr>
            <w:tcW w:type="dxa" w:w="8500"/>
            <w:tcBorders>
              <w:top w:val="single" w:color="E5E7EB" w:sz="4"/>
              <w:left w:val="single" w:color="E5E7EB" w:sz="4"/>
              <w:bottom w:val="single" w:color="E5E7EB" w:sz="4"/>
              <w:right w:val="single" w:color="E5E7EB" w:sz="4"/>
            </w:tcBorders>
            <w:shd w:fill="ECFDF5" w:val="clear"/>
            <w:tcMar>
              <w:top w:type="dxa" w:w="80"/>
              <w:left w:type="dxa" w:w="120"/>
              <w:bottom w:type="dxa" w:w="80"/>
              <w:right w:type="dxa" w:w="120"/>
            </w:tcMar>
          </w:tcPr>
          <w:p>
            <w:r>
              <w:rPr>
                <w:rFonts w:ascii="Arial" w:cs="Arial" w:eastAsia="Arial" w:hAnsi="Arial"/>
                <w:b/>
                <w:bCs/>
                <w:color w:val="374151"/>
                <w:sz w:val="20"/>
                <w:szCs w:val="20"/>
              </w:rPr>
              <w:t xml:space="preserve">Invoice PDF generation: </w:t>
            </w:r>
            <w:r>
              <w:rPr>
                <w:rFonts w:ascii="Arial" w:cs="Arial" w:eastAsia="Arial" w:hAnsi="Arial"/>
                <w:color w:val="6B7280"/>
                <w:sz w:val="20"/>
                <w:szCs w:val="20"/>
              </w:rPr>
              <w:t xml:space="preserve">Every Stripe charge must auto-generate a PDF invoice. Use Stripe's built-in invoice PDF or build your own. The PDF must be emailed to the customer automatically within minutes of the charge.</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80"/>
            </w:tcMar>
            <w:vAlign w:val="center"/>
          </w:tcPr>
          <w:p>
            <w:pPr>
              <w:jc w:val="center"/>
            </w:pPr>
            <w:r>
              <w:rPr>
                <w:rFonts w:ascii="Arial" w:cs="Arial" w:eastAsia="Arial" w:hAnsi="Arial"/>
                <w:color w:val="10B981"/>
                <w:sz w:val="22"/>
                <w:szCs w:val="22"/>
              </w:rPr>
              <w:t xml:space="preserve">☐</w:t>
            </w:r>
          </w:p>
        </w:tc>
        <w:tc>
          <w:tcPr>
            <w:tcW w:type="dxa" w:w="8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Annual BTW filing: </w:t>
            </w:r>
            <w:r>
              <w:rPr>
                <w:rFonts w:ascii="Arial" w:cs="Arial" w:eastAsia="Arial" w:hAnsi="Arial"/>
                <w:color w:val="6B7280"/>
                <w:sz w:val="20"/>
                <w:szCs w:val="20"/>
              </w:rPr>
              <w:t xml:space="preserve">As a Dutch B.V., you file BTW quarterly (kwartaalaangifte) via the Belastingdienst portal. Ensure your Stripe dashboard export matches your accounting exactly. Use Exact Online or Moneybird (popular Dutch accounting tools) — both integrate with Stripe.</w:t>
            </w:r>
          </w:p>
        </w:tc>
      </w:tr>
      <w:tr>
        <w:tc>
          <w:tcPr>
            <w:tcW w:type="dxa" w:w="600"/>
            <w:tcBorders>
              <w:top w:val="single" w:color="E5E7EB" w:sz="4"/>
              <w:left w:val="single" w:color="E5E7EB" w:sz="4"/>
              <w:bottom w:val="single" w:color="E5E7EB" w:sz="4"/>
              <w:right w:val="single" w:color="E5E7EB" w:sz="4"/>
            </w:tcBorders>
            <w:shd w:fill="ECFDF5" w:val="clear"/>
            <w:tcMar>
              <w:top w:type="dxa" w:w="80"/>
              <w:left w:type="dxa" w:w="120"/>
              <w:bottom w:type="dxa" w:w="80"/>
              <w:right w:type="dxa" w:w="80"/>
            </w:tcMar>
            <w:vAlign w:val="center"/>
          </w:tcPr>
          <w:p>
            <w:pPr>
              <w:jc w:val="center"/>
            </w:pPr>
            <w:r>
              <w:rPr>
                <w:rFonts w:ascii="Arial" w:cs="Arial" w:eastAsia="Arial" w:hAnsi="Arial"/>
                <w:color w:val="10B981"/>
                <w:sz w:val="22"/>
                <w:szCs w:val="22"/>
              </w:rPr>
              <w:t xml:space="preserve">☐</w:t>
            </w:r>
          </w:p>
        </w:tc>
        <w:tc>
          <w:tcPr>
            <w:tcW w:type="dxa" w:w="8500"/>
            <w:tcBorders>
              <w:top w:val="single" w:color="E5E7EB" w:sz="4"/>
              <w:left w:val="single" w:color="E5E7EB" w:sz="4"/>
              <w:bottom w:val="single" w:color="E5E7EB" w:sz="4"/>
              <w:right w:val="single" w:color="E5E7EB" w:sz="4"/>
            </w:tcBorders>
            <w:shd w:fill="ECFDF5" w:val="clear"/>
            <w:tcMar>
              <w:top w:type="dxa" w:w="80"/>
              <w:left w:type="dxa" w:w="120"/>
              <w:bottom w:type="dxa" w:w="80"/>
              <w:right w:type="dxa" w:w="120"/>
            </w:tcMar>
          </w:tcPr>
          <w:p>
            <w:r>
              <w:rPr>
                <w:rFonts w:ascii="Arial" w:cs="Arial" w:eastAsia="Arial" w:hAnsi="Arial"/>
                <w:b/>
                <w:bCs/>
                <w:color w:val="374151"/>
                <w:sz w:val="20"/>
                <w:szCs w:val="20"/>
              </w:rPr>
              <w:t xml:space="preserve">Fiscal year records: </w:t>
            </w:r>
            <w:r>
              <w:rPr>
                <w:rFonts w:ascii="Arial" w:cs="Arial" w:eastAsia="Arial" w:hAnsi="Arial"/>
                <w:color w:val="6B7280"/>
                <w:sz w:val="20"/>
                <w:szCs w:val="20"/>
              </w:rPr>
              <w:t xml:space="preserve">All invoices must be stored and retrievable for 7 years (fiscale bewaarplicht). Do not rely solely on Stripe — export and archive invoices to your own storage monthly.</w:t>
            </w:r>
          </w:p>
        </w:tc>
      </w:tr>
    </w:tbl>
    <w:p>
      <w:r>
        <w:br w:type="page"/>
      </w:r>
    </w:p>
    <w:p>
      <w:pPr>
        <w:spacing w:after="80" w:before="440"/>
      </w:pPr>
      <w:r>
        <w:rPr>
          <w:rFonts w:ascii="Arial" w:cs="Arial" w:eastAsia="Arial" w:hAnsi="Arial"/>
          <w:b/>
          <w:bCs/>
          <w:color w:val="8B5CF6"/>
          <w:spacing w:val="120"/>
          <w:sz w:val="18"/>
          <w:szCs w:val="18"/>
        </w:rPr>
        <w:t xml:space="preserve">PART 3</w:t>
      </w:r>
    </w:p>
    <w:p>
      <w:pPr>
        <w:pStyle w:val="Heading1"/>
        <w:spacing w:after="140" w:before="320"/>
      </w:pPr>
      <w:r>
        <w:rPr>
          <w:rFonts w:ascii="Arial" w:cs="Arial" w:eastAsia="Arial" w:hAnsi="Arial"/>
          <w:color w:val="1A1A2E"/>
        </w:rPr>
        <w:t xml:space="preserve">Goal Tracking — €36,000 MRR in 24 Months</w:t>
      </w:r>
    </w:p>
    <w:p>
      <w:pPr>
        <w:pBdr>
          <w:bottom w:val="single" w:color="8B5CF6" w:sz="8" w:space="1"/>
        </w:pBdr>
        <w:spacing w:after="180" w:before="180"/>
      </w:pPr>
    </w:p>
    <w:p>
      <w:pPr>
        <w:spacing w:after="120" w:before="80"/>
      </w:pPr>
      <w:r>
        <w:rPr>
          <w:rFonts w:ascii="Arial" w:cs="Arial" w:eastAsia="Arial" w:hAnsi="Arial"/>
          <w:color w:val="374151"/>
          <w:sz w:val="22"/>
          <w:szCs w:val="22"/>
        </w:rPr>
        <w:t xml:space="preserve">This section defines the three North Star metrics you check every morning, and a playbook for turning your first 10 support tickets into the foundation of your brand loyalty.</w:t>
      </w:r>
    </w:p>
    <w:p>
      <w:pPr>
        <w:pStyle w:val="Heading2"/>
        <w:spacing w:after="140" w:before="320"/>
      </w:pPr>
      <w:r>
        <w:rPr>
          <w:rFonts w:ascii="Arial" w:cs="Arial" w:eastAsia="Arial" w:hAnsi="Arial"/>
          <w:color w:val="1A1A2E"/>
        </w:rPr>
        <w:t xml:space="preserve">3.1  The 3 North Star Metrics</w:t>
      </w:r>
    </w:p>
    <w:p>
      <w:pPr>
        <w:spacing w:after="120" w:before="80"/>
      </w:pPr>
      <w:r>
        <w:rPr>
          <w:rFonts w:ascii="Arial" w:cs="Arial" w:eastAsia="Arial" w:hAnsi="Arial"/>
          <w:color w:val="374151"/>
          <w:sz w:val="22"/>
          <w:szCs w:val="22"/>
        </w:rPr>
        <w:t xml:space="preserve">Out of the many metrics you could track, three tell you whether SoloHub will hit €36K MRR. If these three are trending in the right direction, everything else follows. If any one of them breaks, everything breaks.</w:t>
      </w:r>
    </w:p>
    <w:p>
      <w:pPr>
        <w:spacing w:after="8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2500"/>
        <w:gridCol w:w="1700"/>
        <w:gridCol w:w="2620"/>
      </w:tblGrid>
      <w:tr>
        <w:trPr>
          <w:tblHeader/>
        </w:trPr>
        <w:tc>
          <w:tcPr>
            <w:tcW w:type="dxa" w:w="480"/>
            <w:tcBorders>
              <w:top w:val="single" w:color="C9A96E" w:sz="4"/>
              <w:left w:val="single" w:color="C9A96E" w:sz="4"/>
              <w:bottom w:val="single" w:color="C9A96E" w:sz="4"/>
              <w:right w:val="single" w:color="C9A96E" w:sz="4"/>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w:t>
            </w:r>
          </w:p>
        </w:tc>
        <w:tc>
          <w:tcPr>
            <w:tcW w:type="dxa" w:w="1800"/>
            <w:tcBorders>
              <w:top w:val="single" w:color="C9A96E" w:sz="4"/>
              <w:left w:val="single" w:color="C9A96E" w:sz="4"/>
              <w:bottom w:val="single" w:color="C9A96E" w:sz="4"/>
              <w:right w:val="single" w:color="C9A96E" w:sz="4"/>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Metric</w:t>
            </w:r>
          </w:p>
        </w:tc>
        <w:tc>
          <w:tcPr>
            <w:tcW w:type="dxa" w:w="2500"/>
            <w:tcBorders>
              <w:top w:val="single" w:color="C9A96E" w:sz="4"/>
              <w:left w:val="single" w:color="C9A96E" w:sz="4"/>
              <w:bottom w:val="single" w:color="C9A96E" w:sz="4"/>
              <w:right w:val="single" w:color="C9A96E" w:sz="4"/>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Formula</w:t>
            </w:r>
          </w:p>
        </w:tc>
        <w:tc>
          <w:tcPr>
            <w:tcW w:type="dxa" w:w="1700"/>
            <w:tcBorders>
              <w:top w:val="single" w:color="C9A96E" w:sz="4"/>
              <w:left w:val="single" w:color="C9A96E" w:sz="4"/>
              <w:bottom w:val="single" w:color="C9A96E" w:sz="4"/>
              <w:right w:val="single" w:color="C9A96E" w:sz="4"/>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Month 24 Target</w:t>
            </w:r>
          </w:p>
        </w:tc>
        <w:tc>
          <w:tcPr>
            <w:tcW w:type="dxa" w:w="2620"/>
            <w:tcBorders>
              <w:top w:val="single" w:color="C9A96E" w:sz="4"/>
              <w:left w:val="single" w:color="C9A96E" w:sz="4"/>
              <w:bottom w:val="single" w:color="C9A96E" w:sz="4"/>
              <w:right w:val="single" w:color="C9A96E" w:sz="4"/>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Why it matters</w:t>
            </w:r>
          </w:p>
        </w:tc>
      </w:tr>
      <w:tr>
        <w:tc>
          <w:tcPr>
            <w:tcW w:type="dxa" w:w="480"/>
            <w:tcBorders>
              <w:top w:val="single" w:color="10B981" w:sz="4"/>
              <w:left w:val="single" w:color="10B981" w:sz="4"/>
              <w:bottom w:val="single" w:color="10B981" w:sz="4"/>
              <w:right w:val="single" w:color="10B981" w:sz="4"/>
            </w:tcBorders>
            <w:shd w:fill="10B981"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1800"/>
            <w:tcBorders>
              <w:top w:val="single" w:color="E5E7EB" w:sz="4"/>
              <w:left w:val="single" w:color="E5E7EB" w:sz="4"/>
              <w:bottom w:val="single" w:color="E5E7EB" w:sz="4"/>
              <w:right w:val="single" w:color="E5E7EB" w:sz="4"/>
            </w:tcBorders>
            <w:shd w:fill="ECFDF5" w:val="clear"/>
            <w:tcMar>
              <w:top w:type="dxa" w:w="100"/>
              <w:left w:type="dxa" w:w="120"/>
              <w:bottom w:type="dxa" w:w="100"/>
              <w:right w:type="dxa" w:w="120"/>
            </w:tcMar>
            <w:vAlign w:val="center"/>
          </w:tcPr>
          <w:p>
            <w:r>
              <w:rPr>
                <w:rFonts w:ascii="Arial" w:cs="Arial" w:eastAsia="Arial" w:hAnsi="Arial"/>
                <w:b/>
                <w:bCs/>
                <w:color w:val="1A1A2E"/>
                <w:sz w:val="20"/>
                <w:szCs w:val="20"/>
              </w:rPr>
              <w:t xml:space="preserve">Net MRR Growth</w:t>
            </w:r>
          </w:p>
        </w:tc>
        <w:tc>
          <w:tcPr>
            <w:tcW w:type="dxa" w:w="2500"/>
            <w:tcBorders>
              <w:top w:val="single" w:color="E5E7EB" w:sz="4"/>
              <w:left w:val="single" w:color="E5E7EB" w:sz="4"/>
              <w:bottom w:val="single" w:color="E5E7EB" w:sz="4"/>
              <w:right w:val="single" w:color="E5E7EB" w:sz="4"/>
            </w:tcBorders>
            <w:shd w:fill="ECFDF5" w:val="clear"/>
            <w:tcMar>
              <w:top w:type="dxa" w:w="100"/>
              <w:left w:type="dxa" w:w="120"/>
              <w:bottom w:type="dxa" w:w="100"/>
              <w:right w:type="dxa" w:w="120"/>
            </w:tcMar>
            <w:vAlign w:val="center"/>
          </w:tcPr>
          <w:p>
            <w:r>
              <w:rPr>
                <w:rFonts w:ascii="Arial" w:cs="Arial" w:eastAsia="Arial" w:hAnsi="Arial"/>
                <w:i/>
                <w:iCs/>
                <w:color w:val="6B7280"/>
                <w:sz w:val="20"/>
                <w:szCs w:val="20"/>
              </w:rPr>
              <w:t xml:space="preserve">MRR this month − MRR last month</w:t>
            </w:r>
          </w:p>
        </w:tc>
        <w:tc>
          <w:tcPr>
            <w:tcW w:type="dxa" w:w="1700"/>
            <w:tcBorders>
              <w:top w:val="single" w:color="E5E7EB" w:sz="4"/>
              <w:left w:val="single" w:color="E5E7EB" w:sz="4"/>
              <w:bottom w:val="single" w:color="E5E7EB" w:sz="4"/>
              <w:right w:val="single" w:color="E5E7EB" w:sz="4"/>
            </w:tcBorders>
            <w:shd w:fill="ECFDF5" w:val="clear"/>
            <w:tcMar>
              <w:top w:type="dxa" w:w="100"/>
              <w:left w:type="dxa" w:w="120"/>
              <w:bottom w:type="dxa" w:w="100"/>
              <w:right w:type="dxa" w:w="120"/>
            </w:tcMar>
            <w:vAlign w:val="center"/>
          </w:tcPr>
          <w:p>
            <w:r>
              <w:rPr>
                <w:rFonts w:ascii="Arial" w:cs="Arial" w:eastAsia="Arial" w:hAnsi="Arial"/>
                <w:b/>
                <w:bCs/>
                <w:color w:val="10B981"/>
                <w:sz w:val="20"/>
                <w:szCs w:val="20"/>
              </w:rPr>
              <w:t xml:space="preserve">+€1,500/mo avg.</w:t>
            </w:r>
          </w:p>
        </w:tc>
        <w:tc>
          <w:tcPr>
            <w:tcW w:type="dxa" w:w="2620"/>
            <w:tcBorders>
              <w:top w:val="single" w:color="E5E7EB" w:sz="4"/>
              <w:left w:val="single" w:color="E5E7EB" w:sz="4"/>
              <w:bottom w:val="single" w:color="E5E7EB" w:sz="4"/>
              <w:right w:val="single" w:color="E5E7EB" w:sz="4"/>
            </w:tcBorders>
            <w:shd w:fill="ECFDF5" w:val="clear"/>
            <w:tcMar>
              <w:top w:type="dxa" w:w="100"/>
              <w:left w:type="dxa" w:w="120"/>
              <w:bottom w:type="dxa" w:w="100"/>
              <w:right w:type="dxa" w:w="120"/>
            </w:tcMar>
            <w:vAlign w:val="center"/>
          </w:tcPr>
          <w:p>
            <w:r>
              <w:rPr>
                <w:rFonts w:ascii="Arial" w:cs="Arial" w:eastAsia="Arial" w:hAnsi="Arial"/>
                <w:color w:val="374151"/>
                <w:sz w:val="20"/>
                <w:szCs w:val="20"/>
              </w:rPr>
              <w:t xml:space="preserve">If this is below €1,000/month in months 3–12, you will not reach €36K. It tells you if new revenue is outrunning churn.</w:t>
            </w:r>
          </w:p>
        </w:tc>
      </w:tr>
      <w:tr>
        <w:tc>
          <w:tcPr>
            <w:tcW w:type="dxa" w:w="480"/>
            <w:tcBorders>
              <w:top w:val="single" w:color="3B82F6" w:sz="4"/>
              <w:left w:val="single" w:color="3B82F6" w:sz="4"/>
              <w:bottom w:val="single" w:color="3B82F6" w:sz="4"/>
              <w:right w:val="single" w:color="3B82F6"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1800"/>
            <w:tcBorders>
              <w:top w:val="single" w:color="E5E7EB" w:sz="4"/>
              <w:left w:val="single" w:color="E5E7EB" w:sz="4"/>
              <w:bottom w:val="single" w:color="E5E7EB" w:sz="4"/>
              <w:right w:val="single" w:color="E5E7EB" w:sz="4"/>
            </w:tcBorders>
            <w:shd w:fill="EFF6FF" w:val="clear"/>
            <w:tcMar>
              <w:top w:type="dxa" w:w="100"/>
              <w:left w:type="dxa" w:w="120"/>
              <w:bottom w:type="dxa" w:w="100"/>
              <w:right w:type="dxa" w:w="120"/>
            </w:tcMar>
            <w:vAlign w:val="center"/>
          </w:tcPr>
          <w:p>
            <w:r>
              <w:rPr>
                <w:rFonts w:ascii="Arial" w:cs="Arial" w:eastAsia="Arial" w:hAnsi="Arial"/>
                <w:b/>
                <w:bCs/>
                <w:color w:val="1A1A2E"/>
                <w:sz w:val="20"/>
                <w:szCs w:val="20"/>
              </w:rPr>
              <w:t xml:space="preserve">Trial-to-Paid Conversion Rate</w:t>
            </w:r>
          </w:p>
        </w:tc>
        <w:tc>
          <w:tcPr>
            <w:tcW w:type="dxa" w:w="2500"/>
            <w:tcBorders>
              <w:top w:val="single" w:color="E5E7EB" w:sz="4"/>
              <w:left w:val="single" w:color="E5E7EB" w:sz="4"/>
              <w:bottom w:val="single" w:color="E5E7EB" w:sz="4"/>
              <w:right w:val="single" w:color="E5E7EB" w:sz="4"/>
            </w:tcBorders>
            <w:shd w:fill="EFF6FF" w:val="clear"/>
            <w:tcMar>
              <w:top w:type="dxa" w:w="100"/>
              <w:left w:type="dxa" w:w="120"/>
              <w:bottom w:type="dxa" w:w="100"/>
              <w:right w:type="dxa" w:w="120"/>
            </w:tcMar>
            <w:vAlign w:val="center"/>
          </w:tcPr>
          <w:p>
            <w:r>
              <w:rPr>
                <w:rFonts w:ascii="Arial" w:cs="Arial" w:eastAsia="Arial" w:hAnsi="Arial"/>
                <w:i/>
                <w:iCs/>
                <w:color w:val="6B7280"/>
                <w:sz w:val="20"/>
                <w:szCs w:val="20"/>
              </w:rPr>
              <w:t xml:space="preserve">Paid customers this week ÷ Trials started 14 days ago × 100</w:t>
            </w:r>
          </w:p>
        </w:tc>
        <w:tc>
          <w:tcPr>
            <w:tcW w:type="dxa" w:w="1700"/>
            <w:tcBorders>
              <w:top w:val="single" w:color="E5E7EB" w:sz="4"/>
              <w:left w:val="single" w:color="E5E7EB" w:sz="4"/>
              <w:bottom w:val="single" w:color="E5E7EB" w:sz="4"/>
              <w:right w:val="single" w:color="E5E7EB" w:sz="4"/>
            </w:tcBorders>
            <w:shd w:fill="EFF6FF" w:val="clear"/>
            <w:tcMar>
              <w:top w:type="dxa" w:w="100"/>
              <w:left w:type="dxa" w:w="120"/>
              <w:bottom w:type="dxa" w:w="100"/>
              <w:right w:type="dxa" w:w="120"/>
            </w:tcMar>
            <w:vAlign w:val="center"/>
          </w:tcPr>
          <w:p>
            <w:r>
              <w:rPr>
                <w:rFonts w:ascii="Arial" w:cs="Arial" w:eastAsia="Arial" w:hAnsi="Arial"/>
                <w:b/>
                <w:bCs/>
                <w:color w:val="3B82F6"/>
                <w:sz w:val="20"/>
                <w:szCs w:val="20"/>
              </w:rPr>
              <w:t xml:space="preserve">≥ 35%</w:t>
            </w:r>
          </w:p>
        </w:tc>
        <w:tc>
          <w:tcPr>
            <w:tcW w:type="dxa" w:w="2620"/>
            <w:tcBorders>
              <w:top w:val="single" w:color="E5E7EB" w:sz="4"/>
              <w:left w:val="single" w:color="E5E7EB" w:sz="4"/>
              <w:bottom w:val="single" w:color="E5E7EB" w:sz="4"/>
              <w:right w:val="single" w:color="E5E7EB" w:sz="4"/>
            </w:tcBorders>
            <w:shd w:fill="EFF6FF" w:val="clear"/>
            <w:tcMar>
              <w:top w:type="dxa" w:w="100"/>
              <w:left w:type="dxa" w:w="120"/>
              <w:bottom w:type="dxa" w:w="100"/>
              <w:right w:type="dxa" w:w="120"/>
            </w:tcMar>
            <w:vAlign w:val="center"/>
          </w:tcPr>
          <w:p>
            <w:r>
              <w:rPr>
                <w:rFonts w:ascii="Arial" w:cs="Arial" w:eastAsia="Arial" w:hAnsi="Arial"/>
                <w:color w:val="374151"/>
                <w:sz w:val="20"/>
                <w:szCs w:val="20"/>
              </w:rPr>
              <w:t xml:space="preserve">This is the health of your product and onboarding. Below 25% = your Aha! moment is broken. Above 40% = you can scale ad spend confidently.</w:t>
            </w:r>
          </w:p>
        </w:tc>
      </w:tr>
      <w:tr>
        <w:tc>
          <w:tcPr>
            <w:tcW w:type="dxa" w:w="480"/>
            <w:tcBorders>
              <w:top w:val="single" w:color="8B5CF6" w:sz="4"/>
              <w:left w:val="single" w:color="8B5CF6" w:sz="4"/>
              <w:bottom w:val="single" w:color="8B5CF6" w:sz="4"/>
              <w:right w:val="single" w:color="8B5CF6" w:sz="4"/>
            </w:tcBorders>
            <w:shd w:fill="8B5CF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180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vAlign w:val="center"/>
          </w:tcPr>
          <w:p>
            <w:r>
              <w:rPr>
                <w:rFonts w:ascii="Arial" w:cs="Arial" w:eastAsia="Arial" w:hAnsi="Arial"/>
                <w:b/>
                <w:bCs/>
                <w:color w:val="1A1A2E"/>
                <w:sz w:val="20"/>
                <w:szCs w:val="20"/>
              </w:rPr>
              <w:t xml:space="preserve">Day-7 Activation Rate</w:t>
            </w:r>
          </w:p>
        </w:tc>
        <w:tc>
          <w:tcPr>
            <w:tcW w:type="dxa" w:w="250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vAlign w:val="center"/>
          </w:tcPr>
          <w:p>
            <w:r>
              <w:rPr>
                <w:rFonts w:ascii="Arial" w:cs="Arial" w:eastAsia="Arial" w:hAnsi="Arial"/>
                <w:i/>
                <w:iCs/>
                <w:color w:val="6B7280"/>
                <w:sz w:val="20"/>
                <w:szCs w:val="20"/>
              </w:rPr>
              <w:t xml:space="preserve">% of signups who receive at least 1 booking within 7 days</w:t>
            </w:r>
          </w:p>
        </w:tc>
        <w:tc>
          <w:tcPr>
            <w:tcW w:type="dxa" w:w="170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vAlign w:val="center"/>
          </w:tcPr>
          <w:p>
            <w:r>
              <w:rPr>
                <w:rFonts w:ascii="Arial" w:cs="Arial" w:eastAsia="Arial" w:hAnsi="Arial"/>
                <w:b/>
                <w:bCs/>
                <w:color w:val="8B5CF6"/>
                <w:sz w:val="20"/>
                <w:szCs w:val="20"/>
              </w:rPr>
              <w:t xml:space="preserve">≥ 40%</w:t>
            </w:r>
          </w:p>
        </w:tc>
        <w:tc>
          <w:tcPr>
            <w:tcW w:type="dxa" w:w="2620"/>
            <w:tcBorders>
              <w:top w:val="single" w:color="E5E7EB" w:sz="4"/>
              <w:left w:val="single" w:color="E5E7EB" w:sz="4"/>
              <w:bottom w:val="single" w:color="E5E7EB" w:sz="4"/>
              <w:right w:val="single" w:color="E5E7EB" w:sz="4"/>
            </w:tcBorders>
            <w:shd w:fill="F5F3FF" w:val="clear"/>
            <w:tcMar>
              <w:top w:type="dxa" w:w="100"/>
              <w:left w:type="dxa" w:w="120"/>
              <w:bottom w:type="dxa" w:w="100"/>
              <w:right w:type="dxa" w:w="120"/>
            </w:tcMar>
            <w:vAlign w:val="center"/>
          </w:tcPr>
          <w:p>
            <w:r>
              <w:rPr>
                <w:rFonts w:ascii="Arial" w:cs="Arial" w:eastAsia="Arial" w:hAnsi="Arial"/>
                <w:color w:val="374151"/>
                <w:sz w:val="20"/>
                <w:szCs w:val="20"/>
              </w:rPr>
              <w:t xml:space="preserve">A user who receives a real booking in their first week has 3× lower churn. This metric predicts retention 3 months before you see it in churn data.</w:t>
            </w:r>
          </w:p>
        </w:tc>
      </w:tr>
    </w:tbl>
    <w:p>
      <w:pPr>
        <w:spacing w:after="12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0B981" w:sz="4"/>
              <w:left w:val="single" w:color="10B981" w:sz="20"/>
              <w:bottom w:val="single" w:color="10B981" w:sz="4"/>
              <w:right w:val="single" w:color="10B981" w:sz="4"/>
            </w:tcBorders>
            <w:shd w:fill="ECFDF5" w:val="clear"/>
            <w:tcMar>
              <w:top w:type="dxa" w:w="160"/>
              <w:left w:type="dxa" w:w="220"/>
              <w:bottom w:type="dxa" w:w="160"/>
              <w:right w:type="dxa" w:w="220"/>
            </w:tcMar>
          </w:tcPr>
          <w:p>
            <w:pPr>
              <w:spacing w:after="80" w:before="0"/>
            </w:pPr>
            <w:r>
              <w:rPr>
                <w:rFonts w:ascii="Arial" w:cs="Arial" w:eastAsia="Arial" w:hAnsi="Arial"/>
                <w:b/>
                <w:bCs/>
                <w:color w:val="10B981"/>
                <w:sz w:val="20"/>
                <w:szCs w:val="20"/>
              </w:rPr>
              <w:t xml:space="preserve">How to check these every morning (your 10-minute dashboard routine)</w:t>
            </w:r>
          </w:p>
          <w:p>
            <w:pPr>
              <w:pStyle w:val="ListParagraph"/>
              <w:numPr>
                <w:ilvl w:val="0"/>
                <w:numId w:val="2"/>
              </w:numPr>
              <w:spacing w:after="40" w:before="40"/>
            </w:pPr>
            <w:r>
              <w:rPr>
                <w:rFonts w:ascii="Arial" w:cs="Arial" w:eastAsia="Arial" w:hAnsi="Arial"/>
                <w:b/>
                <w:bCs/>
                <w:color w:val="1A1A2E"/>
                <w:sz w:val="22"/>
                <w:szCs w:val="22"/>
              </w:rPr>
              <w:t xml:space="preserve">Net MRR Growth: </w:t>
            </w:r>
            <w:r>
              <w:rPr>
                <w:rFonts w:ascii="Arial" w:cs="Arial" w:eastAsia="Arial" w:hAnsi="Arial"/>
                <w:color w:val="374151"/>
                <w:sz w:val="22"/>
                <w:szCs w:val="22"/>
              </w:rPr>
              <w:t xml:space="preserve">Check Stripe Dashboard → MRR chart. Note the number. Is it higher than yesterday? If MRR has been flat or negative for 3 consecutive days, that is a red flag requiring investigation today — not next week.</w:t>
            </w:r>
          </w:p>
          <w:p>
            <w:pPr>
              <w:pStyle w:val="ListParagraph"/>
              <w:numPr>
                <w:ilvl w:val="0"/>
                <w:numId w:val="2"/>
              </w:numPr>
              <w:spacing w:after="40" w:before="40"/>
            </w:pPr>
            <w:r>
              <w:rPr>
                <w:rFonts w:ascii="Arial" w:cs="Arial" w:eastAsia="Arial" w:hAnsi="Arial"/>
                <w:b/>
                <w:bCs/>
                <w:color w:val="1A1A2E"/>
                <w:sz w:val="22"/>
                <w:szCs w:val="22"/>
              </w:rPr>
              <w:t xml:space="preserve">Trial-to-Paid Rate: </w:t>
            </w:r>
            <w:r>
              <w:rPr>
                <w:rFonts w:ascii="Arial" w:cs="Arial" w:eastAsia="Arial" w:hAnsi="Arial"/>
                <w:color w:val="374151"/>
                <w:sz w:val="22"/>
                <w:szCs w:val="22"/>
              </w:rPr>
              <w:t xml:space="preserve">Build a simple Notion or Google Sheets tracker: each week, note how many trials started 14 days ago vs. how many converted this week. Plot it. A falling conversion rate = a broken onboarding or a weakening product-market fit signal.</w:t>
            </w:r>
          </w:p>
          <w:p>
            <w:pPr>
              <w:pStyle w:val="ListParagraph"/>
              <w:numPr>
                <w:ilvl w:val="0"/>
                <w:numId w:val="2"/>
              </w:numPr>
              <w:spacing w:after="40" w:before="40"/>
            </w:pPr>
            <w:r>
              <w:rPr>
                <w:rFonts w:ascii="Arial" w:cs="Arial" w:eastAsia="Arial" w:hAnsi="Arial"/>
                <w:b/>
                <w:bCs/>
                <w:color w:val="1A1A2E"/>
                <w:sz w:val="22"/>
                <w:szCs w:val="22"/>
              </w:rPr>
              <w:t xml:space="preserve">Day-7 Activation: </w:t>
            </w:r>
            <w:r>
              <w:rPr>
                <w:rFonts w:ascii="Arial" w:cs="Arial" w:eastAsia="Arial" w:hAnsi="Arial"/>
                <w:color w:val="374151"/>
                <w:sz w:val="22"/>
                <w:szCs w:val="22"/>
              </w:rPr>
              <w:t xml:space="preserve">Query your database weekly: SELECT COUNT(*) FROM bookings WHERE created_at &gt;= signup_date AND created_at &lt;= signup_date + 7 DAYS, grouped by tenant. The percentage of tenants with at least 1 booking is your activation rate. Add this to your weekly Stripe export routine.</w:t>
            </w:r>
          </w:p>
          <w:p>
            <w:pPr>
              <w:pStyle w:val="ListParagraph"/>
              <w:numPr>
                <w:ilvl w:val="0"/>
                <w:numId w:val="2"/>
              </w:numPr>
              <w:spacing w:after="40" w:before="40"/>
            </w:pPr>
            <w:r>
              <w:rPr>
                <w:rFonts w:ascii="Arial" w:cs="Arial" w:eastAsia="Arial" w:hAnsi="Arial"/>
                <w:b/>
                <w:bCs/>
                <w:color w:val="1A1A2E"/>
                <w:sz w:val="22"/>
                <w:szCs w:val="22"/>
              </w:rPr>
              <w:t xml:space="preserve">Secondary metrics to check weekly (not daily): </w:t>
            </w:r>
            <w:r>
              <w:rPr>
                <w:rFonts w:ascii="Arial" w:cs="Arial" w:eastAsia="Arial" w:hAnsi="Arial"/>
                <w:color w:val="374151"/>
                <w:sz w:val="22"/>
                <w:szCs w:val="22"/>
              </w:rPr>
              <w:t xml:space="preserve">Monthly churn rate (target: &lt;4%), ARPU (target: rising above €28 as Hub/Pro customers grow), NPS score (target: &gt;40 by Month 6).</w:t>
            </w:r>
          </w:p>
        </w:tc>
      </w:tr>
    </w:tbl>
    <w:p>
      <w:r>
        <w:br w:type="page"/>
      </w:r>
    </w:p>
    <w:p>
      <w:pPr>
        <w:pStyle w:val="Heading2"/>
        <w:spacing w:after="140" w:before="320"/>
      </w:pPr>
      <w:r>
        <w:rPr>
          <w:rFonts w:ascii="Arial" w:cs="Arial" w:eastAsia="Arial" w:hAnsi="Arial"/>
          <w:color w:val="1A1A2E"/>
        </w:rPr>
        <w:t xml:space="preserve">3.2  Your First 10 Support Tickets — Building Brand Loyalty</w:t>
      </w:r>
    </w:p>
    <w:p>
      <w:pPr>
        <w:spacing w:after="120" w:before="80"/>
      </w:pPr>
      <w:r>
        <w:rPr>
          <w:rFonts w:ascii="Arial" w:cs="Arial" w:eastAsia="Arial" w:hAnsi="Arial"/>
          <w:color w:val="374151"/>
          <w:sz w:val="22"/>
          <w:szCs w:val="22"/>
        </w:rPr>
        <w:t xml:space="preserve">Your first 10 support tickets are not a cost — they are your most valuable product research and your first opportunity to build the kind of brand loyalty that makes Dutch business owners refer SoloHub to every colleague they have. Here is how to handle each one.</w:t>
      </w:r>
    </w:p>
    <w:p>
      <w:pPr>
        <w:spacing w:after="8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F59E0B" w:sz="4"/>
              <w:left w:val="single" w:color="F59E0B" w:sz="20"/>
              <w:bottom w:val="single" w:color="F59E0B" w:sz="4"/>
              <w:right w:val="single" w:color="F59E0B" w:sz="4"/>
            </w:tcBorders>
            <w:shd w:fill="FFFBEB" w:val="clear"/>
            <w:tcMar>
              <w:top w:type="dxa" w:w="160"/>
              <w:left w:type="dxa" w:w="220"/>
              <w:bottom w:type="dxa" w:w="160"/>
              <w:right w:type="dxa" w:w="220"/>
            </w:tcMar>
          </w:tcPr>
          <w:p>
            <w:pPr>
              <w:spacing w:after="80" w:before="0"/>
            </w:pPr>
            <w:r>
              <w:rPr>
                <w:rFonts w:ascii="Arial" w:cs="Arial" w:eastAsia="Arial" w:hAnsi="Arial"/>
                <w:b/>
                <w:bCs/>
                <w:color w:val="F59E0B"/>
                <w:sz w:val="20"/>
                <w:szCs w:val="20"/>
              </w:rPr>
              <w:t xml:space="preserve">THE GOLDEN RULE: Respond to every ticket within 2 hours during business hours. This alone puts you in the top 5% of SaaS support quality — and Dutch customers notice and talk about it.</w:t>
            </w:r>
          </w:p>
        </w:tc>
      </w:tr>
    </w:tbl>
    <w:p>
      <w:pPr>
        <w:spacing w:after="100" w:before="0"/>
      </w:pPr>
    </w:p>
    <w:p>
      <w:pPr>
        <w:pStyle w:val="ListParagraph"/>
        <w:numPr>
          <w:ilvl w:val="0"/>
          <w:numId w:val="3"/>
        </w:numPr>
        <w:spacing w:after="60" w:before="60"/>
      </w:pPr>
      <w:r>
        <w:rPr>
          <w:rFonts w:ascii="Arial" w:cs="Arial" w:eastAsia="Arial" w:hAnsi="Arial"/>
          <w:b/>
          <w:bCs/>
          <w:color w:val="1A1A2E"/>
          <w:sz w:val="22"/>
          <w:szCs w:val="22"/>
        </w:rPr>
        <w:t xml:space="preserve">Answer personally, as the founder — always.</w:t>
      </w:r>
    </w:p>
    <w:p>
      <w:pPr>
        <w:spacing w:after="120" w:before="80"/>
      </w:pPr>
      <w:r>
        <w:rPr>
          <w:rFonts w:ascii="Arial" w:cs="Arial" w:eastAsia="Arial" w:hAnsi="Arial"/>
          <w:color w:val="374151"/>
          <w:sz w:val="22"/>
          <w:szCs w:val="22"/>
        </w:rPr>
        <w:t xml:space="preserve">Do not use a support alias or a chatbot for your first 10 tickets. Sign every response with your own name and 'Founder, SoloHub'. Dutch customers have a strong preference for directness and authenticity (a cultural trait called 'nuchterheid'). Knowing they are speaking to the person who built the product creates immediate trust and a story they will tell others.</w:t>
      </w:r>
    </w:p>
    <w:p>
      <w:pPr>
        <w:spacing w:after="60" w:before="0"/>
      </w:pPr>
    </w:p>
    <w:p>
      <w:pPr>
        <w:pStyle w:val="ListParagraph"/>
        <w:numPr>
          <w:ilvl w:val="0"/>
          <w:numId w:val="3"/>
        </w:numPr>
        <w:spacing w:after="60" w:before="60"/>
      </w:pPr>
      <w:r>
        <w:rPr>
          <w:rFonts w:ascii="Arial" w:cs="Arial" w:eastAsia="Arial" w:hAnsi="Arial"/>
          <w:b/>
          <w:bCs/>
          <w:color w:val="1A1A2E"/>
          <w:sz w:val="22"/>
          <w:szCs w:val="22"/>
        </w:rPr>
        <w:t xml:space="preserve">Diagnose before you respond.</w:t>
      </w:r>
    </w:p>
    <w:p>
      <w:pPr>
        <w:spacing w:after="120" w:before="80"/>
      </w:pPr>
      <w:r>
        <w:rPr>
          <w:rFonts w:ascii="Arial" w:cs="Arial" w:eastAsia="Arial" w:hAnsi="Arial"/>
          <w:color w:val="374151"/>
          <w:sz w:val="22"/>
          <w:szCs w:val="22"/>
        </w:rPr>
        <w:t xml:space="preserve">Before typing your reply, look at their account in your admin dashboard. See what they have set up (or not), check if they had any failed bookings, see what plan they are on. Open with: 'Ik heb even in je account gekeken en ik zie dat...' — showing you already know their situation before they had to explain it is one of the most powerful support experiences possible.</w:t>
      </w:r>
    </w:p>
    <w:p>
      <w:pPr>
        <w:spacing w:after="60" w:before="0"/>
      </w:pPr>
    </w:p>
    <w:p>
      <w:pPr>
        <w:pStyle w:val="ListParagraph"/>
        <w:numPr>
          <w:ilvl w:val="0"/>
          <w:numId w:val="3"/>
        </w:numPr>
        <w:spacing w:after="60" w:before="60"/>
      </w:pPr>
      <w:r>
        <w:rPr>
          <w:rFonts w:ascii="Arial" w:cs="Arial" w:eastAsia="Arial" w:hAnsi="Arial"/>
          <w:b/>
          <w:bCs/>
          <w:color w:val="1A1A2E"/>
          <w:sz w:val="22"/>
          <w:szCs w:val="22"/>
        </w:rPr>
        <w:t xml:space="preserve">Fix the problem, then fix the reason it was a problem.</w:t>
      </w:r>
    </w:p>
    <w:p>
      <w:pPr>
        <w:spacing w:after="120" w:before="80"/>
      </w:pPr>
      <w:r>
        <w:rPr>
          <w:rFonts w:ascii="Arial" w:cs="Arial" w:eastAsia="Arial" w:hAnsi="Arial"/>
          <w:color w:val="374151"/>
          <w:sz w:val="22"/>
          <w:szCs w:val="22"/>
        </w:rPr>
        <w:t xml:space="preserve">If a customer cannot find their booking link, fix it for them (send them the direct link). Then immediately ask: 'Mag ik vragen waar je dit had verwacht te vinden?' Use their answer to improve the UI. Every support ticket in your first 10 is a product bug report in disguise. Log every issue in a Notion page titled 'First 10 Tickets — Product Insights'. These are worth more than any user research study.</w:t>
      </w:r>
    </w:p>
    <w:p>
      <w:pPr>
        <w:spacing w:after="60" w:before="0"/>
      </w:pPr>
    </w:p>
    <w:p>
      <w:pPr>
        <w:pStyle w:val="ListParagraph"/>
        <w:numPr>
          <w:ilvl w:val="0"/>
          <w:numId w:val="3"/>
        </w:numPr>
        <w:spacing w:after="60" w:before="60"/>
      </w:pPr>
      <w:r>
        <w:rPr>
          <w:rFonts w:ascii="Arial" w:cs="Arial" w:eastAsia="Arial" w:hAnsi="Arial"/>
          <w:b/>
          <w:bCs/>
          <w:color w:val="1A1A2E"/>
          <w:sz w:val="22"/>
          <w:szCs w:val="22"/>
        </w:rPr>
        <w:t xml:space="preserve">Go beyond — add unexpected value.</w:t>
      </w:r>
    </w:p>
    <w:p>
      <w:pPr>
        <w:spacing w:after="120" w:before="80"/>
      </w:pPr>
      <w:r>
        <w:rPr>
          <w:rFonts w:ascii="Arial" w:cs="Arial" w:eastAsia="Arial" w:hAnsi="Arial"/>
          <w:color w:val="374151"/>
          <w:sz w:val="22"/>
          <w:szCs w:val="22"/>
        </w:rPr>
        <w:t xml:space="preserve">For each of your first 10 tickets, do one thing they did not ask for. Examples: add a custom booking category they mentioned wanting, write them a personal tip for their Instagram bio, or upgrade them to Hub for 1 month free as a 'thank you for your patience'. The cost is trivial. The story they tell is not.</w:t>
      </w:r>
    </w:p>
    <w:p>
      <w:pPr>
        <w:spacing w:after="60" w:before="0"/>
      </w:pPr>
    </w:p>
    <w:p>
      <w:pPr>
        <w:pStyle w:val="ListParagraph"/>
        <w:numPr>
          <w:ilvl w:val="0"/>
          <w:numId w:val="3"/>
        </w:numPr>
        <w:spacing w:after="60" w:before="60"/>
      </w:pPr>
      <w:r>
        <w:rPr>
          <w:rFonts w:ascii="Arial" w:cs="Arial" w:eastAsia="Arial" w:hAnsi="Arial"/>
          <w:b/>
          <w:bCs/>
          <w:color w:val="1A1A2E"/>
          <w:sz w:val="22"/>
          <w:szCs w:val="22"/>
        </w:rPr>
        <w:t xml:space="preserve">Convert every resolved ticket into a Trustpilot review.</w:t>
      </w:r>
    </w:p>
    <w:p>
      <w:pPr>
        <w:spacing w:after="120" w:before="80"/>
      </w:pPr>
      <w:r>
        <w:rPr>
          <w:rFonts w:ascii="Arial" w:cs="Arial" w:eastAsia="Arial" w:hAnsi="Arial"/>
          <w:color w:val="374151"/>
          <w:sz w:val="22"/>
          <w:szCs w:val="22"/>
        </w:rPr>
        <w:t xml:space="preserve">After resolving the ticket, send a short follow-up (same day): 'Fijn dat het nu werkt! Als je een moment hebt, zou het heel veel voor ons betekenen als je een korte recensie op Trustpilot achterliet. [link]' Dutch consumers trust Trustpilot heavily — especially for software purchases. Your first 10 positive reviews will drive the next 100 signups more effectively than any ad.</w:t>
      </w:r>
    </w:p>
    <w:p>
      <w:pPr>
        <w:spacing w:after="60" w:before="0"/>
      </w:pPr>
    </w:p>
    <w:p>
      <w:pPr>
        <w:pStyle w:val="ListParagraph"/>
        <w:numPr>
          <w:ilvl w:val="0"/>
          <w:numId w:val="3"/>
        </w:numPr>
        <w:spacing w:after="60" w:before="60"/>
      </w:pPr>
      <w:r>
        <w:rPr>
          <w:rFonts w:ascii="Arial" w:cs="Arial" w:eastAsia="Arial" w:hAnsi="Arial"/>
          <w:b/>
          <w:bCs/>
          <w:color w:val="1A1A2E"/>
          <w:sz w:val="22"/>
          <w:szCs w:val="22"/>
        </w:rPr>
        <w:t xml:space="preserve">Build a 'Known Issues' public page from Day 1.</w:t>
      </w:r>
    </w:p>
    <w:p>
      <w:pPr>
        <w:spacing w:after="120" w:before="80"/>
      </w:pPr>
      <w:r>
        <w:rPr>
          <w:rFonts w:ascii="Arial" w:cs="Arial" w:eastAsia="Arial" w:hAnsi="Arial"/>
          <w:color w:val="374151"/>
          <w:sz w:val="22"/>
          <w:szCs w:val="22"/>
        </w:rPr>
        <w:t xml:space="preserve">Create a simple public status page (use Statuspage.io free tier) and a short FAQ/Known Issues page. When multiple customers ask the same question, publish the answer publicly before ticket number 5. This reduces inbound volume and signals transparency — a core Dutch cultural value that directly builds brand trust.</w:t>
      </w:r>
    </w:p>
    <w:p>
      <w:pPr>
        <w:spacing w:after="60" w:before="0"/>
      </w:pPr>
    </w:p>
    <w:p>
      <w:pPr>
        <w:pStyle w:val="ListParagraph"/>
        <w:numPr>
          <w:ilvl w:val="0"/>
          <w:numId w:val="3"/>
        </w:numPr>
        <w:spacing w:after="60" w:before="60"/>
      </w:pPr>
      <w:r>
        <w:rPr>
          <w:rFonts w:ascii="Arial" w:cs="Arial" w:eastAsia="Arial" w:hAnsi="Arial"/>
          <w:b/>
          <w:bCs/>
          <w:color w:val="1A1A2E"/>
          <w:sz w:val="22"/>
          <w:szCs w:val="22"/>
        </w:rPr>
        <w:t xml:space="preserve">Escalate the right tickets into product sprints.</w:t>
      </w:r>
    </w:p>
    <w:p>
      <w:pPr>
        <w:spacing w:after="120" w:before="80"/>
      </w:pPr>
      <w:r>
        <w:rPr>
          <w:rFonts w:ascii="Arial" w:cs="Arial" w:eastAsia="Arial" w:hAnsi="Arial"/>
          <w:color w:val="374151"/>
          <w:sz w:val="22"/>
          <w:szCs w:val="22"/>
        </w:rPr>
        <w:t xml:space="preserve">After 10 tickets, categorise them: (1) UX confusion — add to the onboarding friction list, (2) Missing feature — add to the product roadmap with a customer quote, (3) Bug — fix within 24 hours and notify the affected customer personally. A customer who reports a bug and gets a fix + personal notification within 24 hours becomes a loyal advocate. This is the single most reliable brand loyalty mechanism in early-stage SaaS.</w:t>
      </w:r>
    </w:p>
    <w:p>
      <w:pPr>
        <w:spacing w:after="60" w:before="0"/>
      </w:pPr>
    </w:p>
    <w:p>
      <w:pPr>
        <w:pStyle w:val="ListParagraph"/>
        <w:numPr>
          <w:ilvl w:val="0"/>
          <w:numId w:val="3"/>
        </w:numPr>
        <w:spacing w:after="60" w:before="60"/>
      </w:pPr>
      <w:r>
        <w:rPr>
          <w:rFonts w:ascii="Arial" w:cs="Arial" w:eastAsia="Arial" w:hAnsi="Arial"/>
          <w:b/>
          <w:bCs/>
          <w:color w:val="1A1A2E"/>
          <w:sz w:val="22"/>
          <w:szCs w:val="22"/>
        </w:rPr>
        <w:t xml:space="preserve">Create a 'Founding Customer' programme.</w:t>
      </w:r>
    </w:p>
    <w:p>
      <w:pPr>
        <w:spacing w:after="120" w:before="80"/>
      </w:pPr>
      <w:r>
        <w:rPr>
          <w:rFonts w:ascii="Arial" w:cs="Arial" w:eastAsia="Arial" w:hAnsi="Arial"/>
          <w:color w:val="374151"/>
          <w:sz w:val="22"/>
          <w:szCs w:val="22"/>
        </w:rPr>
        <w:t xml:space="preserve">Your first 10 paying customers — regardless of plan — should receive a personal email from you designating them as 'SoloHub Founding Customers'. This comes with: a locked-for-life pricing guarantee, a private WhatsApp group with you for direct feedback, their logo on your website (with permission), and a first look at new features. This costs you nothing and creates a group of 10 invested advocates who actively sell SoloHub for you.</w:t>
      </w:r>
    </w:p>
    <w:p>
      <w:pPr>
        <w:spacing w:after="60" w:before="0"/>
      </w:pPr>
    </w:p>
    <w:p>
      <w:pPr>
        <w:pStyle w:val="ListParagraph"/>
        <w:numPr>
          <w:ilvl w:val="0"/>
          <w:numId w:val="3"/>
        </w:numPr>
        <w:spacing w:after="60" w:before="60"/>
      </w:pPr>
      <w:r>
        <w:rPr>
          <w:rFonts w:ascii="Arial" w:cs="Arial" w:eastAsia="Arial" w:hAnsi="Arial"/>
          <w:b/>
          <w:bCs/>
          <w:color w:val="1A1A2E"/>
          <w:sz w:val="22"/>
          <w:szCs w:val="22"/>
        </w:rPr>
        <w:t xml:space="preserve">Measure your support quality.</w:t>
      </w:r>
    </w:p>
    <w:p>
      <w:pPr>
        <w:spacing w:after="120" w:before="80"/>
      </w:pPr>
      <w:r>
        <w:rPr>
          <w:rFonts w:ascii="Arial" w:cs="Arial" w:eastAsia="Arial" w:hAnsi="Arial"/>
          <w:color w:val="374151"/>
          <w:sz w:val="22"/>
          <w:szCs w:val="22"/>
        </w:rPr>
        <w:t xml:space="preserve">Starting from ticket 1, track: (a) first response time, (b) resolution time, (c) customer satisfaction (ask with a simple 1–5 star emoji reply at the end of each ticket). Your target: average first response &lt;2h, resolution &lt;24h, satisfaction &gt;4.5/5. Share these numbers publicly on your website once you have 20+ data points — in the Netherlands, transparency about quality metrics is a trust signal.</w:t>
      </w:r>
    </w:p>
    <w:p>
      <w:pPr>
        <w:spacing w:after="60" w:before="0"/>
      </w:pPr>
    </w:p>
    <w:p>
      <w:pPr>
        <w:pStyle w:val="ListParagraph"/>
        <w:numPr>
          <w:ilvl w:val="0"/>
          <w:numId w:val="3"/>
        </w:numPr>
        <w:spacing w:after="60" w:before="60"/>
      </w:pPr>
      <w:r>
        <w:rPr>
          <w:rFonts w:ascii="Arial" w:cs="Arial" w:eastAsia="Arial" w:hAnsi="Arial"/>
          <w:b/>
          <w:bCs/>
          <w:color w:val="1A1A2E"/>
          <w:sz w:val="22"/>
          <w:szCs w:val="22"/>
        </w:rPr>
        <w:t xml:space="preserve">Turn ticket 10 into a case study.</w:t>
      </w:r>
    </w:p>
    <w:p>
      <w:pPr>
        <w:spacing w:after="120" w:before="80"/>
      </w:pPr>
      <w:r>
        <w:rPr>
          <w:rFonts w:ascii="Arial" w:cs="Arial" w:eastAsia="Arial" w:hAnsi="Arial"/>
          <w:color w:val="374151"/>
          <w:sz w:val="22"/>
          <w:szCs w:val="22"/>
        </w:rPr>
        <w:t xml:space="preserve">By your 10th resolved support ticket, you will have a story: a real Dutch business owner who had a problem, you solved it personally, and they are now successfully using SoloHub. Ask them for a 2-minute video testimonial (offer a free month as thank-you). This video, showing a real Dutch kapper or nail technician using your platform and speaking Dutch, will outperform every ad creative you run in the first 6 months.</w:t>
      </w:r>
    </w:p>
    <w:p>
      <w:r>
        <w:br w:type="page"/>
      </w:r>
    </w:p>
    <w:p>
      <w:pPr>
        <w:spacing w:after="80" w:before="440"/>
      </w:pPr>
      <w:r>
        <w:rPr>
          <w:rFonts w:ascii="Arial" w:cs="Arial" w:eastAsia="Arial" w:hAnsi="Arial"/>
          <w:b/>
          <w:bCs/>
          <w:color w:val="C9A96E"/>
          <w:spacing w:val="120"/>
          <w:sz w:val="18"/>
          <w:szCs w:val="18"/>
        </w:rPr>
        <w:t xml:space="preserve">SUMMARY &amp; PRIORITIES</w:t>
      </w:r>
    </w:p>
    <w:p>
      <w:pPr>
        <w:pStyle w:val="Heading1"/>
        <w:spacing w:after="140" w:before="320"/>
      </w:pPr>
      <w:r>
        <w:rPr>
          <w:rFonts w:ascii="Arial" w:cs="Arial" w:eastAsia="Arial" w:hAnsi="Arial"/>
          <w:color w:val="1A1A2E"/>
        </w:rPr>
        <w:t xml:space="preserve">What to Do Tomorrow Morning</w:t>
      </w:r>
    </w:p>
    <w:p>
      <w:pPr>
        <w:pBdr>
          <w:bottom w:val="single" w:color="C9A96E" w:sz="8" w:space="1"/>
        </w:pBdr>
        <w:spacing w:after="180" w:before="180"/>
      </w:pPr>
    </w:p>
    <w:p>
      <w:pPr>
        <w:spacing w:after="80" w:before="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10B981" w:sz="4"/>
              <w:left w:val="single" w:color="10B981" w:sz="20"/>
              <w:bottom w:val="single" w:color="10B981" w:sz="4"/>
              <w:right w:val="single" w:color="10B981" w:sz="4"/>
            </w:tcBorders>
            <w:shd w:fill="ECFDF5" w:val="clear"/>
            <w:tcMar>
              <w:top w:type="dxa" w:w="160"/>
              <w:left w:type="dxa" w:w="220"/>
              <w:bottom w:type="dxa" w:w="160"/>
              <w:right w:type="dxa" w:w="220"/>
            </w:tcMar>
          </w:tcPr>
          <w:p>
            <w:pPr>
              <w:spacing w:after="80" w:before="0"/>
            </w:pPr>
            <w:r>
              <w:rPr>
                <w:rFonts w:ascii="Arial" w:cs="Arial" w:eastAsia="Arial" w:hAnsi="Arial"/>
                <w:b/>
                <w:bCs/>
                <w:color w:val="10B981"/>
                <w:sz w:val="20"/>
                <w:szCs w:val="20"/>
              </w:rPr>
              <w:t xml:space="preserve">Your 5 Most Important Actions — In Order</w:t>
            </w:r>
          </w:p>
          <w:p>
            <w:pPr>
              <w:pStyle w:val="ListParagraph"/>
              <w:numPr>
                <w:ilvl w:val="0"/>
                <w:numId w:val="2"/>
              </w:numPr>
              <w:spacing w:after="40" w:before="40"/>
            </w:pPr>
            <w:r>
              <w:rPr>
                <w:rFonts w:ascii="Arial" w:cs="Arial" w:eastAsia="Arial" w:hAnsi="Arial"/>
                <w:b/>
                <w:bCs/>
                <w:color w:val="1A1A2E"/>
                <w:sz w:val="22"/>
                <w:szCs w:val="22"/>
              </w:rPr>
              <w:t xml:space="preserve">① Activate Stripe billing</w:t>
            </w:r>
            <w:r>
              <w:rPr>
                <w:rFonts w:ascii="Arial" w:cs="Arial" w:eastAsia="Arial" w:hAnsi="Arial"/>
                <w:color w:val="374151"/>
                <w:sz w:val="22"/>
                <w:szCs w:val="22"/>
              </w:rPr>
              <w:t xml:space="preserve"> — Everything in this playbook depends on this. No Stripe = no revenue = no launch. Do this first, today.</w:t>
            </w:r>
          </w:p>
          <w:p>
            <w:pPr>
              <w:pStyle w:val="ListParagraph"/>
              <w:numPr>
                <w:ilvl w:val="0"/>
                <w:numId w:val="2"/>
              </w:numPr>
              <w:spacing w:after="40" w:before="40"/>
            </w:pPr>
            <w:r>
              <w:rPr>
                <w:rFonts w:ascii="Arial" w:cs="Arial" w:eastAsia="Arial" w:hAnsi="Arial"/>
                <w:b/>
                <w:bCs/>
                <w:color w:val="1A1A2E"/>
                <w:sz w:val="22"/>
                <w:szCs w:val="22"/>
              </w:rPr>
              <w:t xml:space="preserve">② Build the 'Switch from Fresha' landing page</w:t>
            </w:r>
            <w:r>
              <w:rPr>
                <w:rFonts w:ascii="Arial" w:cs="Arial" w:eastAsia="Arial" w:hAnsi="Arial"/>
                <w:color w:val="374151"/>
                <w:sz w:val="22"/>
                <w:szCs w:val="22"/>
              </w:rPr>
              <w:t xml:space="preserve"> — This is your highest-ROI marketing asset. It should be live before you spend a single euro on ads.</w:t>
            </w:r>
          </w:p>
          <w:p>
            <w:pPr>
              <w:pStyle w:val="ListParagraph"/>
              <w:numPr>
                <w:ilvl w:val="0"/>
                <w:numId w:val="2"/>
              </w:numPr>
              <w:spacing w:after="40" w:before="40"/>
            </w:pPr>
            <w:r>
              <w:rPr>
                <w:rFonts w:ascii="Arial" w:cs="Arial" w:eastAsia="Arial" w:hAnsi="Arial"/>
                <w:b/>
                <w:bCs/>
                <w:color w:val="1A1A2E"/>
                <w:sz w:val="22"/>
                <w:szCs w:val="22"/>
              </w:rPr>
              <w:t xml:space="preserve">③ Fix the onboarding empty state</w:t>
            </w:r>
            <w:r>
              <w:rPr>
                <w:rFonts w:ascii="Arial" w:cs="Arial" w:eastAsia="Arial" w:hAnsi="Arial"/>
                <w:color w:val="374151"/>
                <w:sz w:val="22"/>
                <w:szCs w:val="22"/>
              </w:rPr>
              <w:t xml:space="preserve"> — Add the setup checklist widget and the pre-filled demo service. This is the single highest-impact UX change for reducing churn.</w:t>
            </w:r>
          </w:p>
          <w:p>
            <w:pPr>
              <w:pStyle w:val="ListParagraph"/>
              <w:numPr>
                <w:ilvl w:val="0"/>
                <w:numId w:val="2"/>
              </w:numPr>
              <w:spacing w:after="40" w:before="40"/>
            </w:pPr>
            <w:r>
              <w:rPr>
                <w:rFonts w:ascii="Arial" w:cs="Arial" w:eastAsia="Arial" w:hAnsi="Arial"/>
                <w:b/>
                <w:bCs/>
                <w:color w:val="1A1A2E"/>
                <w:sz w:val="22"/>
                <w:szCs w:val="22"/>
              </w:rPr>
              <w:t xml:space="preserve">④ Register your BTW-nummer and sign DPAs</w:t>
            </w:r>
            <w:r>
              <w:rPr>
                <w:rFonts w:ascii="Arial" w:cs="Arial" w:eastAsia="Arial" w:hAnsi="Arial"/>
                <w:color w:val="374151"/>
                <w:sz w:val="22"/>
                <w:szCs w:val="22"/>
              </w:rPr>
              <w:t xml:space="preserve"> — Do this in Week −4. A BTW fine or AP enforcement action can shut you down before you reach Month 2.</w:t>
            </w:r>
          </w:p>
          <w:p>
            <w:pPr>
              <w:pStyle w:val="ListParagraph"/>
              <w:numPr>
                <w:ilvl w:val="0"/>
                <w:numId w:val="2"/>
              </w:numPr>
              <w:spacing w:after="40" w:before="40"/>
            </w:pPr>
            <w:r>
              <w:rPr>
                <w:rFonts w:ascii="Arial" w:cs="Arial" w:eastAsia="Arial" w:hAnsi="Arial"/>
                <w:b/>
                <w:bCs/>
                <w:color w:val="1A1A2E"/>
                <w:sz w:val="22"/>
                <w:szCs w:val="22"/>
              </w:rPr>
              <w:t xml:space="preserve">⑤ Start the Google Maps cold outreach today</w:t>
            </w:r>
            <w:r>
              <w:rPr>
                <w:rFonts w:ascii="Arial" w:cs="Arial" w:eastAsia="Arial" w:hAnsi="Arial"/>
                <w:color w:val="374151"/>
                <w:sz w:val="22"/>
                <w:szCs w:val="22"/>
              </w:rPr>
              <w:t xml:space="preserve"> — You do not need ads live to get your first customers. 200 personalised WhatsApp messages to Dutch salon owners this week can get you to 10 paying customers before you spend a cent on advertising.</w:t>
            </w:r>
          </w:p>
        </w:tc>
      </w:tr>
    </w:tbl>
    <w:p>
      <w:pPr>
        <w:spacing w:after="120" w:before="0"/>
      </w:pPr>
    </w:p>
    <w:p>
      <w:pPr>
        <w:spacing w:after="120" w:before="120"/>
      </w:pPr>
      <w:r>
        <w:rPr>
          <w:rFonts w:ascii="Arial" w:cs="Arial" w:eastAsia="Arial" w:hAnsi="Arial"/>
          <w:color w:val="374151"/>
          <w:sz w:val="22"/>
          <w:szCs w:val="22"/>
        </w:rPr>
        <w:t xml:space="preserve">The market window is open. Fresha's mistake created a displacement event that will not last forever — other tools are also targeting these customers. </w:t>
      </w:r>
      <w:r>
        <w:rPr>
          <w:rFonts w:ascii="Arial" w:cs="Arial" w:eastAsia="Arial" w:hAnsi="Arial"/>
          <w:b/>
          <w:bCs/>
          <w:color w:val="1A1A2E"/>
          <w:sz w:val="22"/>
          <w:szCs w:val="22"/>
        </w:rPr>
        <w:t xml:space="preserve">SoloHub's advantage is speed, local trust, and a genuinely better product at a fairer price.</w:t>
      </w:r>
      <w:r>
        <w:rPr>
          <w:rFonts w:ascii="Arial" w:cs="Arial" w:eastAsia="Arial" w:hAnsi="Arial"/>
          <w:color w:val="374151"/>
          <w:sz w:val="22"/>
          <w:szCs w:val="22"/>
        </w:rPr>
        <w:t xml:space="preserve"> Execute this playbook, track the three North Star metrics daily, treat every support ticket as a brand-building opportunity, and you are on the path to €36,000 MRR within 24 months.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80"/>
      <w:jc w:val="center"/>
    </w:pPr>
    <w:r>
      <w:rPr>
        <w:rFonts w:ascii="Arial" w:cs="Arial" w:eastAsia="Arial" w:hAnsi="Arial"/>
        <w:color w:val="6B7280"/>
        <w:sz w:val="16"/>
        <w:szCs w:val="16"/>
      </w:rPr>
      <w:t xml:space="preserve">CONFIDENTIAL  —  SoloHub B.V.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4"/>
      </w:pBdr>
      <w:spacing w:after="160"/>
      <w:jc w:val="right"/>
    </w:pPr>
    <w:r>
      <w:rPr>
        <w:rFonts w:ascii="Arial" w:cs="Arial" w:eastAsia="Arial" w:hAnsi="Arial"/>
        <w:color w:val="6B7280"/>
        <w:sz w:val="18"/>
        <w:szCs w:val="18"/>
      </w:rPr>
      <w:t xml:space="preserve">SoloHub  |  Netherlands Launch Playbook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A1A2E"/>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2026-04-16T09:19:26.248Z</dcterms:created>
  <dcterms:modified xsi:type="dcterms:W3CDTF">2026-04-16T09:19:26.248Z</dcterms:modified>
</cp:coreProperties>
</file>

<file path=docProps/custom.xml><?xml version="1.0" encoding="utf-8"?>
<Properties xmlns="http://schemas.openxmlformats.org/officeDocument/2006/custom-properties" xmlns:vt="http://schemas.openxmlformats.org/officeDocument/2006/docPropsVTypes"/>
</file>