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exact" w:line="648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Утвърдил:…….……….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Фанка Къшева</w:t>
      </w:r>
    </w:p>
    <w:p>
      <w:pPr>
        <w:pStyle w:val="Normal"/>
        <w:keepNext w:val="true"/>
        <w:keepLines/>
        <w:widowControl w:val="false"/>
        <w:numPr>
          <w:ilvl w:val="0"/>
          <w:numId w:val="0"/>
        </w:numPr>
        <w:spacing w:lineRule="auto" w:line="240" w:before="0" w:after="2880"/>
        <w:ind w:hanging="0" w:left="0" w:right="60"/>
        <w:jc w:val="right"/>
        <w:outlineLvl w:val="0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 w:ascii="Times New Roman" w:hAnsi="Times New Roman"/>
          <w:kern w:val="2"/>
          <w:sz w:val="24"/>
          <w:szCs w:val="24"/>
          <w14:ligatures w14:val="standardContextual"/>
        </w:rPr>
        <w:t>/директор/</w:t>
      </w:r>
    </w:p>
    <w:p>
      <w:pPr>
        <w:pStyle w:val="Normal"/>
        <w:spacing w:lineRule="auto" w:line="252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</w:r>
    </w:p>
    <w:p>
      <w:pPr>
        <w:pStyle w:val="Normal"/>
        <w:spacing w:lineRule="auto" w:line="252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УЧЕБНА ПРОГРАМА</w:t>
      </w:r>
    </w:p>
    <w:p>
      <w:pPr>
        <w:pStyle w:val="Normal"/>
        <w:spacing w:lineRule="auto" w:line="252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по</w:t>
      </w:r>
    </w:p>
    <w:p>
      <w:pPr>
        <w:pStyle w:val="Normal"/>
        <w:spacing w:lineRule="auto" w:line="252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>„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14:ligatures w14:val="standardContextual"/>
        </w:rPr>
        <w:t>Икономическа информатика - СПП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 xml:space="preserve">“ 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:lang w:val="en-US"/>
          <w14:ligatures w14:val="standardContextual"/>
        </w:rPr>
        <w:t>XI</w:t>
      </w:r>
      <w:r>
        <w:rPr>
          <w:rFonts w:cs="Times New Roman" w:ascii="Times New Roman" w:hAnsi="Times New Roman"/>
          <w:color w:val="000000"/>
          <w:kern w:val="2"/>
          <w:sz w:val="28"/>
          <w:szCs w:val="28"/>
          <w14:ligatures w14:val="standardContextual"/>
        </w:rPr>
        <w:t xml:space="preserve"> клас</w:t>
      </w:r>
      <w:r>
        <w:rPr>
          <w:rFonts w:cs="Times New Roman" w:ascii="Times New Roman" w:hAnsi="Times New Roman"/>
          <w:color w:val="000000"/>
          <w:kern w:val="2"/>
          <w:sz w:val="28"/>
          <w:szCs w:val="28"/>
        </w:rPr>
        <w:br/>
        <w:t>За приравнителени изпити</w:t>
      </w:r>
    </w:p>
    <w:p>
      <w:pPr>
        <w:pStyle w:val="Normal"/>
        <w:spacing w:lineRule="auto" w:line="252" w:before="0" w:after="6782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kern w:val="2"/>
          <w:sz w:val="28"/>
          <w:szCs w:val="28"/>
          <w14:ligatures w14:val="standardContextual"/>
        </w:rPr>
        <w:t>2025/2026 година</w:t>
      </w:r>
    </w:p>
    <w:tbl>
      <w:tblPr>
        <w:tblStyle w:val="TableGrid"/>
        <w:tblW w:w="9180" w:type="dxa"/>
        <w:jc w:val="left"/>
        <w:tblInd w:w="118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7654"/>
      </w:tblGrid>
      <w:tr>
        <w:trPr>
          <w:trHeight w:val="680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bg-BG" w:eastAsia="en-US" w:bidi="ar-SA"/>
              </w:rPr>
              <w:t>№</w:t>
            </w:r>
          </w:p>
        </w:tc>
        <w:tc>
          <w:tcPr>
            <w:tcW w:w="76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2"/>
                <w:szCs w:val="22"/>
                <w:lang w:val="bg-BG" w:eastAsia="en-US" w:bidi="ar-SA"/>
              </w:rPr>
              <w:t>НАИМЕНОВАНИЕ НА РАЗДЕЛИТЕ И ТЕМИТЕ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РАЗДЕЛ I. Електронни таблици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Вградени функции.  Използване на математически и  логически функции. Функции за работа с  текст. Функции за работа с времена и дати.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Условно форматиране на клетки.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Проверка на коректността. 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Използване на вградените средства за проверка на коректността на въведените данни.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Инструменти за проверка на формулите и функциите. 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Използване на вградените средства за проверка на формулите.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Организация и управление на списъци. 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Използване на списъци за организиране на данните. Създаване на междинни и крайни суми.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Обобщени таблици (Pivot tables). 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Създаване, конфигуриране и филтриране на обобщена таблица. Създаване на обобщена диаграма.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Разработване на проект.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РАЗДЕЛ IІ. MS Access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Жизнен цикъл на разработване на една информационна система.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Обекти на базата от данни.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Типове данни.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Таблици.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Селектиращи заявки. Извличане на справки.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Активни заявки. Създаване на таблица. Изтриване, актуализиране и добавяне на записи.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Вградени функции: IIF и др.</w:t>
            </w:r>
          </w:p>
        </w:tc>
      </w:tr>
      <w:tr>
        <w:trPr>
          <w:trHeight w:val="283" w:hRule="atLeast"/>
        </w:trPr>
        <w:tc>
          <w:tcPr>
            <w:tcW w:w="1525" w:type="dxa"/>
            <w:tcBorders/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Създаване на заявки с групиране и агрегатни функции: AVG, COUNT, SUM и други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Дизайн на форми и отчети.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Импортиране и експортиране на данни.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Създаване на селектиращи заявки в SQL редактор.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Разработване на проект.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РАЗДЕЛ III. Компютърна графика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Теоретични основи на компютърната графика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iCs/>
                <w:color w:val="000000"/>
                <w:kern w:val="0"/>
                <w:sz w:val="24"/>
                <w:szCs w:val="24"/>
                <w:lang w:val="bg-BG" w:eastAsia="en-US" w:bidi="ar-SA"/>
              </w:rPr>
              <w:t>Видове графични изображения. Основни понятия. Цветови модели. Графични файлови формати. Предимства и недостатъци на различните формати.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top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Работа с векторна графика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Работен екран. Общи настройки.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Основи на рисуването.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Инструменти. Действия с текст.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Създаване и обработка на изображения.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Векторизиране на растерни изображения.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Създаване на рекламни материали.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Работа с растерна графика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Работен екран. Общи настройки.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Цветове. Инструменти за работа с цветове. Определяне на цветове за рисуване и фон.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Инструменти за селектиране.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Инструменти за рисуване.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Инструменти за редакция.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Работа с текст.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Филтри.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2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Слоеве.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Канали и маски.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Техники за цветова корекция.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Подготовка на изображения за публикуване в уеб.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Обработка на растерни изображения по зададена тема.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bg-BG" w:eastAsia="en-US" w:bidi="ar-SA"/>
              </w:rPr>
              <w:t>Фрактална графика</w:t>
            </w:r>
          </w:p>
        </w:tc>
      </w:tr>
      <w:tr>
        <w:trPr>
          <w:trHeight w:val="283" w:hRule="atLeast"/>
        </w:trPr>
        <w:tc>
          <w:tcPr>
            <w:tcW w:w="1525" w:type="dxa"/>
            <w:tcBorders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bg-BG" w:eastAsia="en-US" w:bidi="ar-SA"/>
              </w:rPr>
              <w:t>Понятия за фрактална графика.</w:t>
            </w:r>
          </w:p>
        </w:tc>
      </w:tr>
      <w:tr>
        <w:trPr>
          <w:trHeight w:val="283" w:hRule="atLeast"/>
        </w:trPr>
        <w:tc>
          <w:tcPr>
            <w:tcW w:w="1525" w:type="dxa"/>
            <w:tcBorders/>
            <w:shd w:color="auto" w:fill="D9D9D9" w:themeFill="background1" w:themeFillShade="d9" w:val="clea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65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52" w:before="0" w:after="160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9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DejaVu Serif;Times New Roman;serif" w:hAnsi="DejaVu Serif;Times New Roman;serif"/>
        <w:b w:val="false"/>
        <w:i w:val="false"/>
        <w:i w:val="false"/>
        <w:caps w:val="false"/>
        <w:smallCaps w:val="false"/>
        <w:color w:val="000000"/>
        <w:spacing w:val="0"/>
      </w:rPr>
    </w:pPr>
    <w:r>
      <w:rPr>
        <w:rFonts w:ascii="DejaVu Serif;Times New Roman;serif" w:hAnsi="DejaVu Serif;Times New Roman;serif"/>
        <w:b w:val="false"/>
        <w:i w:val="false"/>
        <w:caps w:val="false"/>
        <w:smallCaps w:val="false"/>
        <w:color w:val="000000"/>
        <w:spacing w:val="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spacing w:lineRule="auto" w:line="240" w:before="0" w:after="0"/>
      <w:ind w:hanging="0" w:left="0" w:right="-83"/>
      <w:jc w:val="left"/>
      <w:outlineLvl w:val="0"/>
      <w:rPr/>
    </w:pPr>
    <w:r>
      <w:drawing>
        <wp:anchor behindDoc="1" distT="0" distB="0" distL="114300" distR="114300" simplePos="0" locked="0" layoutInCell="0" allowOverlap="1" relativeHeight="2">
          <wp:simplePos x="0" y="0"/>
          <wp:positionH relativeFrom="page">
            <wp:posOffset>156845</wp:posOffset>
          </wp:positionH>
          <wp:positionV relativeFrom="page">
            <wp:posOffset>112395</wp:posOffset>
          </wp:positionV>
          <wp:extent cx="581025" cy="847725"/>
          <wp:effectExtent l="0" t="0" r="0" b="0"/>
          <wp:wrapSquare wrapText="right"/>
          <wp:docPr id="1" name="Картина 1" descr="http://tbn2.google.com/images?q=tbn:bgsK9iWqQSYBcM:http://www.slovo.bg/old/vaptsarov/pixn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http://tbn2.google.com/images?q=tbn:bgsK9iWqQSYBcM:http://www.slovo.bg/old/vaptsarov/pixnv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8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b/>
        <w:bCs/>
        <w:color w:val="000000"/>
        <w:kern w:val="2"/>
        <w:sz w:val="28"/>
        <w:szCs w:val="28"/>
        <w:lang w:val="ru-RU"/>
        <w14:ligatures w14:val="standardContextual"/>
      </w:rPr>
      <w:t>МИНИСТЕРСТВО НА ОБРАЗОВАНИЕТО И НАУКАТА</w:t>
    </w:r>
  </w:p>
  <w:p>
    <w:pPr>
      <w:pStyle w:val="Normal"/>
      <w:tabs>
        <w:tab w:val="clear" w:pos="708"/>
        <w:tab w:val="left" w:pos="3180" w:leader="none"/>
      </w:tabs>
      <w:spacing w:lineRule="auto" w:line="240" w:before="0" w:after="0"/>
      <w:jc w:val="left"/>
      <w:rPr/>
    </w:pP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bidi="en-US"/>
        <w14:ligatures w14:val="standardContextual"/>
      </w:rPr>
      <w:t xml:space="preserve">ПРОФЕСИОНАЛНА </w:t>
    </w:r>
    <w:r>
      <w:rPr>
        <w:rFonts w:cs="Times New Roman" w:ascii="Times New Roman" w:hAnsi="Times New Roman"/>
        <w:b/>
        <w:color w:val="000000"/>
        <w:kern w:val="2"/>
        <w:sz w:val="28"/>
        <w:szCs w:val="28"/>
        <w:u w:val="single"/>
        <w:lang w:val="en-US" w:bidi="en-US"/>
        <w14:ligatures w14:val="standardContextual"/>
      </w:rPr>
      <w:t>ГИМНАЗИЯ „НИКОЛА ЙОНКОВ ВАПЦАРОВ”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/>
    </w:pPr>
    <w:r>
      <w:rPr>
        <w:rFonts w:cs="Times New Roman" w:ascii="Times New Roman" w:hAnsi="Times New Roman"/>
        <w:b/>
        <w:color w:val="000000"/>
        <w:kern w:val="2"/>
        <w:sz w:val="18"/>
        <w:szCs w:val="18"/>
        <w:lang w:val="en-US" w:eastAsia="bg-BG"/>
        <w14:ligatures w14:val="standardContextual"/>
      </w:rPr>
      <w:t>г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р. Белица 2780, Обл. Благоевград , ул. “Димо Хаджидимов”17 ,Тел: </w:t>
    </w:r>
    <w:r>
      <w:rPr>
        <w:rFonts w:cs="Times New Roman" w:ascii="Times New Roman" w:hAnsi="Times New Roman"/>
        <w:color w:val="000000"/>
        <w:kern w:val="2"/>
        <w:sz w:val="18"/>
        <w:szCs w:val="18"/>
        <w:lang w:eastAsia="bg-BG"/>
        <w14:ligatures w14:val="standardContextual"/>
      </w:rPr>
      <w:t>0983605220</w:t>
    </w:r>
    <w:r>
      <w:rPr>
        <w:rFonts w:cs="Times New Roman" w:ascii="Times New Roman" w:hAnsi="Times New Roman"/>
        <w:color w:val="000000"/>
        <w:kern w:val="2"/>
        <w:sz w:val="18"/>
        <w:szCs w:val="18"/>
        <w:lang w:val="en-US" w:eastAsia="bg-BG"/>
        <w14:ligatures w14:val="standardContextual"/>
      </w:rPr>
      <w:t xml:space="preserve"> e-mail info-105002@edu.mon.bg</w:t>
    </w:r>
  </w:p>
  <w:p>
    <w:pPr>
      <w:pStyle w:val="Normal"/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rPr>
        <w:kern w:val="2"/>
        <w14:ligatures w14:val="standardContextual"/>
      </w:rPr>
    </w:pPr>
    <w:r>
      <w:rPr>
        <w:kern w:val="2"/>
        <w14:ligatures w14:val="standardContextu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24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Горен колонтитул Знак"/>
    <w:basedOn w:val="DefaultParagraphFont"/>
    <w:link w:val="Header"/>
    <w:uiPriority w:val="99"/>
    <w:qFormat/>
    <w:rsid w:val="00cf243f"/>
    <w:rPr/>
  </w:style>
  <w:style w:type="character" w:styleId="Style14" w:customStyle="1">
    <w:name w:val="Долен колонтитул Знак"/>
    <w:basedOn w:val="DefaultParagraphFont"/>
    <w:link w:val="Footer"/>
    <w:uiPriority w:val="99"/>
    <w:qFormat/>
    <w:rsid w:val="00cf243f"/>
    <w:rPr/>
  </w:style>
  <w:style w:type="character" w:styleId="Strong">
    <w:name w:val="Strong"/>
    <w:basedOn w:val="DefaultParagraphFont"/>
    <w:uiPriority w:val="22"/>
    <w:qFormat/>
    <w:rsid w:val="000865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659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HTML стандартен Знак"/>
    <w:basedOn w:val="DefaultParagraphFont"/>
    <w:link w:val="HTMLPreformatted"/>
    <w:uiPriority w:val="99"/>
    <w:semiHidden/>
    <w:qFormat/>
    <w:rsid w:val="00086596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hljs-keyword" w:customStyle="1">
    <w:name w:val="hljs-keyword"/>
    <w:basedOn w:val="DefaultParagraphFont"/>
    <w:qFormat/>
    <w:rsid w:val="00086596"/>
    <w:rPr/>
  </w:style>
  <w:style w:type="character" w:styleId="hljs-title" w:customStyle="1">
    <w:name w:val="hljs-title"/>
    <w:basedOn w:val="DefaultParagraphFont"/>
    <w:qFormat/>
    <w:rsid w:val="00086596"/>
    <w:rPr/>
  </w:style>
  <w:style w:type="character" w:styleId="hljs-builtin" w:customStyle="1">
    <w:name w:val="hljs-built_in"/>
    <w:basedOn w:val="DefaultParagraphFont"/>
    <w:qFormat/>
    <w:rsid w:val="00086596"/>
    <w:rPr/>
  </w:style>
  <w:style w:type="character" w:styleId="hljs-number" w:customStyle="1">
    <w:name w:val="hljs-number"/>
    <w:basedOn w:val="DefaultParagraphFont"/>
    <w:qFormat/>
    <w:rsid w:val="00086596"/>
    <w:rPr/>
  </w:style>
  <w:style w:type="character" w:styleId="hljs-string" w:customStyle="1">
    <w:name w:val="hljs-string"/>
    <w:basedOn w:val="DefaultParagraphFont"/>
    <w:qFormat/>
    <w:rsid w:val="00086596"/>
    <w:rPr/>
  </w:style>
  <w:style w:type="character" w:styleId="hljs-literal" w:customStyle="1">
    <w:name w:val="hljs-literal"/>
    <w:basedOn w:val="DefaultParagraphFont"/>
    <w:qFormat/>
    <w:rsid w:val="000872af"/>
    <w:rPr/>
  </w:style>
  <w:style w:type="character" w:styleId="hljs-params" w:customStyle="1">
    <w:name w:val="hljs-params"/>
    <w:basedOn w:val="DefaultParagraphFont"/>
    <w:qFormat/>
    <w:rsid w:val="000872af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cf24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08659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8659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bg-BG"/>
    </w:rPr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884d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Тема на Office">
  <a:themeElements>
    <a:clrScheme name="О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LibreOffice/24.2.7.2$Linux_X86_64 LibreOffice_project/420$Build-2</Application>
  <AppVersion>15.0000</AppVersion>
  <Pages>3</Pages>
  <Words>368</Words>
  <Characters>2182</Characters>
  <CharactersWithSpaces>2458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2025-10-27T10:33:00Z</dcterms:created>
  <dc:creator>NVBG</dc:creator>
  <dc:description/>
  <dc:language>en-US</dc:language>
  <cp:lastModifiedBy/>
  <cp:lastPrinted>2026-02-16T11:20:14Z</cp:lastPrinted>
  <dcterms:modified xsi:type="dcterms:W3CDTF">2026-02-16T11:23:23Z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