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704E5" w14:textId="1DE8DCF9" w:rsidR="00E22914" w:rsidRDefault="00FF5A06">
      <w:r>
        <w:t>River resilience to wildfire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5"/>
        <w:gridCol w:w="2080"/>
        <w:gridCol w:w="5395"/>
      </w:tblGrid>
      <w:tr w:rsidR="00FF5A06" w14:paraId="4FC5AEE6" w14:textId="77777777" w:rsidTr="0024751E">
        <w:tc>
          <w:tcPr>
            <w:tcW w:w="1885" w:type="dxa"/>
          </w:tcPr>
          <w:p w14:paraId="5C457403" w14:textId="5D568FD3" w:rsidR="00FF5A06" w:rsidRDefault="0024751E">
            <w:r>
              <w:t>title</w:t>
            </w:r>
          </w:p>
        </w:tc>
        <w:tc>
          <w:tcPr>
            <w:tcW w:w="1980" w:type="dxa"/>
          </w:tcPr>
          <w:p w14:paraId="6F8072E0" w14:textId="2CA0C1F5" w:rsidR="00FF5A06" w:rsidRDefault="0024751E">
            <w:r>
              <w:t>Image name</w:t>
            </w:r>
          </w:p>
        </w:tc>
        <w:tc>
          <w:tcPr>
            <w:tcW w:w="5485" w:type="dxa"/>
          </w:tcPr>
          <w:p w14:paraId="2DC3E8C6" w14:textId="78555999" w:rsidR="00FF5A06" w:rsidRDefault="00723531">
            <w:r>
              <w:t>description</w:t>
            </w:r>
          </w:p>
        </w:tc>
      </w:tr>
      <w:tr w:rsidR="00FF5A06" w14:paraId="3EE3D360" w14:textId="77777777" w:rsidTr="0024751E">
        <w:tc>
          <w:tcPr>
            <w:tcW w:w="1885" w:type="dxa"/>
          </w:tcPr>
          <w:p w14:paraId="6DD38585" w14:textId="43F20422" w:rsidR="00FF5A06" w:rsidRDefault="006443B7">
            <w:r>
              <w:t>River resilience to wildfir</w:t>
            </w:r>
            <w:r w:rsidR="00C8597F">
              <w:t>e disturbance cascade</w:t>
            </w:r>
          </w:p>
        </w:tc>
        <w:tc>
          <w:tcPr>
            <w:tcW w:w="1980" w:type="dxa"/>
          </w:tcPr>
          <w:p w14:paraId="66B62298" w14:textId="25CEF10A" w:rsidR="00FF5A06" w:rsidRDefault="001F37BC">
            <w:r>
              <w:t>LBC_June162023-15</w:t>
            </w:r>
            <w:r w:rsidR="000A28A0">
              <w:t>.jpg</w:t>
            </w:r>
          </w:p>
        </w:tc>
        <w:tc>
          <w:tcPr>
            <w:tcW w:w="5485" w:type="dxa"/>
          </w:tcPr>
          <w:p w14:paraId="745A14FB" w14:textId="2617C05F" w:rsidR="00FF5A06" w:rsidRDefault="00E46EB4">
            <w:r>
              <w:t xml:space="preserve">Wildfire causes a cascade of disturbances that threaten water quality, </w:t>
            </w:r>
            <w:r w:rsidR="0096387D">
              <w:t xml:space="preserve">human infrastructure, and life. </w:t>
            </w:r>
            <w:r w:rsidR="00B23B78">
              <w:t xml:space="preserve">We </w:t>
            </w:r>
            <w:r w:rsidR="00F7071C">
              <w:t xml:space="preserve">surveyed geomorphic, vegetation, and burn characteristics from the headwaters to the outlets of catchments that burned in the Cameron Peak fire. </w:t>
            </w:r>
            <w:r w:rsidR="001E11E3">
              <w:t>Reach-scale characteristics rather than catchment-scale</w:t>
            </w:r>
            <w:r w:rsidR="004338FF">
              <w:t xml:space="preserve"> </w:t>
            </w:r>
            <w:r w:rsidR="00B23B78">
              <w:t>were</w:t>
            </w:r>
            <w:r w:rsidR="009D385B">
              <w:t xml:space="preserve"> </w:t>
            </w:r>
            <w:r w:rsidR="001E11E3">
              <w:t xml:space="preserve">best </w:t>
            </w:r>
            <w:r w:rsidR="009D385B">
              <w:t>correlated with</w:t>
            </w:r>
            <w:r w:rsidR="004338FF">
              <w:t xml:space="preserve"> </w:t>
            </w:r>
            <w:r w:rsidR="00FD6E1B">
              <w:t>severity of flooding</w:t>
            </w:r>
            <w:r w:rsidR="00B23B78">
              <w:t>.</w:t>
            </w:r>
          </w:p>
        </w:tc>
      </w:tr>
      <w:tr w:rsidR="00FF5A06" w14:paraId="7670D397" w14:textId="77777777" w:rsidTr="0024751E">
        <w:tc>
          <w:tcPr>
            <w:tcW w:w="1885" w:type="dxa"/>
          </w:tcPr>
          <w:p w14:paraId="4530DCD2" w14:textId="2B3C5541" w:rsidR="00FF5A06" w:rsidRDefault="001E11E3">
            <w:r>
              <w:t>Logjam</w:t>
            </w:r>
            <w:r w:rsidR="003D3142">
              <w:t xml:space="preserve"> process domains</w:t>
            </w:r>
          </w:p>
        </w:tc>
        <w:tc>
          <w:tcPr>
            <w:tcW w:w="1980" w:type="dxa"/>
          </w:tcPr>
          <w:p w14:paraId="7E94410C" w14:textId="77777777" w:rsidR="00FF5A06" w:rsidRDefault="00FF5A06"/>
        </w:tc>
        <w:tc>
          <w:tcPr>
            <w:tcW w:w="5485" w:type="dxa"/>
          </w:tcPr>
          <w:p w14:paraId="1890649F" w14:textId="56DFA9C1" w:rsidR="00FF5A06" w:rsidRDefault="00E86D1C">
            <w:r>
              <w:t>Logja</w:t>
            </w:r>
            <w:r w:rsidR="00006655">
              <w:t>ms</w:t>
            </w:r>
            <w:r w:rsidR="00FB3665">
              <w:t>, formerly abundant in forested catchments, serve important</w:t>
            </w:r>
            <w:r w:rsidR="00B63FEB">
              <w:t xml:space="preserve"> roles ecologically, hydrologically, and geomorphically. We delineated spatial and temporal domains for logjam storage in the Southern Rockies</w:t>
            </w:r>
            <w:r w:rsidR="00B67052">
              <w:t>. Additionally</w:t>
            </w:r>
            <w:r w:rsidR="00B04A13">
              <w:t>,</w:t>
            </w:r>
            <w:r w:rsidR="00B67052">
              <w:t xml:space="preserve"> we explored the implications of these analyses with </w:t>
            </w:r>
            <w:r w:rsidR="00B04A13">
              <w:t>smaller datasets.</w:t>
            </w:r>
          </w:p>
        </w:tc>
      </w:tr>
      <w:tr w:rsidR="00FF5A06" w14:paraId="54B70703" w14:textId="77777777" w:rsidTr="0024751E">
        <w:tc>
          <w:tcPr>
            <w:tcW w:w="1885" w:type="dxa"/>
          </w:tcPr>
          <w:p w14:paraId="61725206" w14:textId="4D834CAB" w:rsidR="00FF5A06" w:rsidRDefault="003D3142">
            <w:r>
              <w:t>Floodplain phosphorus deposition</w:t>
            </w:r>
          </w:p>
        </w:tc>
        <w:tc>
          <w:tcPr>
            <w:tcW w:w="1980" w:type="dxa"/>
          </w:tcPr>
          <w:p w14:paraId="79C187EB" w14:textId="77777777" w:rsidR="00FF5A06" w:rsidRDefault="00FF5A06"/>
        </w:tc>
        <w:tc>
          <w:tcPr>
            <w:tcW w:w="5485" w:type="dxa"/>
          </w:tcPr>
          <w:p w14:paraId="1088371D" w14:textId="54D6B117" w:rsidR="00FF5A06" w:rsidRDefault="003D3142">
            <w:r>
              <w:t>Phosphorus deliver</w:t>
            </w:r>
            <w:r w:rsidR="00AF793B">
              <w:t xml:space="preserve">y </w:t>
            </w:r>
            <w:r w:rsidR="00BA20B1">
              <w:t xml:space="preserve">is a major water quality concern in the Lake Champlain basin. We quantified </w:t>
            </w:r>
            <w:r w:rsidR="00E86D1C">
              <w:t xml:space="preserve">sediment and associated P </w:t>
            </w:r>
            <w:r w:rsidR="003D15E0">
              <w:t xml:space="preserve">deposition on floodplains </w:t>
            </w:r>
            <w:r w:rsidR="00D212A2">
              <w:t xml:space="preserve">to understand </w:t>
            </w:r>
            <w:r w:rsidR="00E86D1C">
              <w:t>nutrient attenuation.</w:t>
            </w:r>
          </w:p>
        </w:tc>
      </w:tr>
      <w:tr w:rsidR="009550EB" w14:paraId="3BEEB478" w14:textId="77777777" w:rsidTr="0024751E">
        <w:tc>
          <w:tcPr>
            <w:tcW w:w="1885" w:type="dxa"/>
          </w:tcPr>
          <w:p w14:paraId="5CF339A6" w14:textId="755E306B" w:rsidR="009550EB" w:rsidRDefault="00506EC4">
            <w:r>
              <w:t>Impacts of logjam on river dynamism</w:t>
            </w:r>
          </w:p>
        </w:tc>
        <w:tc>
          <w:tcPr>
            <w:tcW w:w="1980" w:type="dxa"/>
          </w:tcPr>
          <w:p w14:paraId="79F78612" w14:textId="77777777" w:rsidR="009550EB" w:rsidRDefault="009550EB"/>
        </w:tc>
        <w:tc>
          <w:tcPr>
            <w:tcW w:w="5485" w:type="dxa"/>
          </w:tcPr>
          <w:p w14:paraId="27DF488B" w14:textId="59516E22" w:rsidR="009550EB" w:rsidRDefault="00506EC4">
            <w:r>
              <w:t xml:space="preserve">Logjams are important even in </w:t>
            </w:r>
            <w:r w:rsidR="00733731">
              <w:t xml:space="preserve">rivers with a  long history of alteration and agriculture. We used nearly 100 years of aerial imagery to describe the channel dynamism associated with a </w:t>
            </w:r>
            <w:r w:rsidR="00D74A26">
              <w:t>series of logjams in a single location.</w:t>
            </w:r>
          </w:p>
        </w:tc>
      </w:tr>
      <w:tr w:rsidR="00D74A26" w14:paraId="50D7E4AE" w14:textId="77777777" w:rsidTr="0024751E">
        <w:tc>
          <w:tcPr>
            <w:tcW w:w="1885" w:type="dxa"/>
          </w:tcPr>
          <w:p w14:paraId="05AC60EA" w14:textId="39E9EA5F" w:rsidR="00D74A26" w:rsidRDefault="0066424A">
            <w:r>
              <w:t>Montana</w:t>
            </w:r>
          </w:p>
        </w:tc>
        <w:tc>
          <w:tcPr>
            <w:tcW w:w="1980" w:type="dxa"/>
          </w:tcPr>
          <w:p w14:paraId="410E9679" w14:textId="77777777" w:rsidR="00D74A26" w:rsidRDefault="00D74A26"/>
        </w:tc>
        <w:tc>
          <w:tcPr>
            <w:tcW w:w="5485" w:type="dxa"/>
          </w:tcPr>
          <w:p w14:paraId="67AF72E7" w14:textId="77777777" w:rsidR="00D74A26" w:rsidRDefault="00D74A26"/>
        </w:tc>
      </w:tr>
    </w:tbl>
    <w:p w14:paraId="77BD1F90" w14:textId="07144DA7" w:rsidR="00FF5A06" w:rsidRDefault="00FF5A06"/>
    <w:sectPr w:rsidR="00FF5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914"/>
    <w:rsid w:val="00006655"/>
    <w:rsid w:val="000541A3"/>
    <w:rsid w:val="000556AF"/>
    <w:rsid w:val="000A28A0"/>
    <w:rsid w:val="001E11E3"/>
    <w:rsid w:val="001F37BC"/>
    <w:rsid w:val="0024751E"/>
    <w:rsid w:val="003D15E0"/>
    <w:rsid w:val="003D3142"/>
    <w:rsid w:val="004338FF"/>
    <w:rsid w:val="004A3EBB"/>
    <w:rsid w:val="00506EC4"/>
    <w:rsid w:val="00540B8B"/>
    <w:rsid w:val="006443B7"/>
    <w:rsid w:val="0066424A"/>
    <w:rsid w:val="00711A48"/>
    <w:rsid w:val="00723531"/>
    <w:rsid w:val="00733731"/>
    <w:rsid w:val="008336E5"/>
    <w:rsid w:val="009550EB"/>
    <w:rsid w:val="0096387D"/>
    <w:rsid w:val="009D385B"/>
    <w:rsid w:val="00A733FC"/>
    <w:rsid w:val="00AF793B"/>
    <w:rsid w:val="00B04A13"/>
    <w:rsid w:val="00B2368C"/>
    <w:rsid w:val="00B23B78"/>
    <w:rsid w:val="00B63FEB"/>
    <w:rsid w:val="00B67052"/>
    <w:rsid w:val="00BA20B1"/>
    <w:rsid w:val="00BC50E6"/>
    <w:rsid w:val="00C8597F"/>
    <w:rsid w:val="00D212A2"/>
    <w:rsid w:val="00D321E5"/>
    <w:rsid w:val="00D74A26"/>
    <w:rsid w:val="00E22914"/>
    <w:rsid w:val="00E46EB4"/>
    <w:rsid w:val="00E86D1C"/>
    <w:rsid w:val="00F7071C"/>
    <w:rsid w:val="00FB3665"/>
    <w:rsid w:val="00FD6E1B"/>
    <w:rsid w:val="00FF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639BB"/>
  <w15:chartTrackingRefBased/>
  <w15:docId w15:val="{56A56899-572B-4091-A561-09AF99CF4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9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9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9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9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9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9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9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9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9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9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9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9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9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9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9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9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9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9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9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9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9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9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9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9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9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91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F5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Triantafillou,Shayla</dc:creator>
  <cp:keywords/>
  <dc:description/>
  <cp:lastModifiedBy>Triantafillou,Shayla</cp:lastModifiedBy>
  <cp:revision>40</cp:revision>
  <dcterms:created xsi:type="dcterms:W3CDTF">2024-11-19T02:05:00Z</dcterms:created>
  <dcterms:modified xsi:type="dcterms:W3CDTF">2024-11-27T03:09:00Z</dcterms:modified>
</cp:coreProperties>
</file>