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SAT-Aligned Training Evaluation &amp; Measurement Plan</w:t>
      </w:r>
    </w:p>
    <w:p>
      <w:pPr>
        <w:pStyle w:val="Heading2"/>
      </w:pPr>
      <w:r>
        <w:t>Purpose</w:t>
      </w:r>
    </w:p>
    <w:p>
      <w:r>
        <w:t>This document outlines the future-state, SAT-aligned evaluation and measurement approach for all planned CLM and PCM training delivery formats. No training has been delivered and no artifacts have been created at this time. The measures described below define how effectiveness will be evaluated post-delivery in alignment with Exelon’s Systematic Approach to Training (SAT) Process (TP-EU-P1043).</w:t>
      </w:r>
    </w:p>
    <w:p>
      <w:pPr>
        <w:pStyle w:val="Heading2"/>
      </w:pPr>
      <w:r>
        <w:t>Training Delivery Measurement Matrix</w:t>
      </w:r>
    </w:p>
    <w:tbl>
      <w:tblPr>
        <w:tblW w:type="auto" w:w="0"/>
        <w:tblLook w:firstColumn="1" w:firstRow="1" w:lastColumn="0" w:lastRow="0" w:noHBand="0" w:noVBand="1" w:val="04A0"/>
      </w:tblPr>
      <w:tblGrid>
        <w:gridCol w:w="2160"/>
        <w:gridCol w:w="2160"/>
        <w:gridCol w:w="2160"/>
        <w:gridCol w:w="2160"/>
      </w:tblGrid>
      <w:tr>
        <w:tc>
          <w:tcPr>
            <w:tcW w:type="dxa" w:w="2160"/>
          </w:tcPr>
          <w:p>
            <w:r>
              <w:t>Training Type</w:t>
            </w:r>
          </w:p>
        </w:tc>
        <w:tc>
          <w:tcPr>
            <w:tcW w:type="dxa" w:w="2160"/>
          </w:tcPr>
          <w:p>
            <w:r>
              <w:t>What Will Be Measured</w:t>
            </w:r>
          </w:p>
        </w:tc>
        <w:tc>
          <w:tcPr>
            <w:tcW w:type="dxa" w:w="2160"/>
          </w:tcPr>
          <w:p>
            <w:r>
              <w:t>How It Will Be Measured</w:t>
            </w:r>
          </w:p>
        </w:tc>
        <w:tc>
          <w:tcPr>
            <w:tcW w:type="dxa" w:w="2160"/>
          </w:tcPr>
          <w:p>
            <w:r>
              <w:t>Tools / Technologies</w:t>
            </w:r>
          </w:p>
        </w:tc>
      </w:tr>
      <w:tr>
        <w:tc>
          <w:tcPr>
            <w:tcW w:type="dxa" w:w="2160"/>
          </w:tcPr>
          <w:p>
            <w:r>
              <w:t>Virtual Instructor-Led Training (VILT)</w:t>
            </w:r>
          </w:p>
        </w:tc>
        <w:tc>
          <w:tcPr>
            <w:tcW w:type="dxa" w:w="2160"/>
          </w:tcPr>
          <w:p>
            <w:r>
              <w:t>Attendance, engagement, learner confidence, readiness</w:t>
            </w:r>
          </w:p>
        </w:tc>
        <w:tc>
          <w:tcPr>
            <w:tcW w:type="dxa" w:w="2160"/>
          </w:tcPr>
          <w:p>
            <w:r>
              <w:t>Teams attendance reports; post-training evaluations; review of learner questions</w:t>
            </w:r>
          </w:p>
        </w:tc>
        <w:tc>
          <w:tcPr>
            <w:tcW w:type="dxa" w:w="2160"/>
          </w:tcPr>
          <w:p>
            <w:r>
              <w:t>SAP LMS, Microsoft Teams</w:t>
            </w:r>
          </w:p>
        </w:tc>
      </w:tr>
      <w:tr>
        <w:tc>
          <w:tcPr>
            <w:tcW w:type="dxa" w:w="2160"/>
          </w:tcPr>
          <w:p>
            <w:r>
              <w:t>Recorded Videos</w:t>
            </w:r>
          </w:p>
        </w:tc>
        <w:tc>
          <w:tcPr>
            <w:tcW w:type="dxa" w:w="2160"/>
          </w:tcPr>
          <w:p>
            <w:r>
              <w:t>Access frequency, ability to locate task-specific information, reinforcement effectiveness</w:t>
            </w:r>
          </w:p>
        </w:tc>
        <w:tc>
          <w:tcPr>
            <w:tcW w:type="dxa" w:w="2160"/>
          </w:tcPr>
          <w:p>
            <w:r>
              <w:t>LMS view data; office hours trend analysis; support question reduction</w:t>
            </w:r>
          </w:p>
        </w:tc>
        <w:tc>
          <w:tcPr>
            <w:tcW w:type="dxa" w:w="2160"/>
          </w:tcPr>
          <w:p>
            <w:r>
              <w:t>SAP LMS, Power BI</w:t>
            </w:r>
          </w:p>
        </w:tc>
      </w:tr>
      <w:tr>
        <w:tc>
          <w:tcPr>
            <w:tcW w:type="dxa" w:w="2160"/>
          </w:tcPr>
          <w:p>
            <w:r>
              <w:t>Mini Lessons (Video)</w:t>
            </w:r>
          </w:p>
        </w:tc>
        <w:tc>
          <w:tcPr>
            <w:tcW w:type="dxa" w:w="2160"/>
          </w:tcPr>
          <w:p>
            <w:r>
              <w:t>Completion rates, just-in-time usefulness, task confidence</w:t>
            </w:r>
          </w:p>
        </w:tc>
        <w:tc>
          <w:tcPr>
            <w:tcW w:type="dxa" w:w="2160"/>
          </w:tcPr>
          <w:p>
            <w:r>
              <w:t>LMS analytics; targeted surveys; SME feedback</w:t>
            </w:r>
          </w:p>
        </w:tc>
        <w:tc>
          <w:tcPr>
            <w:tcW w:type="dxa" w:w="2160"/>
          </w:tcPr>
          <w:p>
            <w:r>
              <w:t>SAP LMS, Surveys</w:t>
            </w:r>
          </w:p>
        </w:tc>
      </w:tr>
      <w:tr>
        <w:tc>
          <w:tcPr>
            <w:tcW w:type="dxa" w:w="2160"/>
          </w:tcPr>
          <w:p>
            <w:r>
              <w:t>Job Aids (ClickLearn)</w:t>
            </w:r>
          </w:p>
        </w:tc>
        <w:tc>
          <w:tcPr>
            <w:tcW w:type="dxa" w:w="2160"/>
          </w:tcPr>
          <w:p>
            <w:r>
              <w:t>Frequency of use, impact on task accuracy, reduction in errors</w:t>
            </w:r>
          </w:p>
        </w:tc>
        <w:tc>
          <w:tcPr>
            <w:tcW w:type="dxa" w:w="2160"/>
          </w:tcPr>
          <w:p>
            <w:r>
              <w:t>ClickLearn analytics; site access metrics; service desk trends</w:t>
            </w:r>
          </w:p>
        </w:tc>
        <w:tc>
          <w:tcPr>
            <w:tcW w:type="dxa" w:w="2160"/>
          </w:tcPr>
          <w:p>
            <w:r>
              <w:t>ClickLearn, WA&amp;S Site, Service Desk</w:t>
            </w:r>
          </w:p>
        </w:tc>
      </w:tr>
      <w:tr>
        <w:tc>
          <w:tcPr>
            <w:tcW w:type="dxa" w:w="2160"/>
          </w:tcPr>
          <w:p>
            <w:r>
              <w:t>Process Walkthrough Diagrams (Visio)</w:t>
            </w:r>
          </w:p>
        </w:tc>
        <w:tc>
          <w:tcPr>
            <w:tcW w:type="dxa" w:w="2160"/>
          </w:tcPr>
          <w:p>
            <w:r>
              <w:t>Clarity of roles and handoffs; workflow understanding</w:t>
            </w:r>
          </w:p>
        </w:tc>
        <w:tc>
          <w:tcPr>
            <w:tcW w:type="dxa" w:w="2160"/>
          </w:tcPr>
          <w:p>
            <w:r>
              <w:t>SME validation; learner evaluation feedback</w:t>
            </w:r>
          </w:p>
        </w:tc>
        <w:tc>
          <w:tcPr>
            <w:tcW w:type="dxa" w:w="2160"/>
          </w:tcPr>
          <w:p>
            <w:r>
              <w:t>SME Validation Forms</w:t>
            </w:r>
          </w:p>
        </w:tc>
      </w:tr>
      <w:tr>
        <w:tc>
          <w:tcPr>
            <w:tcW w:type="dxa" w:w="2160"/>
          </w:tcPr>
          <w:p>
            <w:r>
              <w:t>Office Hours</w:t>
            </w:r>
          </w:p>
        </w:tc>
        <w:tc>
          <w:tcPr>
            <w:tcW w:type="dxa" w:w="2160"/>
          </w:tcPr>
          <w:p>
            <w:r>
              <w:t>Attendance, question themes, ongoing support needs</w:t>
            </w:r>
          </w:p>
        </w:tc>
        <w:tc>
          <w:tcPr>
            <w:tcW w:type="dxa" w:w="2160"/>
          </w:tcPr>
          <w:p>
            <w:r>
              <w:t>Teams attendance; facilitator logs; trend analysis</w:t>
            </w:r>
          </w:p>
        </w:tc>
        <w:tc>
          <w:tcPr>
            <w:tcW w:type="dxa" w:w="2160"/>
          </w:tcPr>
          <w:p>
            <w:r>
              <w:t>Microsoft Teams, Power BI</w:t>
            </w:r>
          </w:p>
        </w:tc>
      </w:tr>
      <w:tr>
        <w:tc>
          <w:tcPr>
            <w:tcW w:type="dxa" w:w="2160"/>
          </w:tcPr>
          <w:p>
            <w:r>
              <w:t>Announcements (GEP Smart Pop-ups)</w:t>
            </w:r>
          </w:p>
        </w:tc>
        <w:tc>
          <w:tcPr>
            <w:tcW w:type="dxa" w:w="2160"/>
          </w:tcPr>
          <w:p>
            <w:r>
              <w:t>Message reach, awareness, reinforcement effectiveness</w:t>
            </w:r>
          </w:p>
        </w:tc>
        <w:tc>
          <w:tcPr>
            <w:tcW w:type="dxa" w:w="2160"/>
          </w:tcPr>
          <w:p>
            <w:r>
              <w:t>System delivery confirmation; follow-up survey responses</w:t>
            </w:r>
          </w:p>
        </w:tc>
        <w:tc>
          <w:tcPr>
            <w:tcW w:type="dxa" w:w="2160"/>
          </w:tcPr>
          <w:p>
            <w:r>
              <w:t>GEP Smart, SAP LMS</w:t>
            </w:r>
          </w:p>
        </w:tc>
      </w:tr>
      <w:tr>
        <w:tc>
          <w:tcPr>
            <w:tcW w:type="dxa" w:w="2160"/>
          </w:tcPr>
          <w:p>
            <w:r>
              <w:t>GEP Smart Broadcast Messages</w:t>
            </w:r>
          </w:p>
        </w:tc>
        <w:tc>
          <w:tcPr>
            <w:tcW w:type="dxa" w:w="2160"/>
          </w:tcPr>
          <w:p>
            <w:r>
              <w:t>View engagement, comprehension, reinforcement</w:t>
            </w:r>
          </w:p>
        </w:tc>
        <w:tc>
          <w:tcPr>
            <w:tcW w:type="dxa" w:w="2160"/>
          </w:tcPr>
          <w:p>
            <w:r>
              <w:t>View metrics; short surveys; support trend review</w:t>
            </w:r>
          </w:p>
        </w:tc>
        <w:tc>
          <w:tcPr>
            <w:tcW w:type="dxa" w:w="2160"/>
          </w:tcPr>
          <w:p>
            <w:r>
              <w:t>GEP Smart, SAP LMS</w:t>
            </w:r>
          </w:p>
        </w:tc>
      </w:tr>
    </w:tbl>
    <w:p>
      <w:pPr>
        <w:pStyle w:val="Heading2"/>
      </w:pPr>
      <w:r>
        <w:t>SAT + Agile Continuous Improvement</w:t>
      </w:r>
    </w:p>
    <w:p>
      <w:r>
        <w:t>Evaluation data will be reviewed during Agile ceremonies and visualized through Power BI dashboards. Insights will inform backlog prioritization, content refinements, and sustainment decisions.</w:t>
      </w:r>
    </w:p>
    <w:p>
      <w:pPr>
        <w:pStyle w:val="Heading2"/>
      </w:pPr>
      <w:r>
        <w:t>Summary</w:t>
      </w:r>
    </w:p>
    <w:p>
      <w:r>
        <w:t>This evaluation approach ensures that each training delivery format is measured consistently, traceable to SAT requirements, and supported by enterprise reporting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