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0A81A6" w14:textId="77777777" w:rsidR="00CF69E3" w:rsidRDefault="00CF69E3" w:rsidP="001C34DE">
      <w:pPr>
        <w:pStyle w:val="Title"/>
      </w:pPr>
      <w:r>
        <w:t>Supplementary Materials</w:t>
      </w:r>
    </w:p>
    <w:p w14:paraId="291C82C4" w14:textId="623E0F54" w:rsidR="00CF69E3" w:rsidRDefault="00CF69E3" w:rsidP="00CF69E3">
      <w:pPr>
        <w:spacing w:line="360" w:lineRule="auto"/>
      </w:pPr>
    </w:p>
    <w:sdt>
      <w:sdtPr>
        <w:id w:val="441886010"/>
        <w:docPartObj>
          <w:docPartGallery w:val="Table of Contents"/>
          <w:docPartUnique/>
        </w:docPartObj>
      </w:sdtPr>
      <w:sdtEndPr/>
      <w:sdtContent>
        <w:p w14:paraId="42E30F31" w14:textId="3C6D2FB0" w:rsidR="006B1BF1" w:rsidRDefault="00CF69E3">
          <w:pPr>
            <w:pStyle w:val="TOC1"/>
            <w:tabs>
              <w:tab w:val="right" w:pos="935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125300117" w:history="1">
            <w:r w:rsidR="006B1BF1" w:rsidRPr="00692E6C">
              <w:rPr>
                <w:rStyle w:val="Hyperlink"/>
                <w:noProof/>
              </w:rPr>
              <w:t>Supplementary Methods</w:t>
            </w:r>
            <w:r w:rsidR="006B1BF1">
              <w:rPr>
                <w:noProof/>
                <w:webHidden/>
              </w:rPr>
              <w:tab/>
            </w:r>
            <w:r w:rsidR="006B1BF1">
              <w:rPr>
                <w:noProof/>
                <w:webHidden/>
              </w:rPr>
              <w:fldChar w:fldCharType="begin"/>
            </w:r>
            <w:r w:rsidR="006B1BF1">
              <w:rPr>
                <w:noProof/>
                <w:webHidden/>
              </w:rPr>
              <w:instrText xml:space="preserve"> PAGEREF _Toc125300117 \h </w:instrText>
            </w:r>
            <w:r w:rsidR="006B1BF1">
              <w:rPr>
                <w:noProof/>
                <w:webHidden/>
              </w:rPr>
            </w:r>
            <w:r w:rsidR="006B1BF1">
              <w:rPr>
                <w:noProof/>
                <w:webHidden/>
              </w:rPr>
              <w:fldChar w:fldCharType="separate"/>
            </w:r>
            <w:r w:rsidR="006B1BF1">
              <w:rPr>
                <w:noProof/>
                <w:webHidden/>
              </w:rPr>
              <w:t>2</w:t>
            </w:r>
            <w:r w:rsidR="006B1BF1">
              <w:rPr>
                <w:noProof/>
                <w:webHidden/>
              </w:rPr>
              <w:fldChar w:fldCharType="end"/>
            </w:r>
          </w:hyperlink>
        </w:p>
        <w:p w14:paraId="1BCA9415" w14:textId="79309745" w:rsidR="006B1BF1" w:rsidRDefault="006B1BF1">
          <w:pPr>
            <w:pStyle w:val="TOC2"/>
            <w:tabs>
              <w:tab w:val="right" w:pos="9350"/>
            </w:tabs>
            <w:rPr>
              <w:rFonts w:asciiTheme="minorHAnsi" w:eastAsiaTheme="minorEastAsia" w:hAnsiTheme="minorHAnsi" w:cstheme="minorBidi"/>
              <w:noProof/>
              <w:sz w:val="22"/>
              <w:szCs w:val="22"/>
            </w:rPr>
          </w:pPr>
          <w:hyperlink w:anchor="_Toc125300118" w:history="1">
            <w:r w:rsidRPr="00692E6C">
              <w:rPr>
                <w:rStyle w:val="Hyperlink"/>
                <w:noProof/>
              </w:rPr>
              <w:t>Clinical Data</w:t>
            </w:r>
            <w:r>
              <w:rPr>
                <w:noProof/>
                <w:webHidden/>
              </w:rPr>
              <w:tab/>
            </w:r>
            <w:r>
              <w:rPr>
                <w:noProof/>
                <w:webHidden/>
              </w:rPr>
              <w:fldChar w:fldCharType="begin"/>
            </w:r>
            <w:r>
              <w:rPr>
                <w:noProof/>
                <w:webHidden/>
              </w:rPr>
              <w:instrText xml:space="preserve"> PAGEREF _Toc125300118 \h </w:instrText>
            </w:r>
            <w:r>
              <w:rPr>
                <w:noProof/>
                <w:webHidden/>
              </w:rPr>
            </w:r>
            <w:r>
              <w:rPr>
                <w:noProof/>
                <w:webHidden/>
              </w:rPr>
              <w:fldChar w:fldCharType="separate"/>
            </w:r>
            <w:r>
              <w:rPr>
                <w:noProof/>
                <w:webHidden/>
              </w:rPr>
              <w:t>2</w:t>
            </w:r>
            <w:r>
              <w:rPr>
                <w:noProof/>
                <w:webHidden/>
              </w:rPr>
              <w:fldChar w:fldCharType="end"/>
            </w:r>
          </w:hyperlink>
        </w:p>
        <w:p w14:paraId="459FB5D5" w14:textId="2B448AD7" w:rsidR="006B1BF1" w:rsidRDefault="006B1BF1">
          <w:pPr>
            <w:pStyle w:val="TOC2"/>
            <w:tabs>
              <w:tab w:val="right" w:pos="9350"/>
            </w:tabs>
            <w:rPr>
              <w:rFonts w:asciiTheme="minorHAnsi" w:eastAsiaTheme="minorEastAsia" w:hAnsiTheme="minorHAnsi" w:cstheme="minorBidi"/>
              <w:noProof/>
              <w:sz w:val="22"/>
              <w:szCs w:val="22"/>
            </w:rPr>
          </w:pPr>
          <w:hyperlink w:anchor="_Toc125300119" w:history="1">
            <w:r w:rsidRPr="00692E6C">
              <w:rPr>
                <w:rStyle w:val="Hyperlink"/>
                <w:noProof/>
              </w:rPr>
              <w:t>Transient binding competition of mosunetuzumab and rituximab</w:t>
            </w:r>
            <w:r>
              <w:rPr>
                <w:noProof/>
                <w:webHidden/>
              </w:rPr>
              <w:tab/>
            </w:r>
            <w:r>
              <w:rPr>
                <w:noProof/>
                <w:webHidden/>
              </w:rPr>
              <w:fldChar w:fldCharType="begin"/>
            </w:r>
            <w:r>
              <w:rPr>
                <w:noProof/>
                <w:webHidden/>
              </w:rPr>
              <w:instrText xml:space="preserve"> PAGEREF _Toc125300119 \h </w:instrText>
            </w:r>
            <w:r>
              <w:rPr>
                <w:noProof/>
                <w:webHidden/>
              </w:rPr>
            </w:r>
            <w:r>
              <w:rPr>
                <w:noProof/>
                <w:webHidden/>
              </w:rPr>
              <w:fldChar w:fldCharType="separate"/>
            </w:r>
            <w:r>
              <w:rPr>
                <w:noProof/>
                <w:webHidden/>
              </w:rPr>
              <w:t>2</w:t>
            </w:r>
            <w:r>
              <w:rPr>
                <w:noProof/>
                <w:webHidden/>
              </w:rPr>
              <w:fldChar w:fldCharType="end"/>
            </w:r>
          </w:hyperlink>
        </w:p>
        <w:p w14:paraId="1B0F7BCE" w14:textId="08B4567C" w:rsidR="006B1BF1" w:rsidRDefault="006B1BF1">
          <w:pPr>
            <w:pStyle w:val="TOC3"/>
            <w:tabs>
              <w:tab w:val="right" w:pos="9350"/>
            </w:tabs>
            <w:rPr>
              <w:rFonts w:asciiTheme="minorHAnsi" w:eastAsiaTheme="minorEastAsia" w:hAnsiTheme="minorHAnsi" w:cstheme="minorBidi"/>
              <w:noProof/>
              <w:sz w:val="22"/>
              <w:szCs w:val="22"/>
            </w:rPr>
          </w:pPr>
          <w:hyperlink w:anchor="_Toc125300120" w:history="1">
            <w:r w:rsidRPr="00692E6C">
              <w:rPr>
                <w:rStyle w:val="Hyperlink"/>
                <w:noProof/>
              </w:rPr>
              <w:t>Derivation of effective mosunetuzumab  concentration [</w:t>
            </w:r>
            <w:r w:rsidRPr="00692E6C">
              <w:rPr>
                <w:rStyle w:val="Hyperlink"/>
                <w:i/>
                <w:noProof/>
              </w:rPr>
              <w:t>M</w:t>
            </w:r>
            <w:r w:rsidRPr="00692E6C">
              <w:rPr>
                <w:rStyle w:val="Hyperlink"/>
                <w:noProof/>
              </w:rPr>
              <w:t>]</w:t>
            </w:r>
            <w:r w:rsidRPr="00692E6C">
              <w:rPr>
                <w:rStyle w:val="Hyperlink"/>
                <w:i/>
                <w:noProof/>
                <w:vertAlign w:val="subscript"/>
              </w:rPr>
              <w:t>eff</w:t>
            </w:r>
            <w:r>
              <w:rPr>
                <w:noProof/>
                <w:webHidden/>
              </w:rPr>
              <w:tab/>
            </w:r>
            <w:r>
              <w:rPr>
                <w:noProof/>
                <w:webHidden/>
              </w:rPr>
              <w:fldChar w:fldCharType="begin"/>
            </w:r>
            <w:r>
              <w:rPr>
                <w:noProof/>
                <w:webHidden/>
              </w:rPr>
              <w:instrText xml:space="preserve"> PAGEREF _Toc125300120 \h </w:instrText>
            </w:r>
            <w:r>
              <w:rPr>
                <w:noProof/>
                <w:webHidden/>
              </w:rPr>
            </w:r>
            <w:r>
              <w:rPr>
                <w:noProof/>
                <w:webHidden/>
              </w:rPr>
              <w:fldChar w:fldCharType="separate"/>
            </w:r>
            <w:r>
              <w:rPr>
                <w:noProof/>
                <w:webHidden/>
              </w:rPr>
              <w:t>2</w:t>
            </w:r>
            <w:r>
              <w:rPr>
                <w:noProof/>
                <w:webHidden/>
              </w:rPr>
              <w:fldChar w:fldCharType="end"/>
            </w:r>
          </w:hyperlink>
        </w:p>
        <w:p w14:paraId="3C0D55FE" w14:textId="17B710D4" w:rsidR="006B1BF1" w:rsidRDefault="006B1BF1">
          <w:pPr>
            <w:pStyle w:val="TOC3"/>
            <w:tabs>
              <w:tab w:val="right" w:pos="9350"/>
            </w:tabs>
            <w:rPr>
              <w:rFonts w:asciiTheme="minorHAnsi" w:eastAsiaTheme="minorEastAsia" w:hAnsiTheme="minorHAnsi" w:cstheme="minorBidi"/>
              <w:noProof/>
              <w:sz w:val="22"/>
              <w:szCs w:val="22"/>
            </w:rPr>
          </w:pPr>
          <w:hyperlink w:anchor="_Toc125300121" w:history="1">
            <w:r w:rsidRPr="00692E6C">
              <w:rPr>
                <w:rStyle w:val="Hyperlink"/>
                <w:noProof/>
              </w:rPr>
              <w:t xml:space="preserve">Procedure for </w:t>
            </w:r>
            <w:r w:rsidRPr="00692E6C">
              <w:rPr>
                <w:rStyle w:val="Hyperlink"/>
                <w:i/>
                <w:noProof/>
              </w:rPr>
              <w:t>KD</w:t>
            </w:r>
            <w:r w:rsidRPr="00692E6C">
              <w:rPr>
                <w:rStyle w:val="Hyperlink"/>
                <w:i/>
                <w:noProof/>
                <w:vertAlign w:val="subscript"/>
              </w:rPr>
              <w:t>R</w:t>
            </w:r>
            <w:r w:rsidRPr="00692E6C">
              <w:rPr>
                <w:rStyle w:val="Hyperlink"/>
                <w:noProof/>
              </w:rPr>
              <w:t xml:space="preserve"> calibration</w:t>
            </w:r>
            <w:r>
              <w:rPr>
                <w:noProof/>
                <w:webHidden/>
              </w:rPr>
              <w:tab/>
            </w:r>
            <w:r>
              <w:rPr>
                <w:noProof/>
                <w:webHidden/>
              </w:rPr>
              <w:fldChar w:fldCharType="begin"/>
            </w:r>
            <w:r>
              <w:rPr>
                <w:noProof/>
                <w:webHidden/>
              </w:rPr>
              <w:instrText xml:space="preserve"> PAGEREF _Toc125300121 \h </w:instrText>
            </w:r>
            <w:r>
              <w:rPr>
                <w:noProof/>
                <w:webHidden/>
              </w:rPr>
            </w:r>
            <w:r>
              <w:rPr>
                <w:noProof/>
                <w:webHidden/>
              </w:rPr>
              <w:fldChar w:fldCharType="separate"/>
            </w:r>
            <w:r>
              <w:rPr>
                <w:noProof/>
                <w:webHidden/>
              </w:rPr>
              <w:t>3</w:t>
            </w:r>
            <w:r>
              <w:rPr>
                <w:noProof/>
                <w:webHidden/>
              </w:rPr>
              <w:fldChar w:fldCharType="end"/>
            </w:r>
          </w:hyperlink>
        </w:p>
        <w:p w14:paraId="66A8C80A" w14:textId="7DE6344A" w:rsidR="006B1BF1" w:rsidRDefault="006B1BF1">
          <w:pPr>
            <w:pStyle w:val="TOC2"/>
            <w:tabs>
              <w:tab w:val="right" w:pos="9350"/>
            </w:tabs>
            <w:rPr>
              <w:rFonts w:asciiTheme="minorHAnsi" w:eastAsiaTheme="minorEastAsia" w:hAnsiTheme="minorHAnsi" w:cstheme="minorBidi"/>
              <w:noProof/>
              <w:sz w:val="22"/>
              <w:szCs w:val="22"/>
            </w:rPr>
          </w:pPr>
          <w:hyperlink w:anchor="_Toc125300122" w:history="1">
            <w:r w:rsidRPr="00692E6C">
              <w:rPr>
                <w:rStyle w:val="Hyperlink"/>
                <w:noProof/>
              </w:rPr>
              <w:t>Parameter estimation for each clinical patient &amp; generation of individualized virtual patients (iVPs)</w:t>
            </w:r>
            <w:r>
              <w:rPr>
                <w:noProof/>
                <w:webHidden/>
              </w:rPr>
              <w:tab/>
            </w:r>
            <w:r>
              <w:rPr>
                <w:noProof/>
                <w:webHidden/>
              </w:rPr>
              <w:fldChar w:fldCharType="begin"/>
            </w:r>
            <w:r>
              <w:rPr>
                <w:noProof/>
                <w:webHidden/>
              </w:rPr>
              <w:instrText xml:space="preserve"> PAGEREF _Toc125300122 \h </w:instrText>
            </w:r>
            <w:r>
              <w:rPr>
                <w:noProof/>
                <w:webHidden/>
              </w:rPr>
            </w:r>
            <w:r>
              <w:rPr>
                <w:noProof/>
                <w:webHidden/>
              </w:rPr>
              <w:fldChar w:fldCharType="separate"/>
            </w:r>
            <w:r>
              <w:rPr>
                <w:noProof/>
                <w:webHidden/>
              </w:rPr>
              <w:t>5</w:t>
            </w:r>
            <w:r>
              <w:rPr>
                <w:noProof/>
                <w:webHidden/>
              </w:rPr>
              <w:fldChar w:fldCharType="end"/>
            </w:r>
          </w:hyperlink>
        </w:p>
        <w:p w14:paraId="740F0E82" w14:textId="42855306" w:rsidR="006B1BF1" w:rsidRDefault="006B1BF1">
          <w:pPr>
            <w:pStyle w:val="TOC3"/>
            <w:tabs>
              <w:tab w:val="right" w:pos="9350"/>
            </w:tabs>
            <w:rPr>
              <w:rFonts w:asciiTheme="minorHAnsi" w:eastAsiaTheme="minorEastAsia" w:hAnsiTheme="minorHAnsi" w:cstheme="minorBidi"/>
              <w:noProof/>
              <w:sz w:val="22"/>
              <w:szCs w:val="22"/>
            </w:rPr>
          </w:pPr>
          <w:hyperlink w:anchor="_Toc125300123" w:history="1">
            <w:r w:rsidRPr="00692E6C">
              <w:rPr>
                <w:rStyle w:val="Hyperlink"/>
                <w:noProof/>
              </w:rPr>
              <w:t>Description of model parameter categories</w:t>
            </w:r>
            <w:r>
              <w:rPr>
                <w:noProof/>
                <w:webHidden/>
              </w:rPr>
              <w:tab/>
            </w:r>
            <w:r>
              <w:rPr>
                <w:noProof/>
                <w:webHidden/>
              </w:rPr>
              <w:fldChar w:fldCharType="begin"/>
            </w:r>
            <w:r>
              <w:rPr>
                <w:noProof/>
                <w:webHidden/>
              </w:rPr>
              <w:instrText xml:space="preserve"> PAGEREF _Toc125300123 \h </w:instrText>
            </w:r>
            <w:r>
              <w:rPr>
                <w:noProof/>
                <w:webHidden/>
              </w:rPr>
            </w:r>
            <w:r>
              <w:rPr>
                <w:noProof/>
                <w:webHidden/>
              </w:rPr>
              <w:fldChar w:fldCharType="separate"/>
            </w:r>
            <w:r>
              <w:rPr>
                <w:noProof/>
                <w:webHidden/>
              </w:rPr>
              <w:t>5</w:t>
            </w:r>
            <w:r>
              <w:rPr>
                <w:noProof/>
                <w:webHidden/>
              </w:rPr>
              <w:fldChar w:fldCharType="end"/>
            </w:r>
          </w:hyperlink>
        </w:p>
        <w:p w14:paraId="00AC7A21" w14:textId="10CC410C" w:rsidR="006B1BF1" w:rsidRDefault="006B1BF1">
          <w:pPr>
            <w:pStyle w:val="TOC2"/>
            <w:tabs>
              <w:tab w:val="right" w:pos="9350"/>
            </w:tabs>
            <w:rPr>
              <w:rFonts w:asciiTheme="minorHAnsi" w:eastAsiaTheme="minorEastAsia" w:hAnsiTheme="minorHAnsi" w:cstheme="minorBidi"/>
              <w:noProof/>
              <w:sz w:val="22"/>
              <w:szCs w:val="22"/>
            </w:rPr>
          </w:pPr>
          <w:hyperlink w:anchor="_Toc125300124" w:history="1">
            <w:r w:rsidRPr="00692E6C">
              <w:rPr>
                <w:rStyle w:val="Hyperlink"/>
                <w:noProof/>
              </w:rPr>
              <w:t>Virtual population simulation</w:t>
            </w:r>
            <w:r>
              <w:rPr>
                <w:noProof/>
                <w:webHidden/>
              </w:rPr>
              <w:tab/>
            </w:r>
            <w:r>
              <w:rPr>
                <w:noProof/>
                <w:webHidden/>
              </w:rPr>
              <w:fldChar w:fldCharType="begin"/>
            </w:r>
            <w:r>
              <w:rPr>
                <w:noProof/>
                <w:webHidden/>
              </w:rPr>
              <w:instrText xml:space="preserve"> PAGEREF _Toc125300124 \h </w:instrText>
            </w:r>
            <w:r>
              <w:rPr>
                <w:noProof/>
                <w:webHidden/>
              </w:rPr>
            </w:r>
            <w:r>
              <w:rPr>
                <w:noProof/>
                <w:webHidden/>
              </w:rPr>
              <w:fldChar w:fldCharType="separate"/>
            </w:r>
            <w:r>
              <w:rPr>
                <w:noProof/>
                <w:webHidden/>
              </w:rPr>
              <w:t>6</w:t>
            </w:r>
            <w:r>
              <w:rPr>
                <w:noProof/>
                <w:webHidden/>
              </w:rPr>
              <w:fldChar w:fldCharType="end"/>
            </w:r>
          </w:hyperlink>
        </w:p>
        <w:p w14:paraId="73D602DA" w14:textId="4FE20C54" w:rsidR="006B1BF1" w:rsidRDefault="006B1BF1">
          <w:pPr>
            <w:pStyle w:val="TOC1"/>
            <w:tabs>
              <w:tab w:val="right" w:pos="9350"/>
            </w:tabs>
            <w:rPr>
              <w:rFonts w:asciiTheme="minorHAnsi" w:eastAsiaTheme="minorEastAsia" w:hAnsiTheme="minorHAnsi" w:cstheme="minorBidi"/>
              <w:noProof/>
              <w:sz w:val="22"/>
              <w:szCs w:val="22"/>
            </w:rPr>
          </w:pPr>
          <w:hyperlink w:anchor="_Toc125300125" w:history="1">
            <w:r w:rsidRPr="00692E6C">
              <w:rPr>
                <w:rStyle w:val="Hyperlink"/>
                <w:noProof/>
              </w:rPr>
              <w:t>References</w:t>
            </w:r>
            <w:r>
              <w:rPr>
                <w:noProof/>
                <w:webHidden/>
              </w:rPr>
              <w:tab/>
            </w:r>
            <w:r>
              <w:rPr>
                <w:noProof/>
                <w:webHidden/>
              </w:rPr>
              <w:fldChar w:fldCharType="begin"/>
            </w:r>
            <w:r>
              <w:rPr>
                <w:noProof/>
                <w:webHidden/>
              </w:rPr>
              <w:instrText xml:space="preserve"> PAGEREF _Toc125300125 \h </w:instrText>
            </w:r>
            <w:r>
              <w:rPr>
                <w:noProof/>
                <w:webHidden/>
              </w:rPr>
            </w:r>
            <w:r>
              <w:rPr>
                <w:noProof/>
                <w:webHidden/>
              </w:rPr>
              <w:fldChar w:fldCharType="separate"/>
            </w:r>
            <w:r>
              <w:rPr>
                <w:noProof/>
                <w:webHidden/>
              </w:rPr>
              <w:t>7</w:t>
            </w:r>
            <w:r>
              <w:rPr>
                <w:noProof/>
                <w:webHidden/>
              </w:rPr>
              <w:fldChar w:fldCharType="end"/>
            </w:r>
          </w:hyperlink>
        </w:p>
        <w:p w14:paraId="673ED657" w14:textId="22EA6C4E" w:rsidR="00CF69E3" w:rsidRDefault="00CF69E3" w:rsidP="00CF69E3">
          <w:pPr>
            <w:spacing w:line="360" w:lineRule="auto"/>
          </w:pPr>
          <w:r>
            <w:fldChar w:fldCharType="end"/>
          </w:r>
        </w:p>
      </w:sdtContent>
    </w:sdt>
    <w:p w14:paraId="70B1B466" w14:textId="77777777" w:rsidR="00CF69E3" w:rsidRDefault="00CF69E3" w:rsidP="00CF69E3">
      <w:pPr>
        <w:spacing w:line="360" w:lineRule="auto"/>
      </w:pPr>
    </w:p>
    <w:p w14:paraId="2BCC1CE3" w14:textId="795F22BA" w:rsidR="00CF69E3" w:rsidRDefault="00CF69E3" w:rsidP="00CF69E3">
      <w:pPr>
        <w:spacing w:line="360" w:lineRule="auto"/>
      </w:pPr>
    </w:p>
    <w:p w14:paraId="507CFD1E" w14:textId="77777777" w:rsidR="00CF69E3" w:rsidRDefault="00CF69E3" w:rsidP="00CF69E3">
      <w:pPr>
        <w:spacing w:line="360" w:lineRule="auto"/>
      </w:pPr>
    </w:p>
    <w:p w14:paraId="66073AC4" w14:textId="77777777" w:rsidR="00CF69E3" w:rsidRDefault="00CF69E3" w:rsidP="00CF69E3">
      <w:pPr>
        <w:spacing w:line="360" w:lineRule="auto"/>
        <w:jc w:val="center"/>
      </w:pPr>
    </w:p>
    <w:p w14:paraId="3E666D5C" w14:textId="77777777" w:rsidR="00CF69E3" w:rsidRDefault="00CF69E3" w:rsidP="00CF69E3">
      <w:bookmarkStart w:id="0" w:name="_heading=h.4f1mdlm" w:colFirst="0" w:colLast="0"/>
      <w:bookmarkEnd w:id="0"/>
      <w:r>
        <w:br w:type="page"/>
      </w:r>
    </w:p>
    <w:p w14:paraId="1DEE4E6D" w14:textId="4B9C297B" w:rsidR="001C34DE" w:rsidRPr="007B5BC6" w:rsidRDefault="001C34DE" w:rsidP="001C34DE">
      <w:pPr>
        <w:pStyle w:val="Heading1"/>
      </w:pPr>
      <w:bookmarkStart w:id="1" w:name="_Toc118872593"/>
      <w:bookmarkStart w:id="2" w:name="_Toc125300117"/>
      <w:r w:rsidRPr="007B5BC6">
        <w:lastRenderedPageBreak/>
        <w:t>Supplementary Methods</w:t>
      </w:r>
      <w:bookmarkEnd w:id="1"/>
      <w:bookmarkEnd w:id="2"/>
    </w:p>
    <w:p w14:paraId="58FF1D41" w14:textId="354B428A" w:rsidR="001C34DE" w:rsidRPr="007B5BC6" w:rsidRDefault="001C34DE" w:rsidP="001C34DE">
      <w:pPr>
        <w:spacing w:line="480" w:lineRule="auto"/>
      </w:pPr>
    </w:p>
    <w:p w14:paraId="23447B75" w14:textId="77742865" w:rsidR="003F7E5B" w:rsidRPr="007B5BC6" w:rsidRDefault="003F7E5B" w:rsidP="003F7E5B">
      <w:pPr>
        <w:pStyle w:val="Heading2"/>
      </w:pPr>
      <w:bookmarkStart w:id="3" w:name="_Toc118872594"/>
      <w:bookmarkStart w:id="4" w:name="_Toc125300118"/>
      <w:r w:rsidRPr="007B5BC6">
        <w:t>Clinical Data</w:t>
      </w:r>
      <w:bookmarkEnd w:id="3"/>
      <w:bookmarkEnd w:id="4"/>
    </w:p>
    <w:p w14:paraId="3E3E9491" w14:textId="7FF109EE" w:rsidR="003F7E5B" w:rsidRPr="007B5BC6" w:rsidRDefault="003F7E5B" w:rsidP="001C34DE">
      <w:pPr>
        <w:spacing w:line="480" w:lineRule="auto"/>
      </w:pPr>
    </w:p>
    <w:p w14:paraId="52C48324" w14:textId="77777777" w:rsidR="003F7E5B" w:rsidRPr="007B5BC6" w:rsidRDefault="003F7E5B" w:rsidP="003F7E5B">
      <w:pPr>
        <w:pBdr>
          <w:top w:val="nil"/>
          <w:left w:val="nil"/>
          <w:bottom w:val="nil"/>
          <w:right w:val="nil"/>
          <w:between w:val="nil"/>
        </w:pBdr>
        <w:spacing w:line="480" w:lineRule="auto"/>
        <w:rPr>
          <w:color w:val="000000"/>
        </w:rPr>
      </w:pPr>
      <w:r w:rsidRPr="007B5BC6">
        <w:rPr>
          <w:color w:val="000000"/>
        </w:rPr>
        <w:t>In this work, iVPs were generated from clinical data from 140 patients in dose escalation cohorts</w:t>
      </w:r>
      <w:r w:rsidRPr="007B5BC6">
        <w:t xml:space="preserve"> (clinical data cut of September 2019) who received mosunetuzumab monotherapy</w:t>
      </w:r>
      <w:r w:rsidRPr="007B5BC6">
        <w:rPr>
          <w:color w:val="000000"/>
        </w:rPr>
        <w:t xml:space="preserve"> (Table S1) in two dosing regimens specified in the Supplementary Methods. </w:t>
      </w:r>
    </w:p>
    <w:p w14:paraId="57E7DB3C" w14:textId="77777777" w:rsidR="003F7E5B" w:rsidRPr="007B5BC6" w:rsidRDefault="003F7E5B" w:rsidP="003F7E5B">
      <w:pPr>
        <w:numPr>
          <w:ilvl w:val="0"/>
          <w:numId w:val="1"/>
        </w:numPr>
        <w:pBdr>
          <w:top w:val="nil"/>
          <w:left w:val="nil"/>
          <w:bottom w:val="nil"/>
          <w:right w:val="nil"/>
          <w:between w:val="nil"/>
        </w:pBdr>
        <w:spacing w:line="480" w:lineRule="auto"/>
        <w:rPr>
          <w:color w:val="000000"/>
        </w:rPr>
      </w:pPr>
      <w:r w:rsidRPr="007B5BC6">
        <w:rPr>
          <w:color w:val="000000"/>
        </w:rPr>
        <w:t xml:space="preserve">Group A (fixed dosing): mosunetuzumab administered intravenously (IV) at a fixed dose level </w:t>
      </w:r>
      <w:r w:rsidRPr="007B5BC6">
        <w:t>every 3 weeks</w:t>
      </w:r>
      <w:r w:rsidRPr="007B5BC6">
        <w:rPr>
          <w:color w:val="000000"/>
        </w:rPr>
        <w:t xml:space="preserve"> (q3w)</w:t>
      </w:r>
      <w:r w:rsidRPr="007B5BC6">
        <w:t xml:space="preserve">. The dose range from this group was </w:t>
      </w:r>
      <w:r w:rsidRPr="007B5BC6">
        <w:rPr>
          <w:color w:val="1A1A1A"/>
        </w:rPr>
        <w:t xml:space="preserve">0.05 to 2.8mg.  </w:t>
      </w:r>
    </w:p>
    <w:p w14:paraId="74D280DC" w14:textId="38C70A9A" w:rsidR="003F7E5B" w:rsidRPr="007B5BC6" w:rsidRDefault="003F7E5B" w:rsidP="003F7E5B">
      <w:pPr>
        <w:numPr>
          <w:ilvl w:val="0"/>
          <w:numId w:val="1"/>
        </w:numPr>
        <w:pBdr>
          <w:top w:val="nil"/>
          <w:left w:val="nil"/>
          <w:bottom w:val="nil"/>
          <w:right w:val="nil"/>
          <w:between w:val="nil"/>
        </w:pBdr>
        <w:spacing w:line="480" w:lineRule="auto"/>
        <w:rPr>
          <w:color w:val="000000"/>
        </w:rPr>
      </w:pPr>
      <w:r w:rsidRPr="007B5BC6">
        <w:rPr>
          <w:color w:val="000000"/>
        </w:rPr>
        <w:t>Group B (Cycle 1 step-</w:t>
      </w:r>
      <w:r w:rsidRPr="007B5BC6">
        <w:t>up</w:t>
      </w:r>
      <w:r w:rsidRPr="007B5BC6">
        <w:rPr>
          <w:color w:val="000000"/>
        </w:rPr>
        <w:t xml:space="preserve"> dosing): mosunetuzumab administered IV, with escalating step-up doses </w:t>
      </w:r>
      <w:r w:rsidRPr="007B5BC6">
        <w:t xml:space="preserve">on </w:t>
      </w:r>
      <w:r w:rsidRPr="007B5BC6">
        <w:rPr>
          <w:color w:val="000000"/>
        </w:rPr>
        <w:t>Cycle 1 Day 1 (C1D1)</w:t>
      </w:r>
      <w:r w:rsidRPr="007B5BC6">
        <w:t xml:space="preserve"> and</w:t>
      </w:r>
      <w:r w:rsidRPr="007B5BC6">
        <w:rPr>
          <w:color w:val="000000"/>
        </w:rPr>
        <w:t xml:space="preserve"> C1D8</w:t>
      </w:r>
      <w:r w:rsidRPr="007B5BC6">
        <w:t>, and target dose on</w:t>
      </w:r>
      <w:r w:rsidRPr="007B5BC6">
        <w:rPr>
          <w:color w:val="000000"/>
        </w:rPr>
        <w:t xml:space="preserve"> C1D1</w:t>
      </w:r>
      <w:r w:rsidRPr="007B5BC6">
        <w:t>5, followed by administration of the target dose</w:t>
      </w:r>
      <w:r w:rsidRPr="007B5BC6">
        <w:rPr>
          <w:color w:val="000000"/>
        </w:rPr>
        <w:t xml:space="preserve"> </w:t>
      </w:r>
      <w:r w:rsidRPr="007B5BC6">
        <w:t>q3w</w:t>
      </w:r>
      <w:r w:rsidRPr="007B5BC6">
        <w:rPr>
          <w:color w:val="000000"/>
        </w:rPr>
        <w:t xml:space="preserve"> on Day 1 of subsequent cycles. The dose range from this </w:t>
      </w:r>
      <w:r w:rsidRPr="007B5BC6">
        <w:t xml:space="preserve">group was </w:t>
      </w:r>
      <w:r w:rsidRPr="007B5BC6">
        <w:rPr>
          <w:color w:val="1A1A1A"/>
        </w:rPr>
        <w:t>0.4/1/2.8 to 1/2/2</w:t>
      </w:r>
      <w:r w:rsidR="008F7CCF" w:rsidRPr="007B5BC6">
        <w:rPr>
          <w:color w:val="1A1A1A"/>
        </w:rPr>
        <w:t>7</w:t>
      </w:r>
      <w:r w:rsidRPr="007B5BC6">
        <w:rPr>
          <w:color w:val="1A1A1A"/>
        </w:rPr>
        <w:t>mg (C1D1/C1D8/C1D15 dose)</w:t>
      </w:r>
      <w:sdt>
        <w:sdtPr>
          <w:tag w:val="goog_rdk_250"/>
          <w:id w:val="-2023623576"/>
        </w:sdtPr>
        <w:sdtEndPr/>
        <w:sdtContent>
          <w:r w:rsidRPr="007B5BC6">
            <w:rPr>
              <w:color w:val="1A1A1A"/>
            </w:rPr>
            <w:t>.</w:t>
          </w:r>
        </w:sdtContent>
      </w:sdt>
    </w:p>
    <w:p w14:paraId="6BAF3F96" w14:textId="77777777" w:rsidR="003F7E5B" w:rsidRPr="007B5BC6" w:rsidRDefault="003F7E5B" w:rsidP="003F7E5B">
      <w:pPr>
        <w:pBdr>
          <w:top w:val="nil"/>
          <w:left w:val="nil"/>
          <w:bottom w:val="nil"/>
          <w:right w:val="nil"/>
          <w:between w:val="nil"/>
        </w:pBdr>
        <w:spacing w:line="480" w:lineRule="auto"/>
        <w:rPr>
          <w:color w:val="000000"/>
        </w:rPr>
      </w:pPr>
      <w:r w:rsidRPr="007B5BC6">
        <w:t xml:space="preserve">Patients in the trial had different NHL subtypes (Table S1). </w:t>
      </w:r>
      <w:r w:rsidRPr="007B5BC6">
        <w:rPr>
          <w:color w:val="000000"/>
        </w:rPr>
        <w:t xml:space="preserve">The </w:t>
      </w:r>
      <w:r w:rsidRPr="007B5BC6">
        <w:t>dose/exposure-response were assessed</w:t>
      </w:r>
      <w:r w:rsidRPr="007B5BC6">
        <w:rPr>
          <w:color w:val="000000"/>
        </w:rPr>
        <w:t xml:space="preserve"> fo</w:t>
      </w:r>
      <w:r w:rsidRPr="007B5BC6">
        <w:t xml:space="preserve">r </w:t>
      </w:r>
      <w:sdt>
        <w:sdtPr>
          <w:tag w:val="goog_rdk_252"/>
          <w:id w:val="1922372283"/>
        </w:sdtPr>
        <w:sdtEndPr/>
        <w:sdtContent>
          <w:r w:rsidRPr="007B5BC6">
            <w:t xml:space="preserve">the </w:t>
          </w:r>
        </w:sdtContent>
      </w:sdt>
      <w:r w:rsidRPr="007B5BC6">
        <w:t>two most common subtypes: DLBCL and transformed FL (</w:t>
      </w:r>
      <w:proofErr w:type="spellStart"/>
      <w:r w:rsidRPr="007B5BC6">
        <w:t>trFL</w:t>
      </w:r>
      <w:proofErr w:type="spellEnd"/>
      <w:r w:rsidRPr="007B5BC6">
        <w:t>)</w:t>
      </w:r>
      <w:r w:rsidRPr="007B5BC6">
        <w:rPr>
          <w:color w:val="000000"/>
        </w:rPr>
        <w:t xml:space="preserve"> (N = 73), and </w:t>
      </w:r>
      <w:r w:rsidRPr="007B5BC6">
        <w:t>FL</w:t>
      </w:r>
      <w:r w:rsidRPr="007B5BC6">
        <w:rPr>
          <w:color w:val="000000"/>
        </w:rPr>
        <w:t xml:space="preserve"> (N = 50).</w:t>
      </w:r>
    </w:p>
    <w:p w14:paraId="5D16E7B9" w14:textId="77777777" w:rsidR="003F7E5B" w:rsidRPr="007B5BC6" w:rsidRDefault="003F7E5B" w:rsidP="001C34DE">
      <w:pPr>
        <w:spacing w:line="480" w:lineRule="auto"/>
      </w:pPr>
    </w:p>
    <w:p w14:paraId="528E27B3" w14:textId="56DE85DB" w:rsidR="001C34DE" w:rsidRPr="007B5BC6" w:rsidRDefault="001C34DE" w:rsidP="001C34DE">
      <w:pPr>
        <w:pStyle w:val="Heading2"/>
      </w:pPr>
      <w:bookmarkStart w:id="5" w:name="_Toc118872595"/>
      <w:bookmarkStart w:id="6" w:name="_Toc125300119"/>
      <w:r w:rsidRPr="007B5BC6">
        <w:t>Transient binding competition of mosunetuzumab and rituximab</w:t>
      </w:r>
      <w:bookmarkEnd w:id="5"/>
      <w:bookmarkEnd w:id="6"/>
      <w:r w:rsidRPr="007B5BC6">
        <w:t xml:space="preserve">      </w:t>
      </w:r>
    </w:p>
    <w:p w14:paraId="31C2034B" w14:textId="77777777" w:rsidR="001C34DE" w:rsidRPr="007B5BC6" w:rsidRDefault="001C34DE" w:rsidP="001C34DE"/>
    <w:p w14:paraId="27DE5A8A" w14:textId="0272E7F3" w:rsidR="001C34DE" w:rsidRPr="007B5BC6" w:rsidRDefault="001C34DE" w:rsidP="001C34DE">
      <w:pPr>
        <w:pStyle w:val="Heading3"/>
      </w:pPr>
      <w:bookmarkStart w:id="7" w:name="_Toc118872596"/>
      <w:bookmarkStart w:id="8" w:name="_Toc125300120"/>
      <w:r w:rsidRPr="007B5BC6">
        <w:t xml:space="preserve">Derivation of effective </w:t>
      </w:r>
      <w:proofErr w:type="gramStart"/>
      <w:r w:rsidRPr="007B5BC6">
        <w:t>mosunetuzumab  concentration</w:t>
      </w:r>
      <w:proofErr w:type="gramEnd"/>
      <w:r w:rsidRPr="007B5BC6">
        <w:t xml:space="preserve"> [</w:t>
      </w:r>
      <w:r w:rsidRPr="007B5BC6">
        <w:rPr>
          <w:i/>
        </w:rPr>
        <w:t>M</w:t>
      </w:r>
      <w:r w:rsidRPr="007B5BC6">
        <w:t>]</w:t>
      </w:r>
      <w:r w:rsidRPr="007B5BC6">
        <w:rPr>
          <w:i/>
          <w:vertAlign w:val="subscript"/>
        </w:rPr>
        <w:t>eff</w:t>
      </w:r>
      <w:bookmarkEnd w:id="7"/>
      <w:bookmarkEnd w:id="8"/>
    </w:p>
    <w:p w14:paraId="19EA9540" w14:textId="77777777" w:rsidR="004F0EC6" w:rsidRPr="007B5BC6" w:rsidRDefault="004F0EC6" w:rsidP="001C34DE">
      <w:pPr>
        <w:spacing w:line="480" w:lineRule="auto"/>
      </w:pPr>
    </w:p>
    <w:p w14:paraId="0CF056A1" w14:textId="43F6DBE3" w:rsidR="001C34DE" w:rsidRPr="007B5BC6" w:rsidRDefault="001C34DE" w:rsidP="001C34DE">
      <w:pPr>
        <w:spacing w:line="480" w:lineRule="auto"/>
      </w:pPr>
      <w:r w:rsidRPr="007B5BC6">
        <w:t xml:space="preserve">In the present QSP model, the effect of competitive antagonist action of rituximab </w:t>
      </w:r>
      <w:proofErr w:type="gramStart"/>
      <w:r w:rsidRPr="007B5BC6">
        <w:t>on  mosunetuzumab</w:t>
      </w:r>
      <w:proofErr w:type="gramEnd"/>
      <w:r w:rsidRPr="007B5BC6">
        <w:t xml:space="preserve"> activity was analyzed using the </w:t>
      </w:r>
      <w:proofErr w:type="spellStart"/>
      <w:r w:rsidRPr="007B5BC6">
        <w:t>Schild</w:t>
      </w:r>
      <w:proofErr w:type="spellEnd"/>
      <w:r w:rsidRPr="007B5BC6">
        <w:t xml:space="preserve"> method</w:t>
      </w:r>
      <w:r w:rsidRPr="007B5BC6">
        <w:fldChar w:fldCharType="begin">
          <w:fldData xml:space="preserve">PEVuZE5vdGU+PENpdGU+PEF1dGhvcj5XeWxsaWU8L0F1dGhvcj48WWVhcj4yMDA3PC9ZZWFyPjxS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</w:fldData>
        </w:fldChar>
      </w:r>
      <w:r w:rsidR="00E10FF2" w:rsidRPr="007B5BC6">
        <w:instrText xml:space="preserve"> ADDIN EN.CITE </w:instrText>
      </w:r>
      <w:r w:rsidR="00E10FF2" w:rsidRPr="007B5BC6">
        <w:fldChar w:fldCharType="begin">
          <w:fldData xml:space="preserve">PEVuZE5vdGU+PENpdGU+PEF1dGhvcj5XeWxsaWU8L0F1dGhvcj48WWVhcj4yMDA3PC9ZZWFyPjxS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</w:fldData>
        </w:fldChar>
      </w:r>
      <w:r w:rsidR="00E10FF2" w:rsidRPr="007B5BC6">
        <w:instrText xml:space="preserve"> ADDIN EN.CITE.DATA </w:instrText>
      </w:r>
      <w:r w:rsidR="00E10FF2" w:rsidRPr="007B5BC6">
        <w:fldChar w:fldCharType="end"/>
      </w:r>
      <w:r w:rsidRPr="007B5BC6">
        <w:fldChar w:fldCharType="separate"/>
      </w:r>
      <w:r w:rsidR="00E10FF2" w:rsidRPr="007B5BC6">
        <w:rPr>
          <w:noProof/>
          <w:vertAlign w:val="superscript"/>
        </w:rPr>
        <w:t>1</w:t>
      </w:r>
      <w:r w:rsidRPr="007B5BC6">
        <w:fldChar w:fldCharType="end"/>
      </w:r>
      <w:r w:rsidRPr="007B5BC6">
        <w:t>. At equilibrium, the receptor occupancy of mosunetuzumab (</w:t>
      </w:r>
      <w:r w:rsidRPr="007B5BC6">
        <w:rPr>
          <w:i/>
        </w:rPr>
        <w:t>RO</w:t>
      </w:r>
      <w:r w:rsidRPr="007B5BC6">
        <w:rPr>
          <w:i/>
          <w:vertAlign w:val="subscript"/>
        </w:rPr>
        <w:t>M</w:t>
      </w:r>
      <w:r w:rsidRPr="007B5BC6">
        <w:t>) in the presence of residual rituximab concentration ([</w:t>
      </w:r>
      <w:r w:rsidRPr="007B5BC6">
        <w:rPr>
          <w:i/>
        </w:rPr>
        <w:t>R</w:t>
      </w:r>
      <w:r w:rsidRPr="007B5BC6">
        <w:t xml:space="preserve">]) is, </w:t>
      </w:r>
    </w:p>
    <w:p w14:paraId="7B380D3E" w14:textId="77777777" w:rsidR="001C34DE" w:rsidRPr="007B5BC6" w:rsidRDefault="001C34DE" w:rsidP="001C34DE">
      <w:pPr>
        <w:pBdr>
          <w:top w:val="nil"/>
          <w:left w:val="nil"/>
          <w:bottom w:val="nil"/>
          <w:right w:val="nil"/>
          <w:between w:val="nil"/>
        </w:pBdr>
        <w:tabs>
          <w:tab w:val="center" w:pos="4680"/>
          <w:tab w:val="right" w:pos="9180"/>
        </w:tabs>
        <w:spacing w:after="200" w:line="480" w:lineRule="auto"/>
        <w:rPr>
          <w:color w:val="000000"/>
        </w:rPr>
      </w:pPr>
      <w:bookmarkStart w:id="9" w:name="_heading=h.2s8eyo1" w:colFirst="0" w:colLast="0"/>
      <w:bookmarkEnd w:id="9"/>
      <w:r w:rsidRPr="007B5BC6">
        <w:rPr>
          <w:color w:val="000000"/>
        </w:rPr>
        <w:lastRenderedPageBreak/>
        <w:tab/>
      </w:r>
      <w:r w:rsidRPr="007B5BC6">
        <w:rPr>
          <w:noProof/>
          <w:color w:val="000000"/>
          <w:sz w:val="36"/>
          <w:szCs w:val="36"/>
          <w:vertAlign w:val="subscript"/>
        </w:rPr>
        <w:object w:dxaOrig="3037" w:dyaOrig="1034" w14:anchorId="3CB94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1.45pt;height:52.75pt;mso-width-percent:0;mso-height-percent:0;mso-width-percent:0;mso-height-percent:0" o:ole="">
            <v:imagedata r:id="rId8" o:title=""/>
          </v:shape>
          <o:OLEObject Type="Embed" ProgID="Equation.DSMT4" ShapeID="_x0000_i1025" DrawAspect="Content" ObjectID="_1735913036" r:id="rId9"/>
        </w:object>
      </w:r>
      <w:r w:rsidRPr="007B5BC6">
        <w:rPr>
          <w:color w:val="000000"/>
        </w:rPr>
        <w:t xml:space="preserve">, </w:t>
      </w:r>
      <w:r w:rsidRPr="007B5BC6">
        <w:rPr>
          <w:color w:val="000000"/>
        </w:rPr>
        <w:tab/>
        <w:t xml:space="preserve"> (1)</w:t>
      </w:r>
    </w:p>
    <w:p w14:paraId="3060EA8D" w14:textId="77777777" w:rsidR="001C34DE" w:rsidRPr="007B5BC6" w:rsidRDefault="001C34DE" w:rsidP="001C34DE">
      <w:pPr>
        <w:spacing w:line="480" w:lineRule="auto"/>
      </w:pPr>
      <w:proofErr w:type="gramStart"/>
      <w:r w:rsidRPr="007B5BC6">
        <w:t>where</w:t>
      </w:r>
      <w:proofErr w:type="gramEnd"/>
      <w:r w:rsidRPr="007B5BC6">
        <w:t xml:space="preserve"> [</w:t>
      </w:r>
      <w:r w:rsidRPr="007B5BC6">
        <w:rPr>
          <w:i/>
        </w:rPr>
        <w:t>M</w:t>
      </w:r>
      <w:r w:rsidRPr="007B5BC6">
        <w:t xml:space="preserve">] is mosunetuzumab concentration, </w:t>
      </w:r>
      <w:r w:rsidRPr="007B5BC6">
        <w:rPr>
          <w:i/>
        </w:rPr>
        <w:t>KD</w:t>
      </w:r>
      <w:r w:rsidRPr="007B5BC6">
        <w:rPr>
          <w:i/>
          <w:vertAlign w:val="subscript"/>
        </w:rPr>
        <w:t>M</w:t>
      </w:r>
      <w:r w:rsidRPr="007B5BC6">
        <w:t xml:space="preserve"> and </w:t>
      </w:r>
      <w:r w:rsidRPr="007B5BC6">
        <w:rPr>
          <w:i/>
        </w:rPr>
        <w:t>KD</w:t>
      </w:r>
      <w:r w:rsidRPr="007B5BC6">
        <w:rPr>
          <w:i/>
          <w:vertAlign w:val="subscript"/>
        </w:rPr>
        <w:t>R</w:t>
      </w:r>
      <w:r w:rsidRPr="007B5BC6">
        <w:t xml:space="preserve"> are the mosunetuzumab and rituximab equilibrium dissociation constants, i.e. the binding affinity of the molecules to CD20, respectively. </w:t>
      </w:r>
    </w:p>
    <w:p w14:paraId="1112F3C6" w14:textId="77777777" w:rsidR="001C34DE" w:rsidRPr="007B5BC6" w:rsidRDefault="001C34DE" w:rsidP="001C34DE">
      <w:pPr>
        <w:spacing w:line="480" w:lineRule="auto"/>
      </w:pPr>
    </w:p>
    <w:p w14:paraId="1F1EB086" w14:textId="77777777" w:rsidR="001C34DE" w:rsidRPr="007B5BC6" w:rsidRDefault="001C34DE" w:rsidP="001C34DE">
      <w:pPr>
        <w:spacing w:line="480" w:lineRule="auto"/>
      </w:pPr>
      <w:r w:rsidRPr="007B5BC6">
        <w:t>The effective concentration, [</w:t>
      </w:r>
      <w:r w:rsidRPr="007B5BC6">
        <w:rPr>
          <w:i/>
        </w:rPr>
        <w:t>M</w:t>
      </w:r>
      <w:r w:rsidRPr="007B5BC6">
        <w:t>]</w:t>
      </w:r>
      <w:r w:rsidRPr="007B5BC6">
        <w:rPr>
          <w:i/>
          <w:vertAlign w:val="subscript"/>
        </w:rPr>
        <w:t>eff</w:t>
      </w:r>
      <w:r w:rsidRPr="007B5BC6">
        <w:t xml:space="preserve">, is defined as the adjusted single-agent mosunetuzumab concentration where the </w:t>
      </w:r>
      <w:r w:rsidRPr="007B5BC6">
        <w:rPr>
          <w:i/>
        </w:rPr>
        <w:t>RO</w:t>
      </w:r>
      <w:r w:rsidRPr="007B5BC6">
        <w:rPr>
          <w:i/>
          <w:vertAlign w:val="subscript"/>
        </w:rPr>
        <w:t>M</w:t>
      </w:r>
      <w:r w:rsidRPr="007B5BC6">
        <w:t xml:space="preserve"> is equivalent to the </w:t>
      </w:r>
      <w:r w:rsidRPr="007B5BC6">
        <w:rPr>
          <w:i/>
        </w:rPr>
        <w:t>RO</w:t>
      </w:r>
      <w:r w:rsidRPr="007B5BC6">
        <w:rPr>
          <w:i/>
          <w:vertAlign w:val="subscript"/>
        </w:rPr>
        <w:t>M</w:t>
      </w:r>
      <w:r w:rsidRPr="007B5BC6">
        <w:t xml:space="preserve"> in the presence of rituximab (Equation 1), </w:t>
      </w:r>
    </w:p>
    <w:p w14:paraId="7766C3FE" w14:textId="77777777" w:rsidR="001C34DE" w:rsidRPr="007B5BC6" w:rsidRDefault="001C34DE" w:rsidP="001C34DE">
      <w:pPr>
        <w:pBdr>
          <w:top w:val="nil"/>
          <w:left w:val="nil"/>
          <w:bottom w:val="nil"/>
          <w:right w:val="nil"/>
          <w:between w:val="nil"/>
        </w:pBdr>
        <w:tabs>
          <w:tab w:val="center" w:pos="4680"/>
          <w:tab w:val="right" w:pos="9180"/>
        </w:tabs>
        <w:spacing w:after="200" w:line="480" w:lineRule="auto"/>
        <w:rPr>
          <w:color w:val="000000"/>
        </w:rPr>
      </w:pPr>
      <w:r w:rsidRPr="007B5BC6">
        <w:rPr>
          <w:color w:val="000000"/>
        </w:rPr>
        <w:tab/>
        <w:t xml:space="preserve"> </w:t>
      </w:r>
      <w:r w:rsidRPr="007B5BC6">
        <w:rPr>
          <w:noProof/>
          <w:color w:val="000000"/>
          <w:sz w:val="36"/>
          <w:szCs w:val="36"/>
          <w:vertAlign w:val="subscript"/>
        </w:rPr>
        <w:object w:dxaOrig="2212" w:dyaOrig="838" w14:anchorId="2B66323E">
          <v:shape id="_x0000_i1026" type="#_x0000_t75" alt="" style="width:109.85pt;height:41.6pt;mso-width-percent:0;mso-height-percent:0;mso-width-percent:0;mso-height-percent:0" o:ole="">
            <v:imagedata r:id="rId10" o:title=""/>
          </v:shape>
          <o:OLEObject Type="Embed" ProgID="Equation.DSMT4" ShapeID="_x0000_i1026" DrawAspect="Content" ObjectID="_1735913037" r:id="rId11"/>
        </w:object>
      </w:r>
      <w:r w:rsidRPr="007B5BC6">
        <w:rPr>
          <w:color w:val="000000"/>
        </w:rPr>
        <w:t xml:space="preserve">, </w:t>
      </w:r>
      <w:r w:rsidRPr="007B5BC6">
        <w:rPr>
          <w:color w:val="000000"/>
        </w:rPr>
        <w:tab/>
        <w:t xml:space="preserve"> (2)</w:t>
      </w:r>
    </w:p>
    <w:p w14:paraId="3C79D3C5" w14:textId="77777777" w:rsidR="001C34DE" w:rsidRPr="007B5BC6" w:rsidRDefault="001C34DE" w:rsidP="001C34DE">
      <w:pPr>
        <w:spacing w:line="480" w:lineRule="auto"/>
      </w:pPr>
      <w:r w:rsidRPr="007B5BC6">
        <w:t>Solving for [</w:t>
      </w:r>
      <w:r w:rsidRPr="007B5BC6">
        <w:rPr>
          <w:i/>
        </w:rPr>
        <w:t>M</w:t>
      </w:r>
      <w:r w:rsidRPr="007B5BC6">
        <w:t>]</w:t>
      </w:r>
      <w:r w:rsidRPr="007B5BC6">
        <w:rPr>
          <w:i/>
          <w:vertAlign w:val="subscript"/>
        </w:rPr>
        <w:t>eff</w:t>
      </w:r>
      <w:r w:rsidRPr="007B5BC6">
        <w:t>,</w:t>
      </w:r>
    </w:p>
    <w:p w14:paraId="28BE0702" w14:textId="77777777" w:rsidR="001C34DE" w:rsidRPr="007B5BC6" w:rsidRDefault="001C34DE" w:rsidP="001C34DE">
      <w:pPr>
        <w:pBdr>
          <w:top w:val="nil"/>
          <w:left w:val="nil"/>
          <w:bottom w:val="nil"/>
          <w:right w:val="nil"/>
          <w:between w:val="nil"/>
        </w:pBdr>
        <w:tabs>
          <w:tab w:val="center" w:pos="4680"/>
          <w:tab w:val="right" w:pos="9180"/>
        </w:tabs>
        <w:spacing w:after="200" w:line="480" w:lineRule="auto"/>
        <w:rPr>
          <w:color w:val="000000"/>
        </w:rPr>
      </w:pPr>
      <w:r w:rsidRPr="007B5BC6">
        <w:rPr>
          <w:color w:val="000000"/>
        </w:rPr>
        <w:tab/>
        <w:t xml:space="preserve"> </w:t>
      </w:r>
      <w:r w:rsidRPr="007B5BC6">
        <w:rPr>
          <w:noProof/>
          <w:color w:val="000000"/>
          <w:sz w:val="36"/>
          <w:szCs w:val="36"/>
          <w:vertAlign w:val="subscript"/>
        </w:rPr>
        <w:object w:dxaOrig="1937" w:dyaOrig="1126" w14:anchorId="0AA23C4F">
          <v:shape id="_x0000_i1027" type="#_x0000_t75" alt="" style="width:96.2pt;height:56.5pt;mso-width-percent:0;mso-height-percent:0;mso-width-percent:0;mso-height-percent:0" o:ole="">
            <v:imagedata r:id="rId12" o:title=""/>
          </v:shape>
          <o:OLEObject Type="Embed" ProgID="Equation.DSMT4" ShapeID="_x0000_i1027" DrawAspect="Content" ObjectID="_1735913038" r:id="rId13"/>
        </w:object>
      </w:r>
      <w:r w:rsidRPr="007B5BC6">
        <w:rPr>
          <w:color w:val="000000"/>
        </w:rPr>
        <w:t xml:space="preserve">. </w:t>
      </w:r>
      <w:r w:rsidRPr="007B5BC6">
        <w:rPr>
          <w:color w:val="000000"/>
        </w:rPr>
        <w:tab/>
        <w:t xml:space="preserve"> (3)</w:t>
      </w:r>
    </w:p>
    <w:p w14:paraId="40F02BB9" w14:textId="5A0B14E8" w:rsidR="001C34DE" w:rsidRPr="007B5BC6" w:rsidRDefault="001C34DE" w:rsidP="001C34DE">
      <w:pPr>
        <w:pBdr>
          <w:top w:val="nil"/>
          <w:left w:val="nil"/>
          <w:bottom w:val="nil"/>
          <w:right w:val="nil"/>
          <w:between w:val="nil"/>
        </w:pBdr>
        <w:spacing w:line="360" w:lineRule="auto"/>
      </w:pPr>
      <w:r w:rsidRPr="007B5BC6">
        <w:t xml:space="preserve">In the </w:t>
      </w:r>
      <w:sdt>
        <w:sdtPr>
          <w:tag w:val="goog_rdk_318"/>
          <w:id w:val="606164864"/>
        </w:sdtPr>
        <w:sdtEndPr/>
        <w:sdtContent/>
      </w:sdt>
      <w:r w:rsidRPr="007B5BC6">
        <w:t>updated QSP model, the [</w:t>
      </w:r>
      <w:r w:rsidRPr="007B5BC6">
        <w:rPr>
          <w:i/>
        </w:rPr>
        <w:t>M</w:t>
      </w:r>
      <w:r w:rsidRPr="007B5BC6">
        <w:t>]</w:t>
      </w:r>
      <w:r w:rsidRPr="007B5BC6">
        <w:rPr>
          <w:i/>
          <w:vertAlign w:val="subscript"/>
        </w:rPr>
        <w:t>eff</w:t>
      </w:r>
      <w:r w:rsidRPr="007B5BC6">
        <w:t xml:space="preserve"> drives T</w:t>
      </w:r>
      <w:sdt>
        <w:sdtPr>
          <w:tag w:val="goog_rdk_320"/>
          <w:id w:val="-787822459"/>
        </w:sdtPr>
        <w:sdtEndPr/>
        <w:sdtContent>
          <w:r w:rsidRPr="007B5BC6">
            <w:t xml:space="preserve"> </w:t>
          </w:r>
        </w:sdtContent>
      </w:sdt>
      <w:r w:rsidRPr="007B5BC6">
        <w:t>cell activation and target cell killing.</w:t>
      </w:r>
    </w:p>
    <w:p w14:paraId="762DFE71" w14:textId="10209FF6" w:rsidR="003F7E5B" w:rsidRPr="007B5BC6" w:rsidRDefault="003F7E5B" w:rsidP="001C34DE">
      <w:pPr>
        <w:pBdr>
          <w:top w:val="nil"/>
          <w:left w:val="nil"/>
          <w:bottom w:val="nil"/>
          <w:right w:val="nil"/>
          <w:between w:val="nil"/>
        </w:pBdr>
        <w:spacing w:line="360" w:lineRule="auto"/>
      </w:pPr>
    </w:p>
    <w:p w14:paraId="4EA5515F" w14:textId="77777777" w:rsidR="003F7E5B" w:rsidRPr="007B5BC6" w:rsidRDefault="003F7E5B" w:rsidP="001C34DE">
      <w:pPr>
        <w:pBdr>
          <w:top w:val="nil"/>
          <w:left w:val="nil"/>
          <w:bottom w:val="nil"/>
          <w:right w:val="nil"/>
          <w:between w:val="nil"/>
        </w:pBdr>
        <w:spacing w:line="360" w:lineRule="auto"/>
      </w:pPr>
    </w:p>
    <w:p w14:paraId="0DE314E7" w14:textId="65363210" w:rsidR="001C34DE" w:rsidRPr="007B5BC6" w:rsidRDefault="003E1202" w:rsidP="003E1202">
      <w:pPr>
        <w:pStyle w:val="Heading3"/>
      </w:pPr>
      <w:bookmarkStart w:id="10" w:name="_Toc118872597"/>
      <w:bookmarkStart w:id="11" w:name="_Toc125300121"/>
      <w:r w:rsidRPr="007B5BC6">
        <w:t xml:space="preserve">Procedure for </w:t>
      </w:r>
      <w:r w:rsidRPr="007B5BC6">
        <w:rPr>
          <w:i/>
        </w:rPr>
        <w:t>KD</w:t>
      </w:r>
      <w:r w:rsidRPr="007B5BC6">
        <w:rPr>
          <w:i/>
          <w:vertAlign w:val="subscript"/>
        </w:rPr>
        <w:t>R</w:t>
      </w:r>
      <w:r w:rsidRPr="007B5BC6">
        <w:t xml:space="preserve"> calibration</w:t>
      </w:r>
      <w:bookmarkEnd w:id="10"/>
      <w:bookmarkEnd w:id="11"/>
      <w:r w:rsidRPr="007B5BC6">
        <w:t xml:space="preserve"> </w:t>
      </w:r>
    </w:p>
    <w:p w14:paraId="68C607A8" w14:textId="77777777" w:rsidR="003F7E5B" w:rsidRPr="007B5BC6" w:rsidRDefault="003F7E5B" w:rsidP="003E1202">
      <w:pPr>
        <w:spacing w:line="480" w:lineRule="auto"/>
      </w:pPr>
    </w:p>
    <w:p w14:paraId="456EF26D" w14:textId="3D10A64B" w:rsidR="003E1202" w:rsidRPr="007B5BC6" w:rsidRDefault="003E1202" w:rsidP="003E1202">
      <w:pPr>
        <w:spacing w:line="480" w:lineRule="auto"/>
      </w:pPr>
      <w:r w:rsidRPr="007B5BC6">
        <w:t>Out of the 140 clinical patients from Study GO29781, 73 patients had</w:t>
      </w:r>
      <w:r w:rsidRPr="007B5BC6">
        <w:rPr>
          <w:rFonts w:ascii="Gungsuh" w:eastAsia="Gungsuh" w:hAnsi="Gungsuh" w:cs="Gungsuh"/>
        </w:rPr>
        <w:t xml:space="preserve"> </w:t>
      </w:r>
      <w:r w:rsidRPr="007B5BC6">
        <w:rPr>
          <w:rFonts w:eastAsia="Gungsuh"/>
        </w:rPr>
        <w:t xml:space="preserve">undetectable baseline rituximab (≤ lower limit of quantification of 0.5μg/mL), therefore, in this subset </w:t>
      </w:r>
      <w:r w:rsidRPr="007B5BC6">
        <w:t>[</w:t>
      </w:r>
      <w:r w:rsidRPr="007B5BC6">
        <w:rPr>
          <w:i/>
        </w:rPr>
        <w:t>M</w:t>
      </w:r>
      <w:r w:rsidRPr="007B5BC6">
        <w:t>]</w:t>
      </w:r>
      <w:r w:rsidRPr="007B5BC6">
        <w:rPr>
          <w:i/>
          <w:vertAlign w:val="subscript"/>
        </w:rPr>
        <w:t>eff</w:t>
      </w:r>
      <w:r w:rsidRPr="007B5BC6">
        <w:t xml:space="preserve"> = [</w:t>
      </w:r>
      <w:r w:rsidRPr="007B5BC6">
        <w:rPr>
          <w:i/>
        </w:rPr>
        <w:t>M</w:t>
      </w:r>
      <w:r w:rsidRPr="007B5BC6">
        <w:t>]</w:t>
      </w:r>
      <w:r w:rsidRPr="007B5BC6">
        <w:rPr>
          <w:rFonts w:eastAsia="Gungsuh"/>
        </w:rPr>
        <w:t>.</w:t>
      </w:r>
      <w:r w:rsidRPr="007B5BC6">
        <w:rPr>
          <w:rFonts w:ascii="Gungsuh" w:eastAsia="Gungsuh" w:hAnsi="Gungsuh" w:cs="Gungsuh"/>
        </w:rPr>
        <w:t xml:space="preserve"> </w:t>
      </w:r>
      <w:r w:rsidRPr="007B5BC6">
        <w:t xml:space="preserve">A VPOP consisting of iVPs calibrated using data from this subset of patients with undetectable baseline rituximab (RTX-) was generated (RTX- VPOP, first step in Figure 1C) following the </w:t>
      </w:r>
      <w:r w:rsidRPr="007B5BC6">
        <w:lastRenderedPageBreak/>
        <w:t xml:space="preserve">methods described in the iVP generation section (Figure 2) and was used to calibrate </w:t>
      </w:r>
      <w:r w:rsidRPr="007B5BC6">
        <w:rPr>
          <w:i/>
        </w:rPr>
        <w:t>KD</w:t>
      </w:r>
      <w:r w:rsidRPr="007B5BC6">
        <w:rPr>
          <w:i/>
          <w:vertAlign w:val="subscript"/>
        </w:rPr>
        <w:t>R</w:t>
      </w:r>
      <w:r w:rsidRPr="007B5BC6">
        <w:t>. Assuming that the patients with undetectable baseline rituximab have similar characteristics compared to the patients with residual baseline rituximab, with the exception of the baseline rituximab level, then, the model parameters of the iVPs in the RTX- VPOP should adequately describe the therapeutic outcomes in the actual patients with detectable baseline rituximab (RTX+). Moreover, simulation of tumor dynamics in the RTX- VPOP where the baseline rituximab level w</w:t>
      </w:r>
      <w:sdt>
        <w:sdtPr>
          <w:tag w:val="goog_rdk_332"/>
          <w:id w:val="1893541747"/>
        </w:sdtPr>
        <w:sdtEndPr/>
        <w:sdtContent>
          <w:r w:rsidRPr="007B5BC6">
            <w:t>as</w:t>
          </w:r>
        </w:sdtContent>
      </w:sdt>
      <w:r w:rsidRPr="007B5BC6">
        <w:t xml:space="preserve"> altered to match the distribution of RTX+ patients with the appropriate </w:t>
      </w:r>
      <w:r w:rsidRPr="007B5BC6">
        <w:rPr>
          <w:i/>
        </w:rPr>
        <w:t>KD</w:t>
      </w:r>
      <w:r w:rsidRPr="007B5BC6">
        <w:rPr>
          <w:i/>
          <w:vertAlign w:val="subscript"/>
        </w:rPr>
        <w:t>R</w:t>
      </w:r>
      <w:r w:rsidRPr="007B5BC6">
        <w:t xml:space="preserve"> value should represent the patient population with RTX+. </w:t>
      </w:r>
    </w:p>
    <w:p w14:paraId="42C85367" w14:textId="67CC0474" w:rsidR="003F7E5B" w:rsidRPr="007B5BC6" w:rsidRDefault="003F7E5B" w:rsidP="003E1202">
      <w:pPr>
        <w:spacing w:line="480" w:lineRule="auto"/>
      </w:pPr>
      <w:r w:rsidRPr="007B5BC6">
        <w:t xml:space="preserve">The </w:t>
      </w:r>
      <w:r w:rsidRPr="007B5BC6">
        <w:rPr>
          <w:i/>
        </w:rPr>
        <w:t>KD</w:t>
      </w:r>
      <w:r w:rsidRPr="007B5BC6">
        <w:rPr>
          <w:i/>
          <w:vertAlign w:val="subscript"/>
        </w:rPr>
        <w:t>R</w:t>
      </w:r>
      <w:r w:rsidRPr="007B5BC6">
        <w:t xml:space="preserve"> calibration was performed using grid search optimization. Simulations were performed using a range of </w:t>
      </w:r>
      <w:r w:rsidRPr="007B5BC6">
        <w:rPr>
          <w:i/>
        </w:rPr>
        <w:t>KD</w:t>
      </w:r>
      <w:r w:rsidRPr="007B5BC6">
        <w:rPr>
          <w:i/>
          <w:vertAlign w:val="subscript"/>
        </w:rPr>
        <w:t>R</w:t>
      </w:r>
      <w:r w:rsidRPr="007B5BC6">
        <w:t xml:space="preserve"> between 10</w:t>
      </w:r>
      <w:r w:rsidRPr="007B5BC6">
        <w:rPr>
          <w:vertAlign w:val="superscript"/>
        </w:rPr>
        <w:t>-2</w:t>
      </w:r>
      <w:r w:rsidRPr="007B5BC6">
        <w:t xml:space="preserve"> to 10</w:t>
      </w:r>
      <w:r w:rsidRPr="007B5BC6">
        <w:rPr>
          <w:vertAlign w:val="superscript"/>
        </w:rPr>
        <w:t>3</w:t>
      </w:r>
      <w:r w:rsidRPr="007B5BC6">
        <w:t xml:space="preserve"> </w:t>
      </w:r>
      <w:proofErr w:type="spellStart"/>
      <w:r w:rsidRPr="007B5BC6">
        <w:t>μg</w:t>
      </w:r>
      <w:proofErr w:type="spellEnd"/>
      <w:r w:rsidRPr="007B5BC6">
        <w:t xml:space="preserve">/mL and the </w:t>
      </w:r>
      <w:r w:rsidRPr="007B5BC6">
        <w:rPr>
          <w:i/>
        </w:rPr>
        <w:t>KD</w:t>
      </w:r>
      <w:r w:rsidRPr="007B5BC6">
        <w:rPr>
          <w:i/>
          <w:vertAlign w:val="subscript"/>
        </w:rPr>
        <w:t>R</w:t>
      </w:r>
      <w:r w:rsidRPr="007B5BC6">
        <w:t xml:space="preserve"> value with the lowest RMSE for change in sum of the products of the greatest perpendicular diameters of the tumor (SPD) at Day 42 between the median simulation and median of binned clinical data of RTX+ patients were chosen as the clinical </w:t>
      </w:r>
      <w:r w:rsidRPr="007B5BC6">
        <w:rPr>
          <w:i/>
        </w:rPr>
        <w:t>in vivo</w:t>
      </w:r>
      <w:r w:rsidRPr="007B5BC6">
        <w:t xml:space="preserve"> </w:t>
      </w:r>
      <w:r w:rsidRPr="007B5BC6">
        <w:rPr>
          <w:i/>
        </w:rPr>
        <w:t>KD</w:t>
      </w:r>
      <w:r w:rsidRPr="007B5BC6">
        <w:rPr>
          <w:i/>
          <w:vertAlign w:val="subscript"/>
        </w:rPr>
        <w:t>R</w:t>
      </w:r>
      <w:r w:rsidRPr="007B5BC6">
        <w:t xml:space="preserve"> (Supplementary Figure S1).</w:t>
      </w:r>
    </w:p>
    <w:p w14:paraId="0820328A" w14:textId="2043FA79" w:rsidR="004F0EC6" w:rsidRPr="007B5BC6" w:rsidRDefault="004F0EC6" w:rsidP="004F0EC6">
      <w:pPr>
        <w:spacing w:line="480" w:lineRule="auto"/>
      </w:pPr>
      <w:r w:rsidRPr="007B5BC6">
        <w:t xml:space="preserve">The value of </w:t>
      </w:r>
      <w:r w:rsidRPr="007B5BC6">
        <w:rPr>
          <w:i/>
        </w:rPr>
        <w:t>KD</w:t>
      </w:r>
      <w:r w:rsidRPr="007B5BC6">
        <w:rPr>
          <w:i/>
          <w:vertAlign w:val="subscript"/>
        </w:rPr>
        <w:t>R</w:t>
      </w:r>
      <w:r w:rsidRPr="007B5BC6">
        <w:t xml:space="preserve"> measured </w:t>
      </w:r>
      <w:r w:rsidRPr="007B5BC6">
        <w:rPr>
          <w:i/>
        </w:rPr>
        <w:t>in vitro</w:t>
      </w:r>
      <w:r w:rsidRPr="007B5BC6">
        <w:t xml:space="preserve"> has been reported in literature ranging from 0.2 to 18.7 nM</w:t>
      </w:r>
      <w:r w:rsidRPr="007B5BC6">
        <w:fldChar w:fldCharType="begin">
          <w:fldData xml:space="preserve">PEVuZE5vdGU+PENpdGU+PEF1dGhvcj5Cb25kemE8L0F1dGhvcj48WWVhcj4yMDE3PC9ZZWFyPjxS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</w:fldData>
        </w:fldChar>
      </w:r>
      <w:r w:rsidR="00E10FF2" w:rsidRPr="007B5BC6">
        <w:instrText xml:space="preserve"> ADDIN EN.CITE </w:instrText>
      </w:r>
      <w:r w:rsidR="00E10FF2" w:rsidRPr="007B5BC6">
        <w:fldChar w:fldCharType="begin">
          <w:fldData xml:space="preserve">PEVuZE5vdGU+PENpdGU+PEF1dGhvcj5Cb25kemE8L0F1dGhvcj48WWVhcj4yMDE3PC9ZZWFyPjxS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</w:fldData>
        </w:fldChar>
      </w:r>
      <w:r w:rsidR="00E10FF2" w:rsidRPr="007B5BC6">
        <w:instrText xml:space="preserve"> ADDIN EN.CITE.DATA </w:instrText>
      </w:r>
      <w:r w:rsidR="00E10FF2" w:rsidRPr="007B5BC6">
        <w:fldChar w:fldCharType="end"/>
      </w:r>
      <w:r w:rsidRPr="007B5BC6">
        <w:fldChar w:fldCharType="separate"/>
      </w:r>
      <w:r w:rsidR="00E10FF2" w:rsidRPr="007B5BC6">
        <w:rPr>
          <w:noProof/>
          <w:vertAlign w:val="superscript"/>
        </w:rPr>
        <w:t>2-8</w:t>
      </w:r>
      <w:r w:rsidRPr="007B5BC6">
        <w:fldChar w:fldCharType="end"/>
      </w:r>
      <w:r w:rsidRPr="007B5BC6">
        <w:t xml:space="preserve">. When the </w:t>
      </w:r>
      <w:r w:rsidRPr="007B5BC6">
        <w:rPr>
          <w:i/>
        </w:rPr>
        <w:t>KD</w:t>
      </w:r>
      <w:r w:rsidRPr="007B5BC6">
        <w:rPr>
          <w:i/>
          <w:vertAlign w:val="subscript"/>
        </w:rPr>
        <w:t>R</w:t>
      </w:r>
      <w:r w:rsidRPr="007B5BC6">
        <w:t xml:space="preserve"> was estimated using </w:t>
      </w:r>
      <w:sdt>
        <w:sdtPr>
          <w:tag w:val="goog_rdk_323"/>
          <w:id w:val="350767882"/>
        </w:sdtPr>
        <w:sdtEndPr/>
        <w:sdtContent>
          <w:r w:rsidRPr="007B5BC6">
            <w:t xml:space="preserve">the </w:t>
          </w:r>
        </w:sdtContent>
      </w:sdt>
      <w:proofErr w:type="spellStart"/>
      <w:r w:rsidRPr="007B5BC6">
        <w:t>Schild</w:t>
      </w:r>
      <w:proofErr w:type="spellEnd"/>
      <w:r w:rsidRPr="007B5BC6">
        <w:t xml:space="preserve"> analysis from </w:t>
      </w:r>
      <w:r w:rsidRPr="007B5BC6">
        <w:rPr>
          <w:i/>
        </w:rPr>
        <w:t>in vitro</w:t>
      </w:r>
      <w:r w:rsidRPr="007B5BC6">
        <w:t xml:space="preserve"> cytotoxicity assay of mosunetuzumab in the presence of </w:t>
      </w:r>
      <w:proofErr w:type="spellStart"/>
      <w:r w:rsidRPr="007B5BC6">
        <w:t>effectorless</w:t>
      </w:r>
      <w:proofErr w:type="spellEnd"/>
      <w:r w:rsidRPr="007B5BC6">
        <w:t xml:space="preserve"> rituximab (Figure 7C in Sun </w:t>
      </w:r>
      <w:proofErr w:type="gramStart"/>
      <w:r w:rsidRPr="007B5BC6">
        <w:t>et</w:t>
      </w:r>
      <w:proofErr w:type="gramEnd"/>
      <w:r w:rsidRPr="007B5BC6">
        <w:t xml:space="preserve"> al</w:t>
      </w:r>
      <w:r w:rsidRPr="007B5BC6">
        <w:rPr>
          <w:vertAlign w:val="superscript"/>
        </w:rPr>
        <w:t>5</w:t>
      </w:r>
      <w:r w:rsidRPr="007B5BC6">
        <w:t xml:space="preserve">), it was found to be 186 </w:t>
      </w:r>
      <w:proofErr w:type="spellStart"/>
      <w:r w:rsidRPr="007B5BC6">
        <w:t>nM</w:t>
      </w:r>
      <w:proofErr w:type="spellEnd"/>
      <w:r w:rsidRPr="007B5BC6">
        <w:t>. Th</w:t>
      </w:r>
      <w:sdt>
        <w:sdtPr>
          <w:tag w:val="goog_rdk_324"/>
          <w:id w:val="515515983"/>
        </w:sdtPr>
        <w:sdtEndPr/>
        <w:sdtContent>
          <w:r w:rsidRPr="007B5BC6">
            <w:t>e</w:t>
          </w:r>
        </w:sdtContent>
      </w:sdt>
      <w:r w:rsidRPr="007B5BC6">
        <w:t xml:space="preserve"> wide range of </w:t>
      </w:r>
      <w:r w:rsidRPr="007B5BC6">
        <w:rPr>
          <w:i/>
        </w:rPr>
        <w:t>KD</w:t>
      </w:r>
      <w:r w:rsidRPr="007B5BC6">
        <w:rPr>
          <w:i/>
          <w:vertAlign w:val="subscript"/>
        </w:rPr>
        <w:t>R</w:t>
      </w:r>
      <w:r w:rsidRPr="007B5BC6">
        <w:t xml:space="preserve"> values found in literature and the uncertainty of the translation to clinical </w:t>
      </w:r>
      <w:r w:rsidRPr="007B5BC6">
        <w:rPr>
          <w:i/>
        </w:rPr>
        <w:t>in vivo</w:t>
      </w:r>
      <w:r w:rsidRPr="007B5BC6">
        <w:t xml:space="preserve"> settings motivated the calibration of clinical </w:t>
      </w:r>
      <w:r w:rsidRPr="007B5BC6">
        <w:rPr>
          <w:i/>
        </w:rPr>
        <w:t>in vivo</w:t>
      </w:r>
      <w:r w:rsidRPr="007B5BC6">
        <w:t xml:space="preserve"> </w:t>
      </w:r>
      <w:r w:rsidRPr="007B5BC6">
        <w:rPr>
          <w:i/>
        </w:rPr>
        <w:t>KD</w:t>
      </w:r>
      <w:r w:rsidRPr="007B5BC6">
        <w:rPr>
          <w:i/>
          <w:vertAlign w:val="subscript"/>
        </w:rPr>
        <w:t>R</w:t>
      </w:r>
      <w:r w:rsidRPr="007B5BC6">
        <w:t xml:space="preserve"> step (Figure 1C) in the model development workflow. The procedure for </w:t>
      </w:r>
      <w:r w:rsidRPr="007B5BC6">
        <w:rPr>
          <w:i/>
        </w:rPr>
        <w:t>KD</w:t>
      </w:r>
      <w:r w:rsidRPr="007B5BC6">
        <w:rPr>
          <w:i/>
          <w:vertAlign w:val="subscript"/>
        </w:rPr>
        <w:t>R</w:t>
      </w:r>
      <w:r w:rsidRPr="007B5BC6">
        <w:t xml:space="preserve"> calibration can be found in the Supplementary Methods. The value of clinical </w:t>
      </w:r>
      <w:r w:rsidRPr="007B5BC6">
        <w:rPr>
          <w:i/>
        </w:rPr>
        <w:t>KD</w:t>
      </w:r>
      <w:r w:rsidRPr="007B5BC6">
        <w:rPr>
          <w:i/>
          <w:vertAlign w:val="subscript"/>
        </w:rPr>
        <w:t>R</w:t>
      </w:r>
      <w:r w:rsidRPr="007B5BC6">
        <w:t xml:space="preserve"> calibrated using this method was 22 </w:t>
      </w:r>
      <w:proofErr w:type="spellStart"/>
      <w:r w:rsidRPr="007B5BC6">
        <w:t>nM</w:t>
      </w:r>
      <w:proofErr w:type="spellEnd"/>
      <w:r w:rsidRPr="007B5BC6">
        <w:t xml:space="preserve"> (3.16 </w:t>
      </w:r>
      <w:proofErr w:type="spellStart"/>
      <w:r w:rsidRPr="007B5BC6">
        <w:t>μg</w:t>
      </w:r>
      <w:proofErr w:type="spellEnd"/>
      <w:r w:rsidRPr="007B5BC6">
        <w:t xml:space="preserve">/mL), which falls between the reported </w:t>
      </w:r>
      <w:r w:rsidRPr="007B5BC6">
        <w:rPr>
          <w:i/>
        </w:rPr>
        <w:t>in vitro</w:t>
      </w:r>
      <w:r w:rsidRPr="007B5BC6">
        <w:t xml:space="preserve"> </w:t>
      </w:r>
      <w:r w:rsidRPr="007B5BC6">
        <w:rPr>
          <w:i/>
        </w:rPr>
        <w:t>KD</w:t>
      </w:r>
      <w:r w:rsidRPr="007B5BC6">
        <w:rPr>
          <w:i/>
          <w:vertAlign w:val="subscript"/>
        </w:rPr>
        <w:t>R</w:t>
      </w:r>
      <w:r w:rsidRPr="007B5BC6">
        <w:t xml:space="preserve"> and the value estimated from</w:t>
      </w:r>
      <w:r w:rsidRPr="007B5BC6">
        <w:rPr>
          <w:i/>
        </w:rPr>
        <w:t xml:space="preserve"> in vitro </w:t>
      </w:r>
      <w:r w:rsidRPr="007B5BC6">
        <w:t xml:space="preserve">cytotoxicity assay. Using this calibrated </w:t>
      </w:r>
      <w:r w:rsidRPr="007B5BC6">
        <w:rPr>
          <w:i/>
        </w:rPr>
        <w:t>KD</w:t>
      </w:r>
      <w:r w:rsidRPr="007B5BC6">
        <w:rPr>
          <w:i/>
          <w:vertAlign w:val="subscript"/>
        </w:rPr>
        <w:t>R</w:t>
      </w:r>
      <w:r w:rsidRPr="007B5BC6">
        <w:t xml:space="preserve">, iVPs for each patients with RTX+ can then be generated. </w:t>
      </w:r>
    </w:p>
    <w:p w14:paraId="6B2B8CA4" w14:textId="00BF60F3" w:rsidR="003E1202" w:rsidRPr="007B5BC6" w:rsidRDefault="003E1202" w:rsidP="001C34DE">
      <w:pPr>
        <w:pBdr>
          <w:top w:val="nil"/>
          <w:left w:val="nil"/>
          <w:bottom w:val="nil"/>
          <w:right w:val="nil"/>
          <w:between w:val="nil"/>
        </w:pBdr>
        <w:spacing w:line="360" w:lineRule="auto"/>
      </w:pPr>
    </w:p>
    <w:p w14:paraId="48F6F702" w14:textId="77777777" w:rsidR="003E1202" w:rsidRPr="007B5BC6" w:rsidRDefault="003E1202" w:rsidP="001C34DE">
      <w:pPr>
        <w:pBdr>
          <w:top w:val="nil"/>
          <w:left w:val="nil"/>
          <w:bottom w:val="nil"/>
          <w:right w:val="nil"/>
          <w:between w:val="nil"/>
        </w:pBdr>
        <w:spacing w:line="360" w:lineRule="auto"/>
      </w:pPr>
    </w:p>
    <w:p w14:paraId="62644BB5" w14:textId="3642591B" w:rsidR="001C34DE" w:rsidRPr="007B5BC6" w:rsidRDefault="00024E20" w:rsidP="00024E20">
      <w:pPr>
        <w:pStyle w:val="Heading2"/>
      </w:pPr>
      <w:bookmarkStart w:id="12" w:name="_Toc125300122"/>
      <w:r w:rsidRPr="007B5BC6">
        <w:t>Parameter estimation for each clinical patient &amp; generation of individualized virtual patients (iVPs)</w:t>
      </w:r>
      <w:bookmarkEnd w:id="12"/>
    </w:p>
    <w:p w14:paraId="399CBED8" w14:textId="4D5240A1" w:rsidR="003E1202" w:rsidRPr="007B5BC6" w:rsidRDefault="003E1202" w:rsidP="00CF69E3">
      <w:pPr>
        <w:pBdr>
          <w:top w:val="nil"/>
          <w:left w:val="nil"/>
          <w:bottom w:val="nil"/>
          <w:right w:val="nil"/>
          <w:between w:val="nil"/>
        </w:pBdr>
        <w:spacing w:line="360" w:lineRule="auto"/>
      </w:pPr>
    </w:p>
    <w:p w14:paraId="67864A5C" w14:textId="2C4AF192" w:rsidR="003E1202" w:rsidRPr="007B5BC6" w:rsidRDefault="00024E20" w:rsidP="00024E20">
      <w:pPr>
        <w:pStyle w:val="Heading3"/>
      </w:pPr>
      <w:bookmarkStart w:id="13" w:name="_Toc125300123"/>
      <w:r w:rsidRPr="007B5BC6">
        <w:t>Description of model parameter categories</w:t>
      </w:r>
      <w:bookmarkEnd w:id="13"/>
    </w:p>
    <w:p w14:paraId="5601877D" w14:textId="13B7B6A8" w:rsidR="00024E20" w:rsidRPr="007B5BC6" w:rsidRDefault="00024E20" w:rsidP="00CF69E3">
      <w:pPr>
        <w:pBdr>
          <w:top w:val="nil"/>
          <w:left w:val="nil"/>
          <w:bottom w:val="nil"/>
          <w:right w:val="nil"/>
          <w:between w:val="nil"/>
        </w:pBdr>
        <w:spacing w:line="360" w:lineRule="auto"/>
      </w:pPr>
      <w:r w:rsidRPr="007B5BC6">
        <w:t>The model parameters for the candidate iVPs can be classified into three categories: system parameters, patient-specific parameters</w:t>
      </w:r>
      <w:sdt>
        <w:sdtPr>
          <w:tag w:val="goog_rdk_346"/>
          <w:id w:val="403105723"/>
        </w:sdtPr>
        <w:sdtEndPr/>
        <w:sdtContent>
          <w:r w:rsidRPr="007B5BC6">
            <w:t>,</w:t>
          </w:r>
        </w:sdtContent>
      </w:sdt>
      <w:r w:rsidRPr="007B5BC6">
        <w:t xml:space="preserve"> and tumor parameters.</w:t>
      </w:r>
    </w:p>
    <w:p w14:paraId="6703B4CE" w14:textId="15638641" w:rsidR="00024E20" w:rsidRPr="007B5BC6" w:rsidRDefault="00024E20" w:rsidP="00024E20">
      <w:pPr>
        <w:numPr>
          <w:ilvl w:val="0"/>
          <w:numId w:val="2"/>
        </w:numPr>
        <w:pBdr>
          <w:top w:val="nil"/>
          <w:left w:val="nil"/>
          <w:bottom w:val="nil"/>
          <w:right w:val="nil"/>
          <w:between w:val="nil"/>
        </w:pBdr>
        <w:shd w:val="clear" w:color="auto" w:fill="FFFFFF"/>
        <w:spacing w:before="280" w:line="480" w:lineRule="auto"/>
      </w:pPr>
      <w:r w:rsidRPr="007B5BC6">
        <w:rPr>
          <w:color w:val="000000"/>
        </w:rPr>
        <w:t xml:space="preserve">The system parameters represent biological variability and include healthy subject parameters and drug effect parameters, which were taken from the preclinical virtual </w:t>
      </w:r>
      <w:proofErr w:type="spellStart"/>
      <w:r w:rsidRPr="007B5BC6">
        <w:rPr>
          <w:color w:val="000000"/>
        </w:rPr>
        <w:t>cyno</w:t>
      </w:r>
      <w:proofErr w:type="spellEnd"/>
      <w:r w:rsidRPr="007B5BC6">
        <w:rPr>
          <w:color w:val="000000"/>
        </w:rPr>
        <w:t xml:space="preserve"> cohort</w:t>
      </w:r>
      <w:r w:rsidR="003A0A13" w:rsidRPr="007B5BC6">
        <w:rPr>
          <w:color w:val="000000"/>
        </w:rPr>
        <w:t xml:space="preserve"> (50 alternate parameterizations representing virtual </w:t>
      </w:r>
      <w:proofErr w:type="spellStart"/>
      <w:r w:rsidR="003A0A13" w:rsidRPr="007B5BC6">
        <w:rPr>
          <w:color w:val="000000"/>
        </w:rPr>
        <w:t>cynos</w:t>
      </w:r>
      <w:proofErr w:type="spellEnd"/>
      <w:r w:rsidR="003A0A13" w:rsidRPr="007B5BC6">
        <w:rPr>
          <w:color w:val="000000"/>
        </w:rPr>
        <w:t xml:space="preserve">) </w:t>
      </w:r>
      <w:r w:rsidRPr="007B5BC6">
        <w:rPr>
          <w:color w:val="000000"/>
        </w:rPr>
        <w:t xml:space="preserve">and </w:t>
      </w:r>
      <w:r w:rsidR="003A0A13" w:rsidRPr="007B5BC6">
        <w:rPr>
          <w:color w:val="000000"/>
        </w:rPr>
        <w:t>translated</w:t>
      </w:r>
      <w:r w:rsidR="003A0A13" w:rsidRPr="007B5BC6">
        <w:rPr>
          <w:color w:val="000000"/>
        </w:rPr>
        <w:t xml:space="preserve"> </w:t>
      </w:r>
      <w:r w:rsidRPr="007B5BC6">
        <w:rPr>
          <w:color w:val="000000"/>
        </w:rPr>
        <w:t xml:space="preserve">to </w:t>
      </w:r>
      <w:r w:rsidR="003A0A13" w:rsidRPr="007B5BC6">
        <w:rPr>
          <w:color w:val="000000"/>
        </w:rPr>
        <w:t>humans</w:t>
      </w:r>
      <w:r w:rsidRPr="007B5BC6">
        <w:rPr>
          <w:color w:val="000000"/>
        </w:rPr>
        <w:fldChar w:fldCharType="begin"/>
      </w:r>
      <w:r w:rsidR="00E10FF2" w:rsidRPr="007B5BC6">
        <w:rPr>
          <w:color w:val="000000"/>
        </w:rPr>
        <w:instrText xml:space="preserve"> ADDIN EN.CITE &lt;EndNote&gt;&lt;Cite&gt;&lt;Author&gt;Hosseini&lt;/Author&gt;&lt;Year&gt;2020&lt;/Year&gt;&lt;RecNum&gt;429&lt;/RecNum&gt;&lt;DisplayText&gt;&lt;style face="superscript"&gt;9&lt;/style&gt;&lt;/DisplayText&gt;&lt;record&gt;&lt;rec-number&gt;429&lt;/rec-number&gt;&lt;foreign-keys&gt;&lt;key app="EN" db-id="atxtfazvkpvfzlevrzixxztvxppvzrapv52w" timestamp="1605496615"&gt;429&lt;/key&gt;&lt;key app="ENWeb" db-id=""&gt;0&lt;/key&gt;&lt;/foreign-keys&gt;&lt;ref-type name="Journal Article"&gt;17&lt;/ref-type&gt;&lt;contributors&gt;&lt;authors&gt;&lt;author&gt;Hosseini, I.&lt;/author&gt;&lt;author&gt;Gadkar, K.&lt;/author&gt;&lt;author&gt;Stefanich, E.&lt;/author&gt;&lt;author&gt;Li, C. C.&lt;/author&gt;&lt;author&gt;Sun, L. L.&lt;/author&gt;&lt;author&gt;Chu, Y. W.&lt;/author&gt;&lt;author&gt;Ramanujan, S.&lt;/author&gt;&lt;/authors&gt;&lt;/contributors&gt;&lt;auth-address&gt;Genentech Inc., 1 DNA Way, South San Francisco, CA, 94080, USA.&amp;#xD;Genentech Inc., 1 DNA Way, South San Francisco, CA, 94080, USA. ramanujan.saroja@gene.com.&lt;/auth-address&gt;&lt;titles&gt;&lt;title&gt;Mitigating the risk of cytokine release syndrome in a Phase I trial of CD20/CD3 bispecific antibody mosunetuzumab in NHL: impact of translational system modeling&lt;/title&gt;&lt;secondary-title&gt;NPJ Syst Biol Appl&lt;/secondary-title&gt;&lt;/titles&gt;&lt;periodical&gt;&lt;full-title&gt;NPJ Syst Biol Appl&lt;/full-title&gt;&lt;/periodical&gt;&lt;pages&gt;28&lt;/pages&gt;&lt;volume&gt;6&lt;/volume&gt;&lt;number&gt;1&lt;/number&gt;&lt;edition&gt;2020/08/30&lt;/edition&gt;&lt;dates&gt;&lt;year&gt;2020&lt;/year&gt;&lt;pub-dates&gt;&lt;date&gt;Aug 28&lt;/date&gt;&lt;/pub-dates&gt;&lt;/dates&gt;&lt;isbn&gt;2056-7189 (Electronic)&amp;#xD;2056-7189 (Linking)&lt;/isbn&gt;&lt;accession-num&gt;32859946&lt;/accession-num&gt;&lt;urls&gt;&lt;related-urls&gt;&lt;url&gt;https://www.ncbi.nlm.nih.gov/pubmed/32859946&lt;/url&gt;&lt;/related-urls&gt;&lt;/urls&gt;&lt;custom2&gt;PMC7455723&lt;/custom2&gt;&lt;electronic-resource-num&gt;10.1038/s41540-020-00145-7&lt;/electronic-resource-num&gt;&lt;/record&gt;&lt;/Cite&gt;&lt;/EndNote&gt;</w:instrText>
      </w:r>
      <w:r w:rsidRPr="007B5BC6">
        <w:rPr>
          <w:color w:val="000000"/>
        </w:rPr>
        <w:fldChar w:fldCharType="separate"/>
      </w:r>
      <w:r w:rsidR="00E10FF2" w:rsidRPr="007B5BC6">
        <w:rPr>
          <w:noProof/>
          <w:color w:val="000000"/>
          <w:vertAlign w:val="superscript"/>
        </w:rPr>
        <w:t>9</w:t>
      </w:r>
      <w:r w:rsidRPr="007B5BC6">
        <w:rPr>
          <w:color w:val="000000"/>
        </w:rPr>
        <w:fldChar w:fldCharType="end"/>
      </w:r>
      <w:r w:rsidRPr="007B5BC6">
        <w:rPr>
          <w:color w:val="000000"/>
        </w:rPr>
        <w:t xml:space="preserve">. </w:t>
      </w:r>
    </w:p>
    <w:p w14:paraId="143C3EA7" w14:textId="45B71466" w:rsidR="00024E20" w:rsidRPr="007B5BC6" w:rsidRDefault="00024E20" w:rsidP="00024E20">
      <w:pPr>
        <w:numPr>
          <w:ilvl w:val="0"/>
          <w:numId w:val="2"/>
        </w:numPr>
        <w:pBdr>
          <w:top w:val="nil"/>
          <w:left w:val="nil"/>
          <w:bottom w:val="nil"/>
          <w:right w:val="nil"/>
          <w:between w:val="nil"/>
        </w:pBdr>
        <w:shd w:val="clear" w:color="auto" w:fill="FFFFFF"/>
        <w:spacing w:line="480" w:lineRule="auto"/>
      </w:pPr>
      <w:r w:rsidRPr="007B5BC6">
        <w:rPr>
          <w:color w:val="000000"/>
        </w:rPr>
        <w:t>The patient-specific parameters include PK and baseline measurements of circulating B-</w:t>
      </w:r>
      <w:sdt>
        <w:sdtPr>
          <w:tag w:val="goog_rdk_351"/>
          <w:id w:val="135068162"/>
          <w:showingPlcHdr/>
        </w:sdtPr>
        <w:sdtEndPr/>
        <w:sdtContent>
          <w:r w:rsidRPr="007B5BC6">
            <w:t xml:space="preserve">     </w:t>
          </w:r>
        </w:sdtContent>
      </w:sdt>
      <w:r w:rsidRPr="007B5BC6">
        <w:rPr>
          <w:color w:val="000000"/>
        </w:rPr>
        <w:t xml:space="preserve"> and T-cells. The PK input for each patient in the model was obtained from the </w:t>
      </w:r>
      <w:proofErr w:type="spellStart"/>
      <w:r w:rsidRPr="007B5BC6">
        <w:rPr>
          <w:color w:val="000000"/>
        </w:rPr>
        <w:t>PopPK</w:t>
      </w:r>
      <w:proofErr w:type="spellEnd"/>
      <w:r w:rsidRPr="007B5BC6">
        <w:rPr>
          <w:color w:val="000000"/>
        </w:rPr>
        <w:t xml:space="preserve"> post-hoc estimates in Li</w:t>
      </w:r>
      <w:r w:rsidRPr="007B5BC6">
        <w:rPr>
          <w:i/>
          <w:color w:val="000000"/>
        </w:rPr>
        <w:t xml:space="preserve"> </w:t>
      </w:r>
      <w:sdt>
        <w:sdtPr>
          <w:tag w:val="goog_rdk_355"/>
          <w:id w:val="198670883"/>
        </w:sdtPr>
        <w:sdtEndPr/>
        <w:sdtContent>
          <w:r w:rsidRPr="007B5BC6">
            <w:rPr>
              <w:color w:val="000000"/>
            </w:rPr>
            <w:t>et al</w:t>
          </w:r>
        </w:sdtContent>
      </w:sdt>
      <w:r w:rsidRPr="007B5BC6">
        <w:fldChar w:fldCharType="begin"/>
      </w:r>
      <w:r w:rsidR="00E10FF2" w:rsidRPr="007B5BC6">
        <w:instrText xml:space="preserve"> ADDIN EN.CITE &lt;EndNote&gt;&lt;Cite&gt;&lt;Author&gt;Li&lt;/Author&gt;&lt;Year&gt;2019&lt;/Year&gt;&lt;RecNum&gt;14&lt;/RecNum&gt;&lt;DisplayText&gt;&lt;style face="superscript"&gt;10&lt;/style&gt;&lt;/DisplayText&gt;&lt;record&gt;&lt;rec-number&gt;14&lt;/rec-number&gt;&lt;foreign-keys&gt;&lt;key app="EN" db-id="9tpdasdx9fxdxgeadfrx5st89f0tptt2z9ax" timestamp="1665763945"&gt;14&lt;/key&gt;&lt;/foreign-keys&gt;&lt;ref-type name="Journal Article"&gt;17&lt;/ref-type&gt;&lt;contributors&gt;&lt;authors&gt;&lt;author&gt;Li, C-C.&lt;/author&gt;&lt;author&gt;Bender, B.&lt;/author&gt;&lt;author&gt;Yin, S.&lt;/author&gt;&lt;author&gt;Li, Z.&lt;/author&gt;&lt;author&gt;Zhang, C.&lt;/author&gt;&lt;author&gt;Hernandez, G.&lt;/author&gt;&lt;author&gt;Kwan, A.&lt;/author&gt;&lt;author&gt;Sun, L. &lt;/author&gt;&lt;author&gt;Adamkewicz, J.I.&lt;/author&gt;&lt;author&gt;Wang, H.&lt;/author&gt;&lt;author&gt;Dimier, N.&lt;/author&gt;&lt;author&gt;Li, C. C.&lt;/author&gt;&lt;author&gt;Wei, M.c.&lt;/author&gt;&lt;/authors&gt;&lt;/contributors&gt;&lt;titles&gt;&lt;title&gt;Exposure-Response Analyses Indicate a Promising Benefit/Risk Profile of Mosunetuzumab in Relapsed and Refractory Non-Hodgkin Lymphoma.&lt;/title&gt;&lt;secondary-title&gt;Blood&lt;/secondary-title&gt;&lt;/titles&gt;&lt;periodical&gt;&lt;full-title&gt;Blood&lt;/full-title&gt;&lt;/periodical&gt;&lt;pages&gt;1285&lt;/pages&gt;&lt;volume&gt;134&lt;/volume&gt;&lt;num-vols&gt;Supplement 1&lt;/num-vols&gt;&lt;dates&gt;&lt;year&gt;2019&lt;/year&gt;&lt;/dates&gt;&lt;urls&gt;&lt;/urls&gt;&lt;/record&gt;&lt;/Cite&gt;&lt;/EndNote&gt;</w:instrText>
      </w:r>
      <w:r w:rsidRPr="007B5BC6">
        <w:fldChar w:fldCharType="separate"/>
      </w:r>
      <w:r w:rsidR="00E10FF2" w:rsidRPr="007B5BC6">
        <w:rPr>
          <w:noProof/>
          <w:vertAlign w:val="superscript"/>
        </w:rPr>
        <w:t>10</w:t>
      </w:r>
      <w:r w:rsidRPr="007B5BC6">
        <w:fldChar w:fldCharType="end"/>
      </w:r>
      <w:r w:rsidRPr="007B5BC6">
        <w:rPr>
          <w:color w:val="000000"/>
        </w:rPr>
        <w:t xml:space="preserve">. </w:t>
      </w:r>
    </w:p>
    <w:p w14:paraId="663C51E6" w14:textId="4E9DDE35" w:rsidR="00024E20" w:rsidRPr="007B5BC6" w:rsidRDefault="00024E20" w:rsidP="00024E20">
      <w:pPr>
        <w:numPr>
          <w:ilvl w:val="0"/>
          <w:numId w:val="2"/>
        </w:numPr>
        <w:pBdr>
          <w:top w:val="nil"/>
          <w:left w:val="nil"/>
          <w:bottom w:val="nil"/>
          <w:right w:val="nil"/>
          <w:between w:val="nil"/>
        </w:pBdr>
        <w:shd w:val="clear" w:color="auto" w:fill="FFFFFF"/>
        <w:spacing w:after="280" w:line="480" w:lineRule="auto"/>
      </w:pPr>
      <w:r w:rsidRPr="007B5BC6">
        <w:rPr>
          <w:color w:val="000000"/>
        </w:rPr>
        <w:t>Tumor parameters, such as tumor cell proliferation rate, tumor burden (baseline B-cell numbers in tumor)</w:t>
      </w:r>
      <w:sdt>
        <w:sdtPr>
          <w:tag w:val="goog_rdk_360"/>
          <w:id w:val="593830475"/>
        </w:sdtPr>
        <w:sdtEndPr/>
        <w:sdtContent>
          <w:r w:rsidRPr="007B5BC6">
            <w:rPr>
              <w:color w:val="000000"/>
            </w:rPr>
            <w:t>,</w:t>
          </w:r>
        </w:sdtContent>
      </w:sdt>
      <w:r w:rsidRPr="007B5BC6">
        <w:rPr>
          <w:color w:val="000000"/>
        </w:rPr>
        <w:t xml:space="preserve"> and the B</w:t>
      </w:r>
      <w:proofErr w:type="gramStart"/>
      <w:r w:rsidRPr="007B5BC6">
        <w:rPr>
          <w:color w:val="000000"/>
        </w:rPr>
        <w:t>:T</w:t>
      </w:r>
      <w:proofErr w:type="gramEnd"/>
      <w:r w:rsidRPr="007B5BC6">
        <w:rPr>
          <w:color w:val="000000"/>
        </w:rPr>
        <w:t>-cell ratio in the tumor were constrained based on physiologically</w:t>
      </w:r>
      <w:sdt>
        <w:sdtPr>
          <w:tag w:val="goog_rdk_361"/>
          <w:id w:val="-704407556"/>
        </w:sdtPr>
        <w:sdtEndPr/>
        <w:sdtContent>
          <w:r w:rsidRPr="007B5BC6">
            <w:rPr>
              <w:color w:val="000000"/>
            </w:rPr>
            <w:t>-</w:t>
          </w:r>
        </w:sdtContent>
      </w:sdt>
      <w:r w:rsidRPr="007B5BC6">
        <w:rPr>
          <w:color w:val="000000"/>
        </w:rPr>
        <w:t xml:space="preserve">relevant ranges </w:t>
      </w:r>
      <w:r w:rsidR="00334224" w:rsidRPr="007B5BC6">
        <w:rPr>
          <w:color w:val="000000"/>
        </w:rPr>
        <w:t xml:space="preserve">based on </w:t>
      </w:r>
      <w:r w:rsidR="008E0EF6" w:rsidRPr="007B5BC6">
        <w:t>tumor lymphocyte infiltration obs</w:t>
      </w:r>
      <w:r w:rsidR="008E0EF6" w:rsidRPr="007B5BC6">
        <w:t>erved in pre-treatment biopsies</w:t>
      </w:r>
      <w:r w:rsidR="00334224" w:rsidRPr="007B5BC6">
        <w:rPr>
          <w:color w:val="000000"/>
        </w:rPr>
        <w:t xml:space="preserve"> </w:t>
      </w:r>
      <w:r w:rsidRPr="007B5BC6">
        <w:rPr>
          <w:color w:val="000000"/>
        </w:rPr>
        <w:t>(Table S2). The range used for tumor cell proliferation rate was between 0 and 0.15 day</w:t>
      </w:r>
      <w:r w:rsidRPr="007B5BC6">
        <w:rPr>
          <w:color w:val="000000"/>
          <w:vertAlign w:val="superscript"/>
        </w:rPr>
        <w:t>-1</w:t>
      </w:r>
      <w:r w:rsidRPr="007B5BC6">
        <w:rPr>
          <w:color w:val="000000"/>
        </w:rPr>
        <w:t xml:space="preserve"> based on clinical observations in GO</w:t>
      </w:r>
      <w:r w:rsidRPr="007B5BC6">
        <w:t>2</w:t>
      </w:r>
      <w:r w:rsidRPr="007B5BC6">
        <w:rPr>
          <w:color w:val="000000"/>
        </w:rPr>
        <w:t>9781 and measurements from literature</w:t>
      </w:r>
      <w:r w:rsidRPr="007B5BC6">
        <w:rPr>
          <w:color w:val="000000"/>
        </w:rPr>
        <w:fldChar w:fldCharType="begin">
          <w:fldData xml:space="preserve">PEVuZE5vdGU+PENpdGU+PEF1dGhvcj5Sb2VzY2g8L0F1dGhvcj48WWVhcj4yMDE0PC9ZZWFyPjxS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</w:fldData>
        </w:fldChar>
      </w:r>
      <w:r w:rsidR="00E10FF2" w:rsidRPr="007B5BC6">
        <w:rPr>
          <w:color w:val="000000"/>
        </w:rPr>
        <w:instrText xml:space="preserve"> ADDIN EN.CITE </w:instrText>
      </w:r>
      <w:r w:rsidR="00E10FF2" w:rsidRPr="007B5BC6">
        <w:rPr>
          <w:color w:val="000000"/>
        </w:rPr>
        <w:fldChar w:fldCharType="begin">
          <w:fldData xml:space="preserve">PEVuZE5vdGU+PENpdGU+PEF1dGhvcj5Sb2VzY2g8L0F1dGhvcj48WWVhcj4yMDE0PC9ZZWFyPjxS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</w:fldData>
        </w:fldChar>
      </w:r>
      <w:r w:rsidR="00E10FF2" w:rsidRPr="007B5BC6">
        <w:rPr>
          <w:color w:val="000000"/>
        </w:rPr>
        <w:instrText xml:space="preserve"> ADDIN EN.CITE.DATA </w:instrText>
      </w:r>
      <w:r w:rsidR="00E10FF2" w:rsidRPr="007B5BC6">
        <w:rPr>
          <w:color w:val="000000"/>
        </w:rPr>
      </w:r>
      <w:r w:rsidR="00E10FF2" w:rsidRPr="007B5BC6">
        <w:rPr>
          <w:color w:val="000000"/>
        </w:rPr>
        <w:fldChar w:fldCharType="end"/>
      </w:r>
      <w:r w:rsidRPr="007B5BC6">
        <w:rPr>
          <w:color w:val="000000"/>
        </w:rPr>
      </w:r>
      <w:r w:rsidRPr="007B5BC6">
        <w:rPr>
          <w:color w:val="000000"/>
        </w:rPr>
        <w:fldChar w:fldCharType="separate"/>
      </w:r>
      <w:r w:rsidR="00E10FF2" w:rsidRPr="007B5BC6">
        <w:rPr>
          <w:noProof/>
          <w:color w:val="000000"/>
          <w:vertAlign w:val="superscript"/>
        </w:rPr>
        <w:t>11, 12</w:t>
      </w:r>
      <w:r w:rsidRPr="007B5BC6">
        <w:rPr>
          <w:color w:val="000000"/>
        </w:rPr>
        <w:fldChar w:fldCharType="end"/>
      </w:r>
      <w:r w:rsidRPr="007B5BC6">
        <w:rPr>
          <w:color w:val="000000"/>
        </w:rPr>
        <w:t>. The baseline tumor B-cell count was calculated from the patient’s baseline SPD measurement assuming that the tumor consists of</w:t>
      </w:r>
      <w:sdt>
        <w:sdtPr>
          <w:tag w:val="goog_rdk_368"/>
          <w:id w:val="-1664080453"/>
        </w:sdtPr>
        <w:sdtEndPr/>
        <w:sdtContent>
          <w:r w:rsidRPr="007B5BC6">
            <w:rPr>
              <w:color w:val="000000"/>
            </w:rPr>
            <w:t>,</w:t>
          </w:r>
        </w:sdtContent>
      </w:sdt>
      <w:r w:rsidRPr="007B5BC6">
        <w:rPr>
          <w:color w:val="000000"/>
        </w:rPr>
        <w:t xml:space="preserve"> on average</w:t>
      </w:r>
      <w:sdt>
        <w:sdtPr>
          <w:tag w:val="goog_rdk_369"/>
          <w:id w:val="-1141656647"/>
        </w:sdtPr>
        <w:sdtEndPr/>
        <w:sdtContent>
          <w:r w:rsidRPr="007B5BC6">
            <w:rPr>
              <w:color w:val="000000"/>
            </w:rPr>
            <w:t>,</w:t>
          </w:r>
        </w:sdtContent>
      </w:sdt>
      <w:r w:rsidRPr="007B5BC6">
        <w:rPr>
          <w:color w:val="000000"/>
        </w:rPr>
        <w:t xml:space="preserve"> three spherical lesions with ~80% of the tumor volume consisting of tumor B-cells. The range for the patient’s tumor baseline B-cell count was selected to be within ±50% of the calculated B-cell count. If the remaining 20% of the tumor consisted of T-cells, then the </w:t>
      </w:r>
      <w:r w:rsidRPr="007B5BC6">
        <w:rPr>
          <w:color w:val="000000"/>
        </w:rPr>
        <w:lastRenderedPageBreak/>
        <w:t>smallest possible B</w:t>
      </w:r>
      <w:proofErr w:type="gramStart"/>
      <w:r w:rsidRPr="007B5BC6">
        <w:rPr>
          <w:color w:val="000000"/>
        </w:rPr>
        <w:t>:T</w:t>
      </w:r>
      <w:proofErr w:type="gramEnd"/>
      <w:r w:rsidRPr="007B5BC6">
        <w:rPr>
          <w:color w:val="000000"/>
        </w:rPr>
        <w:t>-cell ratio would be 4. The upper limit of the tumor B:T-cell ratio was set to 80</w:t>
      </w:r>
      <w:r w:rsidRPr="007B5BC6">
        <w:rPr>
          <w:color w:val="000000"/>
          <w:vertAlign w:val="superscript"/>
        </w:rPr>
        <w:fldChar w:fldCharType="begin"/>
      </w:r>
      <w:r w:rsidR="00E10FF2" w:rsidRPr="007B5BC6">
        <w:rPr>
          <w:color w:val="000000"/>
          <w:vertAlign w:val="superscript"/>
        </w:rPr>
        <w:instrText xml:space="preserve"> ADDIN EN.CITE &lt;EndNote&gt;&lt;Cite&gt;&lt;Author&gt;Hernandez&lt;/Author&gt;&lt;Year&gt;2019&lt;/Year&gt;&lt;RecNum&gt;25&lt;/RecNum&gt;&lt;DisplayText&gt;&lt;style face="superscript"&gt;13&lt;/style&gt;&lt;/DisplayText&gt;&lt;record&gt;&lt;rec-number&gt;25&lt;/rec-number&gt;&lt;foreign-keys&gt;&lt;key app="EN" db-id="9tpdasdx9fxdxgeadfrx5st89f0tptt2z9ax" timestamp="1665764787"&gt;25&lt;/key&gt;&lt;/foreign-keys&gt;&lt;ref-type name="Journal Article"&gt;17&lt;/ref-type&gt;&lt;contributors&gt;&lt;authors&gt;&lt;author&gt;Hernandez, G.&lt;/author&gt;&lt;author&gt;Huw, L-Y.&lt;/author&gt;&lt;author&gt;Belousov, A.&lt;/author&gt;&lt;author&gt;Wilson, D.&lt;/author&gt;&lt;author&gt;Koeppen, H.&lt;/author&gt;&lt;author&gt;McCord, R.&lt;/author&gt;&lt;author&gt;Peng, K.&lt;/author&gt;&lt;author&gt;Bartlett, N.L.&lt;/author&gt;&lt;author&gt;Budde, L.E.&lt;/author&gt;&lt;author&gt;Assouline, S.&lt;/author&gt;&lt;author&gt;Nastoupil, L.&lt;/author&gt;&lt;author&gt;Yoon, D.H.&lt;/author&gt;&lt;author&gt;Matasar, M.J.&lt;/author&gt;&lt;author&gt;Bender, B.&lt;/author&gt;&lt;author&gt;Kwan, A.&lt;/author&gt;&lt;author&gt;Li,C-C.&lt;/author&gt;&lt;author&gt;O’Hear, C.&lt;/author&gt;&lt;author&gt;Yin, S.&lt;/author&gt;&lt;author&gt;Wei, M.C.&lt;/author&gt;&lt;author&gt;Adamkewicz, J.I.&lt;/author&gt;&lt;/authors&gt;&lt;/contributors&gt;&lt;titles&gt;&lt;title&gt;Pharmacodynamic Effects and Immune Correlates of Response to the CD20/CD3 Bispecific Antibody Mosunetuzumab in Relapsed or Refractory Non-Hodgkin Lymphoma.&lt;/title&gt;&lt;secondary-title&gt;Blood&lt;/secondary-title&gt;&lt;/titles&gt;&lt;periodical&gt;&lt;full-title&gt;Blood&lt;/full-title&gt;&lt;/periodical&gt;&lt;pages&gt;1585&lt;/pages&gt;&lt;volume&gt;134&lt;/volume&gt;&lt;num-vols&gt;Supplement 1&lt;/num-vols&gt;&lt;dates&gt;&lt;year&gt;2019&lt;/year&gt;&lt;/dates&gt;&lt;urls&gt;&lt;/urls&gt;&lt;/record&gt;&lt;/Cite&gt;&lt;/EndNote&gt;</w:instrText>
      </w:r>
      <w:r w:rsidRPr="007B5BC6">
        <w:rPr>
          <w:color w:val="000000"/>
          <w:vertAlign w:val="superscript"/>
        </w:rPr>
        <w:fldChar w:fldCharType="separate"/>
      </w:r>
      <w:r w:rsidR="00E10FF2" w:rsidRPr="007B5BC6">
        <w:rPr>
          <w:noProof/>
          <w:color w:val="000000"/>
          <w:vertAlign w:val="superscript"/>
        </w:rPr>
        <w:t>13</w:t>
      </w:r>
      <w:r w:rsidRPr="007B5BC6">
        <w:rPr>
          <w:color w:val="000000"/>
          <w:vertAlign w:val="superscript"/>
        </w:rPr>
        <w:fldChar w:fldCharType="end"/>
      </w:r>
      <w:r w:rsidRPr="007B5BC6">
        <w:rPr>
          <w:color w:val="000000"/>
        </w:rPr>
        <w:t xml:space="preserve">. </w:t>
      </w:r>
    </w:p>
    <w:p w14:paraId="0ED0E16F" w14:textId="7E650AA1" w:rsidR="003E1202" w:rsidRPr="007B5BC6" w:rsidRDefault="003E1202" w:rsidP="00CF69E3">
      <w:pPr>
        <w:pBdr>
          <w:top w:val="nil"/>
          <w:left w:val="nil"/>
          <w:bottom w:val="nil"/>
          <w:right w:val="nil"/>
          <w:between w:val="nil"/>
        </w:pBdr>
        <w:spacing w:line="360" w:lineRule="auto"/>
      </w:pPr>
    </w:p>
    <w:p w14:paraId="0555C23F" w14:textId="7AB23AFE" w:rsidR="003E1202" w:rsidRPr="007B5BC6" w:rsidRDefault="001A50A1" w:rsidP="001A50A1">
      <w:pPr>
        <w:pStyle w:val="Heading2"/>
      </w:pPr>
      <w:bookmarkStart w:id="14" w:name="_Toc125300124"/>
      <w:r w:rsidRPr="007B5BC6">
        <w:t>Virtual population simulation</w:t>
      </w:r>
      <w:bookmarkEnd w:id="14"/>
    </w:p>
    <w:p w14:paraId="40E9F745" w14:textId="6ABFE1DD" w:rsidR="001A50A1" w:rsidRPr="007B5BC6" w:rsidRDefault="001A50A1" w:rsidP="00CF69E3">
      <w:pPr>
        <w:pBdr>
          <w:top w:val="nil"/>
          <w:left w:val="nil"/>
          <w:bottom w:val="nil"/>
          <w:right w:val="nil"/>
          <w:between w:val="nil"/>
        </w:pBdr>
        <w:spacing w:line="360" w:lineRule="auto"/>
      </w:pPr>
    </w:p>
    <w:p w14:paraId="28EBA0AF" w14:textId="76244448" w:rsidR="001A50A1" w:rsidRPr="007B5BC6" w:rsidRDefault="001A50A1" w:rsidP="001A50A1">
      <w:pPr>
        <w:pBdr>
          <w:top w:val="nil"/>
          <w:left w:val="nil"/>
          <w:bottom w:val="nil"/>
          <w:right w:val="nil"/>
          <w:between w:val="nil"/>
        </w:pBdr>
        <w:spacing w:after="200" w:line="480" w:lineRule="auto"/>
      </w:pPr>
      <w:r w:rsidRPr="007B5BC6">
        <w:rPr>
          <w:color w:val="000000"/>
        </w:rPr>
        <w:t xml:space="preserve">The VPOP consisting of the iVPs generated from clinical patients were used to estimate the population response at different dose levels/regimens to enable the characterization of the dose/exposure-response relationship. For dose-response analysis, the VPOP simulations were performed at the dose level of each clinical cohort. To generate smooth exposure-response </w:t>
      </w:r>
      <w:r w:rsidRPr="007B5BC6">
        <w:t xml:space="preserve">curves </w:t>
      </w:r>
      <w:r w:rsidRPr="007B5BC6">
        <w:rPr>
          <w:color w:val="000000"/>
        </w:rPr>
        <w:t>(Figure 3), the VPOP was simulated at dose levels that correspond</w:t>
      </w:r>
      <w:sdt>
        <w:sdtPr>
          <w:tag w:val="goog_rdk_395"/>
          <w:id w:val="1909954116"/>
        </w:sdtPr>
        <w:sdtEndPr/>
        <w:sdtContent>
          <w:proofErr w:type="gramStart"/>
          <w:r w:rsidRPr="007B5BC6">
            <w:rPr>
              <w:color w:val="000000"/>
            </w:rPr>
            <w:t>ed</w:t>
          </w:r>
          <w:proofErr w:type="gramEnd"/>
        </w:sdtContent>
      </w:sdt>
      <w:r w:rsidRPr="007B5BC6">
        <w:rPr>
          <w:color w:val="000000"/>
        </w:rPr>
        <w:t xml:space="preserve"> to area under the concentration </w:t>
      </w:r>
      <w:r w:rsidRPr="007B5BC6">
        <w:t>curve</w:t>
      </w:r>
      <w:r w:rsidRPr="007B5BC6">
        <w:rPr>
          <w:color w:val="000000"/>
        </w:rPr>
        <w:t xml:space="preserve"> (AUC) levels from 0.01 to 100 days*</w:t>
      </w:r>
      <w:proofErr w:type="spellStart"/>
      <w:r w:rsidRPr="007B5BC6">
        <w:rPr>
          <w:color w:val="000000"/>
        </w:rPr>
        <w:t>μg</w:t>
      </w:r>
      <w:proofErr w:type="spellEnd"/>
      <w:r w:rsidRPr="007B5BC6">
        <w:rPr>
          <w:color w:val="000000"/>
        </w:rPr>
        <w:t>/mL for step-</w:t>
      </w:r>
      <w:r w:rsidRPr="007B5BC6">
        <w:t>up</w:t>
      </w:r>
      <w:r w:rsidRPr="007B5BC6">
        <w:rPr>
          <w:color w:val="000000"/>
        </w:rPr>
        <w:t xml:space="preserve"> dosing regimens</w:t>
      </w:r>
      <w:r w:rsidRPr="007B5BC6">
        <w:t xml:space="preserve">. </w:t>
      </w:r>
      <w:r w:rsidRPr="007B5BC6">
        <w:rPr>
          <w:color w:val="000000"/>
        </w:rPr>
        <w:t xml:space="preserve">In Figure 4, the proportion of the iVPs with at least </w:t>
      </w:r>
      <w:sdt>
        <w:sdtPr>
          <w:tag w:val="goog_rdk_396"/>
          <w:id w:val="250319190"/>
        </w:sdtPr>
        <w:sdtEndPr/>
        <w:sdtContent>
          <w:r w:rsidRPr="007B5BC6">
            <w:rPr>
              <w:color w:val="000000"/>
            </w:rPr>
            <w:t xml:space="preserve">a </w:t>
          </w:r>
        </w:sdtContent>
      </w:sdt>
      <w:r w:rsidRPr="007B5BC6">
        <w:rPr>
          <w:color w:val="000000"/>
        </w:rPr>
        <w:t xml:space="preserve">50% reduction in SPD </w:t>
      </w:r>
      <w:r w:rsidRPr="007B5BC6">
        <w:t>(as a reference target for clinical response)</w:t>
      </w:r>
      <w:r w:rsidRPr="007B5BC6">
        <w:rPr>
          <w:color w:val="000000"/>
        </w:rPr>
        <w:t xml:space="preserve"> for each cohort was plotted against the cumulative dose at Day 42. The </w:t>
      </w:r>
      <w:sdt>
        <w:sdtPr>
          <w:tag w:val="goog_rdk_399"/>
          <w:id w:val="-178277986"/>
        </w:sdtPr>
        <w:sdtEndPr/>
        <w:sdtContent>
          <w:r w:rsidRPr="007B5BC6">
            <w:rPr>
              <w:color w:val="000000"/>
            </w:rPr>
            <w:t>D</w:t>
          </w:r>
        </w:sdtContent>
      </w:sdt>
      <w:r w:rsidRPr="007B5BC6">
        <w:rPr>
          <w:color w:val="000000"/>
        </w:rPr>
        <w:t xml:space="preserve">ay 42 time point was chosen because it was approximately the first post-treatment tumor measurement in the clinical study and </w:t>
      </w:r>
      <w:r w:rsidRPr="007B5BC6">
        <w:t>where measurable changes in tumor size were observed in patients</w:t>
      </w:r>
      <w:r w:rsidRPr="007B5BC6">
        <w:rPr>
          <w:color w:val="000000"/>
        </w:rPr>
        <w:t xml:space="preserve">. The value of 50% SPD reduction </w:t>
      </w:r>
      <w:sdt>
        <w:sdtPr>
          <w:tag w:val="goog_rdk_405"/>
          <w:id w:val="-740641893"/>
        </w:sdtPr>
        <w:sdtEndPr/>
        <w:sdtContent>
          <w:r w:rsidRPr="007B5BC6">
            <w:rPr>
              <w:color w:val="000000"/>
            </w:rPr>
            <w:t>was</w:t>
          </w:r>
        </w:sdtContent>
      </w:sdt>
      <w:r w:rsidRPr="007B5BC6">
        <w:rPr>
          <w:color w:val="000000"/>
        </w:rPr>
        <w:t xml:space="preserve"> a relevant metric because according to the </w:t>
      </w:r>
      <w:proofErr w:type="spellStart"/>
      <w:r w:rsidRPr="007B5BC6">
        <w:rPr>
          <w:color w:val="000000"/>
        </w:rPr>
        <w:t>Cheson</w:t>
      </w:r>
      <w:proofErr w:type="spellEnd"/>
      <w:r w:rsidRPr="007B5BC6">
        <w:rPr>
          <w:color w:val="000000"/>
        </w:rPr>
        <w:t xml:space="preserve"> 2007 criteria</w:t>
      </w:r>
      <w:r w:rsidRPr="007B5BC6">
        <w:rPr>
          <w:color w:val="000000"/>
        </w:rPr>
        <w:fldChar w:fldCharType="begin"/>
      </w:r>
      <w:r w:rsidR="00E10FF2" w:rsidRPr="007B5BC6">
        <w:rPr>
          <w:color w:val="000000"/>
        </w:rPr>
        <w:instrText xml:space="preserve"> ADDIN EN.CITE &lt;EndNote&gt;&lt;Cite&gt;&lt;Author&gt;Cheson&lt;/Author&gt;&lt;Year&gt;2008&lt;/Year&gt;&lt;RecNum&gt;250&lt;/RecNum&gt;&lt;DisplayText&gt;&lt;style face="superscript"&gt;14&lt;/style&gt;&lt;/DisplayText&gt;&lt;record&gt;&lt;rec-number&gt;250&lt;/rec-number&gt;&lt;foreign-keys&gt;&lt;key app="EN" db-id="atxtfazvkpvfzlevrzixxztvxppvzrapv52w" timestamp="1553711358"&gt;250&lt;/key&gt;&lt;key app="ENWeb" db-id=""&gt;0&lt;/key&gt;&lt;/foreign-keys&gt;&lt;ref-type name="Journal Article"&gt;17&lt;/ref-type&gt;&lt;contributors&gt;&lt;authors&gt;&lt;author&gt;Cheson, B. D.&lt;/author&gt;&lt;/authors&gt;&lt;/contributors&gt;&lt;auth-address&gt;Hematology, Georgetown University Hospital, Lombardi Comprehensive Cancer Center, Washington, DC, USA.&lt;/auth-address&gt;&lt;titles&gt;&lt;title&gt;New response criteria for lymphomas in clinical trials&lt;/title&gt;&lt;secondary-title&gt;Ann Oncol&lt;/secondary-title&gt;&lt;/titles&gt;&lt;periodical&gt;&lt;full-title&gt;Ann Oncol&lt;/full-title&gt;&lt;/periodical&gt;&lt;pages&gt;iv35-8&lt;/pages&gt;&lt;volume&gt;19 Suppl 4&lt;/volume&gt;&lt;edition&gt;2008/06/27&lt;/edition&gt;&lt;keywords&gt;&lt;keyword&gt;Clinical Trials as Topic/*standards&lt;/keyword&gt;&lt;keyword&gt;Follow-Up Studies&lt;/keyword&gt;&lt;keyword&gt;Humans&lt;/keyword&gt;&lt;keyword&gt;Lymphoma/*classification/pathology/*therapy&lt;/keyword&gt;&lt;keyword&gt;Positron-Emission Tomography/instrumentation/methods&lt;/keyword&gt;&lt;keyword&gt;*Treatment Outcome&lt;/keyword&gt;&lt;/keywords&gt;&lt;dates&gt;&lt;year&gt;2008&lt;/year&gt;&lt;pub-dates&gt;&lt;date&gt;Jun&lt;/date&gt;&lt;/pub-dates&gt;&lt;/dates&gt;&lt;isbn&gt;1569-8041 (Electronic)&amp;#xD;0923-7534 (Linking)&lt;/isbn&gt;&lt;accession-num&gt;18519399&lt;/accession-num&gt;&lt;urls&gt;&lt;related-urls&gt;&lt;url&gt;https://www.ncbi.nlm.nih.gov/pubmed/18519399&lt;/url&gt;&lt;/related-urls&gt;&lt;/urls&gt;&lt;electronic-resource-num&gt;10.1093/annonc/mdn191&lt;/electronic-resource-num&gt;&lt;/record&gt;&lt;/Cite&gt;&lt;/EndNote&gt;</w:instrText>
      </w:r>
      <w:r w:rsidRPr="007B5BC6">
        <w:rPr>
          <w:color w:val="000000"/>
        </w:rPr>
        <w:fldChar w:fldCharType="separate"/>
      </w:r>
      <w:r w:rsidR="00E10FF2" w:rsidRPr="007B5BC6">
        <w:rPr>
          <w:noProof/>
          <w:color w:val="000000"/>
          <w:vertAlign w:val="superscript"/>
        </w:rPr>
        <w:t>14</w:t>
      </w:r>
      <w:r w:rsidRPr="007B5BC6">
        <w:rPr>
          <w:color w:val="000000"/>
        </w:rPr>
        <w:fldChar w:fldCharType="end"/>
      </w:r>
      <w:r w:rsidRPr="007B5BC6">
        <w:rPr>
          <w:color w:val="000000"/>
        </w:rPr>
        <w:t xml:space="preserve"> for NHL patients, partial response </w:t>
      </w:r>
      <w:sdt>
        <w:sdtPr>
          <w:tag w:val="goog_rdk_408"/>
          <w:id w:val="1199980300"/>
        </w:sdtPr>
        <w:sdtEndPr/>
        <w:sdtContent>
          <w:r w:rsidRPr="007B5BC6">
            <w:rPr>
              <w:color w:val="000000"/>
            </w:rPr>
            <w:t>was</w:t>
          </w:r>
        </w:sdtContent>
      </w:sdt>
      <w:r w:rsidRPr="007B5BC6">
        <w:rPr>
          <w:rFonts w:eastAsia="Gungsuh"/>
          <w:color w:val="000000"/>
        </w:rPr>
        <w:t xml:space="preserve"> defined as ≥ 50% decrease in SPD of up to</w:t>
      </w:r>
      <w:r w:rsidRPr="007B5BC6">
        <w:rPr>
          <w:rFonts w:ascii="Gungsuh" w:eastAsia="Gungsuh" w:hAnsi="Gungsuh" w:cs="Gungsuh"/>
          <w:color w:val="000000"/>
        </w:rPr>
        <w:t xml:space="preserve"> </w:t>
      </w:r>
      <w:sdt>
        <w:sdtPr>
          <w:tag w:val="goog_rdk_410"/>
          <w:id w:val="1932086619"/>
        </w:sdtPr>
        <w:sdtEndPr/>
        <w:sdtContent>
          <w:r w:rsidRPr="007B5BC6">
            <w:rPr>
              <w:color w:val="000000"/>
            </w:rPr>
            <w:t>six</w:t>
          </w:r>
        </w:sdtContent>
      </w:sdt>
      <w:r w:rsidRPr="007B5BC6">
        <w:rPr>
          <w:color w:val="000000"/>
        </w:rPr>
        <w:t xml:space="preserve"> largest dominant masses. Therefore, the vertical axes in the plots in Figure 3 and Figure 4 correspond to the proportion of the iVPs achieving at least partial response by </w:t>
      </w:r>
      <w:sdt>
        <w:sdtPr>
          <w:tag w:val="goog_rdk_413"/>
          <w:id w:val="-1379476507"/>
        </w:sdtPr>
        <w:sdtEndPr/>
        <w:sdtContent>
          <w:r w:rsidRPr="007B5BC6">
            <w:rPr>
              <w:color w:val="000000"/>
            </w:rPr>
            <w:t>D</w:t>
          </w:r>
        </w:sdtContent>
      </w:sdt>
      <w:r w:rsidRPr="007B5BC6">
        <w:rPr>
          <w:color w:val="000000"/>
        </w:rPr>
        <w:t xml:space="preserve">ay 42. To evaluate the dose-/exposure-response relationship at a later time point, the aforementioned dose/exposure-response plots were also generated for Day 84 and presented in the Supplementary Figure. </w:t>
      </w:r>
    </w:p>
    <w:p w14:paraId="2002E00E" w14:textId="12D418E7" w:rsidR="00CF69E3" w:rsidRPr="007B5BC6" w:rsidRDefault="00CF69E3" w:rsidP="00CF69E3">
      <w:pPr>
        <w:spacing w:line="360" w:lineRule="auto"/>
        <w:rPr>
          <w:rFonts w:ascii="Arial" w:eastAsia="Arial" w:hAnsi="Arial" w:cs="Arial"/>
        </w:rPr>
      </w:pPr>
      <w:bookmarkStart w:id="15" w:name="_heading=h.2u6wntf" w:colFirst="0" w:colLast="0"/>
      <w:bookmarkStart w:id="16" w:name="_heading=h.19c6y18" w:colFirst="0" w:colLast="0"/>
      <w:bookmarkStart w:id="17" w:name="_heading=h.esn0v96c1ha7" w:colFirst="0" w:colLast="0"/>
      <w:bookmarkStart w:id="18" w:name="_heading=h.5ec36ztx04um" w:colFirst="0" w:colLast="0"/>
      <w:bookmarkStart w:id="19" w:name="_heading=h.3tbugp1" w:colFirst="0" w:colLast="0"/>
      <w:bookmarkStart w:id="20" w:name="_heading=h.nf52gbc1md05" w:colFirst="0" w:colLast="0"/>
      <w:bookmarkStart w:id="21" w:name="_heading=h.nmf14n" w:colFirst="0" w:colLast="0"/>
      <w:bookmarkStart w:id="22" w:name="_heading=h.4d6etsj9ud3m" w:colFirst="0" w:colLast="0"/>
      <w:bookmarkEnd w:id="15"/>
      <w:bookmarkEnd w:id="16"/>
      <w:bookmarkEnd w:id="17"/>
      <w:bookmarkEnd w:id="18"/>
      <w:bookmarkEnd w:id="19"/>
      <w:bookmarkEnd w:id="20"/>
      <w:bookmarkEnd w:id="21"/>
      <w:bookmarkEnd w:id="22"/>
    </w:p>
    <w:p w14:paraId="06496103" w14:textId="77777777" w:rsidR="00CF69E3" w:rsidRPr="007B5BC6" w:rsidRDefault="00CF69E3" w:rsidP="00CF69E3"/>
    <w:p w14:paraId="6618EF3F" w14:textId="4BDBDD7B" w:rsidR="00E10FF2" w:rsidRPr="007B5BC6" w:rsidRDefault="00E10FF2" w:rsidP="00E10FF2">
      <w:pPr>
        <w:pStyle w:val="Heading1"/>
      </w:pPr>
      <w:bookmarkStart w:id="23" w:name="_Toc125300125"/>
      <w:r w:rsidRPr="007B5BC6">
        <w:lastRenderedPageBreak/>
        <w:t>References</w:t>
      </w:r>
      <w:bookmarkEnd w:id="23"/>
      <w:r w:rsidRPr="007B5BC6">
        <w:t xml:space="preserve"> </w:t>
      </w:r>
    </w:p>
    <w:p w14:paraId="6671A05D" w14:textId="77777777" w:rsidR="00E10FF2" w:rsidRPr="007B5BC6" w:rsidRDefault="00E10FF2" w:rsidP="00E10FF2">
      <w:pPr>
        <w:pStyle w:val="EndNoteBibliography"/>
        <w:ind w:left="720" w:hanging="720"/>
      </w:pPr>
      <w:r w:rsidRPr="007B5BC6">
        <w:fldChar w:fldCharType="begin"/>
      </w:r>
      <w:r w:rsidRPr="007B5BC6">
        <w:instrText xml:space="preserve"> ADDIN EN.REFLIST </w:instrText>
      </w:r>
      <w:r w:rsidRPr="007B5BC6">
        <w:fldChar w:fldCharType="separate"/>
      </w:r>
      <w:r w:rsidRPr="007B5BC6">
        <w:t>1.</w:t>
      </w:r>
      <w:r w:rsidRPr="007B5BC6">
        <w:tab/>
        <w:t xml:space="preserve">Wyllie, D.J. &amp; Chen, P.E. Taking the time to study competitive antagonism. </w:t>
      </w:r>
      <w:r w:rsidRPr="007B5BC6">
        <w:rPr>
          <w:i/>
        </w:rPr>
        <w:t>Br J Pharmacol</w:t>
      </w:r>
      <w:r w:rsidRPr="007B5BC6">
        <w:t xml:space="preserve">. </w:t>
      </w:r>
      <w:r w:rsidRPr="007B5BC6">
        <w:rPr>
          <w:b/>
        </w:rPr>
        <w:t>150</w:t>
      </w:r>
      <w:r w:rsidRPr="007B5BC6">
        <w:t>, 541-551 (2007).</w:t>
      </w:r>
    </w:p>
    <w:p w14:paraId="20852B5E" w14:textId="77777777" w:rsidR="00E10FF2" w:rsidRPr="007B5BC6" w:rsidRDefault="00E10FF2" w:rsidP="00E10FF2">
      <w:pPr>
        <w:pStyle w:val="EndNoteBibliography"/>
        <w:ind w:left="720" w:hanging="720"/>
      </w:pPr>
      <w:r w:rsidRPr="007B5BC6">
        <w:t>2.</w:t>
      </w:r>
      <w:r w:rsidRPr="007B5BC6">
        <w:tab/>
        <w:t>Bondza, S.</w:t>
      </w:r>
      <w:r w:rsidRPr="007B5BC6">
        <w:rPr>
          <w:i/>
        </w:rPr>
        <w:t>, et al</w:t>
      </w:r>
      <w:r w:rsidRPr="007B5BC6">
        <w:t xml:space="preserve">. Real-time Characterization of Antibody Binding to Receptors on Living Immune Cells. </w:t>
      </w:r>
      <w:r w:rsidRPr="007B5BC6">
        <w:rPr>
          <w:i/>
        </w:rPr>
        <w:t>Front Immunol</w:t>
      </w:r>
      <w:r w:rsidRPr="007B5BC6">
        <w:t xml:space="preserve">. </w:t>
      </w:r>
      <w:r w:rsidRPr="007B5BC6">
        <w:rPr>
          <w:b/>
        </w:rPr>
        <w:t>8</w:t>
      </w:r>
      <w:r w:rsidRPr="007B5BC6">
        <w:t>, 455 (2017).</w:t>
      </w:r>
    </w:p>
    <w:p w14:paraId="2B66BFD2" w14:textId="77777777" w:rsidR="00E10FF2" w:rsidRPr="007B5BC6" w:rsidRDefault="00E10FF2" w:rsidP="00E10FF2">
      <w:pPr>
        <w:pStyle w:val="EndNoteBibliography"/>
        <w:ind w:left="720" w:hanging="720"/>
      </w:pPr>
      <w:r w:rsidRPr="007B5BC6">
        <w:t>3.</w:t>
      </w:r>
      <w:r w:rsidRPr="007B5BC6">
        <w:tab/>
        <w:t>Goldenberg, D.M.</w:t>
      </w:r>
      <w:r w:rsidRPr="007B5BC6">
        <w:rPr>
          <w:i/>
        </w:rPr>
        <w:t>, et al</w:t>
      </w:r>
      <w:r w:rsidRPr="007B5BC6">
        <w:t xml:space="preserve">. Properties and structure-function relationships of veltuzumab (hA20), a humanized anti-CD20 monoclonal antibody. </w:t>
      </w:r>
      <w:r w:rsidRPr="007B5BC6">
        <w:rPr>
          <w:i/>
        </w:rPr>
        <w:t>Blood</w:t>
      </w:r>
      <w:r w:rsidRPr="007B5BC6">
        <w:t xml:space="preserve">. </w:t>
      </w:r>
      <w:r w:rsidRPr="007B5BC6">
        <w:rPr>
          <w:b/>
        </w:rPr>
        <w:t>113</w:t>
      </w:r>
      <w:r w:rsidRPr="007B5BC6">
        <w:t>, 1062-1070 (2009).</w:t>
      </w:r>
    </w:p>
    <w:p w14:paraId="0463164E" w14:textId="77777777" w:rsidR="00E10FF2" w:rsidRPr="007B5BC6" w:rsidRDefault="00E10FF2" w:rsidP="00E10FF2">
      <w:pPr>
        <w:pStyle w:val="EndNoteBibliography"/>
        <w:ind w:left="720" w:hanging="720"/>
      </w:pPr>
      <w:r w:rsidRPr="007B5BC6">
        <w:t>4.</w:t>
      </w:r>
      <w:r w:rsidRPr="007B5BC6">
        <w:tab/>
        <w:t>Melhus, K.B.</w:t>
      </w:r>
      <w:r w:rsidRPr="007B5BC6">
        <w:rPr>
          <w:i/>
        </w:rPr>
        <w:t>, et al</w:t>
      </w:r>
      <w:r w:rsidRPr="007B5BC6">
        <w:t xml:space="preserve">. Evaluation of the binding of radiolabeled rituximab to CD20-positive lymphoma cells: an in vitro feasibility study concerning low-dose-rate radioimmunotherapy with the alpha-emitter 227Th. </w:t>
      </w:r>
      <w:r w:rsidRPr="007B5BC6">
        <w:rPr>
          <w:i/>
        </w:rPr>
        <w:t>Cancer Biother Radiopharm</w:t>
      </w:r>
      <w:r w:rsidRPr="007B5BC6">
        <w:t xml:space="preserve">. </w:t>
      </w:r>
      <w:r w:rsidRPr="007B5BC6">
        <w:rPr>
          <w:b/>
        </w:rPr>
        <w:t>22</w:t>
      </w:r>
      <w:r w:rsidRPr="007B5BC6">
        <w:t>, 469-479 (2007).</w:t>
      </w:r>
    </w:p>
    <w:p w14:paraId="2D486B81" w14:textId="77777777" w:rsidR="00E10FF2" w:rsidRPr="007B5BC6" w:rsidRDefault="00E10FF2" w:rsidP="00E10FF2">
      <w:pPr>
        <w:pStyle w:val="EndNoteBibliography"/>
        <w:ind w:left="720" w:hanging="720"/>
      </w:pPr>
      <w:r w:rsidRPr="007B5BC6">
        <w:t>5.</w:t>
      </w:r>
      <w:r w:rsidRPr="007B5BC6">
        <w:tab/>
        <w:t>Reff, M.E.</w:t>
      </w:r>
      <w:r w:rsidRPr="007B5BC6">
        <w:rPr>
          <w:i/>
        </w:rPr>
        <w:t>, et al</w:t>
      </w:r>
      <w:r w:rsidRPr="007B5BC6">
        <w:t xml:space="preserve">. Depletion of B cells in vivo by a chimeric mouse human monoclonal antibody to CD20. </w:t>
      </w:r>
      <w:r w:rsidRPr="007B5BC6">
        <w:rPr>
          <w:i/>
        </w:rPr>
        <w:t>Blood</w:t>
      </w:r>
      <w:r w:rsidRPr="007B5BC6">
        <w:t xml:space="preserve">. </w:t>
      </w:r>
      <w:r w:rsidRPr="007B5BC6">
        <w:rPr>
          <w:b/>
        </w:rPr>
        <w:t>83</w:t>
      </w:r>
      <w:r w:rsidRPr="007B5BC6">
        <w:t>, 435-445 (1994).</w:t>
      </w:r>
    </w:p>
    <w:p w14:paraId="15EFD9B4" w14:textId="77777777" w:rsidR="00E10FF2" w:rsidRPr="007B5BC6" w:rsidRDefault="00E10FF2" w:rsidP="00E10FF2">
      <w:pPr>
        <w:pStyle w:val="EndNoteBibliography"/>
        <w:ind w:left="720" w:hanging="720"/>
      </w:pPr>
      <w:r w:rsidRPr="007B5BC6">
        <w:t>6.</w:t>
      </w:r>
      <w:r w:rsidRPr="007B5BC6">
        <w:tab/>
        <w:t>Stein, R.</w:t>
      </w:r>
      <w:r w:rsidRPr="007B5BC6">
        <w:rPr>
          <w:i/>
        </w:rPr>
        <w:t>, et al</w:t>
      </w:r>
      <w:r w:rsidRPr="007B5BC6">
        <w:t xml:space="preserve">. Characterization of a new humanized anti-CD20 monoclonal antibody, IMMU-106, and Its use in combination with the humanized anti-CD22 antibody, epratuzumab, for the therapy of non-Hodgkin's lymphoma. </w:t>
      </w:r>
      <w:r w:rsidRPr="007B5BC6">
        <w:rPr>
          <w:i/>
        </w:rPr>
        <w:t>Clin Cancer Res</w:t>
      </w:r>
      <w:r w:rsidRPr="007B5BC6">
        <w:t xml:space="preserve">. </w:t>
      </w:r>
      <w:r w:rsidRPr="007B5BC6">
        <w:rPr>
          <w:b/>
        </w:rPr>
        <w:t>10</w:t>
      </w:r>
      <w:r w:rsidRPr="007B5BC6">
        <w:t>, 2868-2878 (2004).</w:t>
      </w:r>
    </w:p>
    <w:p w14:paraId="13CD8379" w14:textId="77777777" w:rsidR="00E10FF2" w:rsidRPr="007B5BC6" w:rsidRDefault="00E10FF2" w:rsidP="00E10FF2">
      <w:pPr>
        <w:pStyle w:val="EndNoteBibliography"/>
        <w:ind w:left="720" w:hanging="720"/>
      </w:pPr>
      <w:r w:rsidRPr="007B5BC6">
        <w:t>7.</w:t>
      </w:r>
      <w:r w:rsidRPr="007B5BC6">
        <w:tab/>
        <w:t>Zhao, L.</w:t>
      </w:r>
      <w:r w:rsidRPr="007B5BC6">
        <w:rPr>
          <w:i/>
        </w:rPr>
        <w:t>, et al</w:t>
      </w:r>
      <w:r w:rsidRPr="007B5BC6">
        <w:t xml:space="preserve">. Combating non-Hodgkin lymphoma by targeting both CD20 and HLA-DR through CD20-243 CrossMab. </w:t>
      </w:r>
      <w:r w:rsidRPr="007B5BC6">
        <w:rPr>
          <w:i/>
        </w:rPr>
        <w:t>MAbs</w:t>
      </w:r>
      <w:r w:rsidRPr="007B5BC6">
        <w:t xml:space="preserve">. </w:t>
      </w:r>
      <w:r w:rsidRPr="007B5BC6">
        <w:rPr>
          <w:b/>
        </w:rPr>
        <w:t>6</w:t>
      </w:r>
      <w:r w:rsidRPr="007B5BC6">
        <w:t>, 740-748 (2014).</w:t>
      </w:r>
    </w:p>
    <w:p w14:paraId="21E4ED78" w14:textId="77777777" w:rsidR="00E10FF2" w:rsidRPr="007B5BC6" w:rsidRDefault="00E10FF2" w:rsidP="00E10FF2">
      <w:pPr>
        <w:pStyle w:val="EndNoteBibliography"/>
        <w:ind w:left="720" w:hanging="720"/>
      </w:pPr>
      <w:r w:rsidRPr="007B5BC6">
        <w:t>8.</w:t>
      </w:r>
      <w:r w:rsidRPr="007B5BC6">
        <w:tab/>
        <w:t>. Rituxan (Rituximab) [package insert]. San Diego, CA: IDEC Pharmaceuticals Corporation. South San Francisco, CA: Genentech, Inc.; 1997.</w:t>
      </w:r>
    </w:p>
    <w:p w14:paraId="6821442A" w14:textId="77777777" w:rsidR="00E10FF2" w:rsidRPr="007B5BC6" w:rsidRDefault="00E10FF2" w:rsidP="00E10FF2">
      <w:pPr>
        <w:pStyle w:val="EndNoteBibliography"/>
        <w:ind w:left="720" w:hanging="720"/>
      </w:pPr>
      <w:r w:rsidRPr="007B5BC6">
        <w:t>9.</w:t>
      </w:r>
      <w:r w:rsidRPr="007B5BC6">
        <w:tab/>
        <w:t>Hosseini, I.</w:t>
      </w:r>
      <w:r w:rsidRPr="007B5BC6">
        <w:rPr>
          <w:i/>
        </w:rPr>
        <w:t>, et al</w:t>
      </w:r>
      <w:r w:rsidRPr="007B5BC6">
        <w:t xml:space="preserve">. Mitigating the risk of cytokine release syndrome in a Phase I trial of CD20/CD3 bispecific antibody mosunetuzumab in NHL: impact of translational system modeling. </w:t>
      </w:r>
      <w:r w:rsidRPr="007B5BC6">
        <w:rPr>
          <w:i/>
        </w:rPr>
        <w:t>NPJ Syst Biol Appl</w:t>
      </w:r>
      <w:r w:rsidRPr="007B5BC6">
        <w:t xml:space="preserve">. </w:t>
      </w:r>
      <w:r w:rsidRPr="007B5BC6">
        <w:rPr>
          <w:b/>
        </w:rPr>
        <w:t>6</w:t>
      </w:r>
      <w:r w:rsidRPr="007B5BC6">
        <w:t>, 28 (2020).</w:t>
      </w:r>
    </w:p>
    <w:p w14:paraId="5739D5B7" w14:textId="77777777" w:rsidR="00E10FF2" w:rsidRPr="007B5BC6" w:rsidRDefault="00E10FF2" w:rsidP="00E10FF2">
      <w:pPr>
        <w:pStyle w:val="EndNoteBibliography"/>
        <w:ind w:left="720" w:hanging="720"/>
      </w:pPr>
      <w:r w:rsidRPr="007B5BC6">
        <w:t>10.</w:t>
      </w:r>
      <w:r w:rsidRPr="007B5BC6">
        <w:tab/>
        <w:t>Li, C.-C.</w:t>
      </w:r>
      <w:r w:rsidRPr="007B5BC6">
        <w:rPr>
          <w:i/>
        </w:rPr>
        <w:t>, et al</w:t>
      </w:r>
      <w:r w:rsidRPr="007B5BC6">
        <w:t xml:space="preserve">. Exposure-Response Analyses Indicate a Promising Benefit/Risk Profile of Mosunetuzumab in Relapsed and Refractory Non-Hodgkin Lymphoma. </w:t>
      </w:r>
      <w:r w:rsidRPr="007B5BC6">
        <w:rPr>
          <w:i/>
        </w:rPr>
        <w:t>Blood</w:t>
      </w:r>
      <w:r w:rsidRPr="007B5BC6">
        <w:t xml:space="preserve">. </w:t>
      </w:r>
      <w:r w:rsidRPr="007B5BC6">
        <w:rPr>
          <w:b/>
        </w:rPr>
        <w:t>134</w:t>
      </w:r>
      <w:r w:rsidRPr="007B5BC6">
        <w:t>, 1285 (2019).</w:t>
      </w:r>
    </w:p>
    <w:p w14:paraId="3926ECDD" w14:textId="77777777" w:rsidR="00E10FF2" w:rsidRPr="007B5BC6" w:rsidRDefault="00E10FF2" w:rsidP="00E10FF2">
      <w:pPr>
        <w:pStyle w:val="EndNoteBibliography"/>
        <w:ind w:left="720" w:hanging="720"/>
      </w:pPr>
      <w:r w:rsidRPr="007B5BC6">
        <w:t>11.</w:t>
      </w:r>
      <w:r w:rsidRPr="007B5BC6">
        <w:tab/>
        <w:t xml:space="preserve">Roesch, K., Hasenclever, D. &amp; Scholz, M. Modelling lymphoma therapy and outcome. </w:t>
      </w:r>
      <w:r w:rsidRPr="007B5BC6">
        <w:rPr>
          <w:i/>
        </w:rPr>
        <w:t>Bull Math Biol</w:t>
      </w:r>
      <w:r w:rsidRPr="007B5BC6">
        <w:t xml:space="preserve">. </w:t>
      </w:r>
      <w:r w:rsidRPr="007B5BC6">
        <w:rPr>
          <w:b/>
        </w:rPr>
        <w:t>76</w:t>
      </w:r>
      <w:r w:rsidRPr="007B5BC6">
        <w:t>, 401-430 (2014).</w:t>
      </w:r>
    </w:p>
    <w:p w14:paraId="165875ED" w14:textId="77777777" w:rsidR="00E10FF2" w:rsidRPr="007B5BC6" w:rsidRDefault="00E10FF2" w:rsidP="00E10FF2">
      <w:pPr>
        <w:pStyle w:val="EndNoteBibliography"/>
        <w:ind w:left="720" w:hanging="720"/>
      </w:pPr>
      <w:r w:rsidRPr="007B5BC6">
        <w:t>12.</w:t>
      </w:r>
      <w:r w:rsidRPr="007B5BC6">
        <w:tab/>
        <w:t>Tolo Diebkile, A.</w:t>
      </w:r>
      <w:r w:rsidRPr="007B5BC6">
        <w:rPr>
          <w:i/>
        </w:rPr>
        <w:t>, et al</w:t>
      </w:r>
      <w:r w:rsidRPr="007B5BC6">
        <w:t xml:space="preserve">. Characteristics and Results of the Management of Diffuse Large B-Cell Lymphomas: The Experience of Cote d'Ivoire. </w:t>
      </w:r>
      <w:r w:rsidRPr="007B5BC6">
        <w:rPr>
          <w:i/>
        </w:rPr>
        <w:t>Adv Hematol</w:t>
      </w:r>
      <w:r w:rsidRPr="007B5BC6">
        <w:t xml:space="preserve">. </w:t>
      </w:r>
      <w:r w:rsidRPr="007B5BC6">
        <w:rPr>
          <w:b/>
        </w:rPr>
        <w:t>2012</w:t>
      </w:r>
      <w:r w:rsidRPr="007B5BC6">
        <w:t>, 945138 (2012).</w:t>
      </w:r>
    </w:p>
    <w:p w14:paraId="47F938D5" w14:textId="77777777" w:rsidR="00E10FF2" w:rsidRPr="007B5BC6" w:rsidRDefault="00E10FF2" w:rsidP="00E10FF2">
      <w:pPr>
        <w:pStyle w:val="EndNoteBibliography"/>
        <w:ind w:left="720" w:hanging="720"/>
      </w:pPr>
      <w:r w:rsidRPr="007B5BC6">
        <w:t>13.</w:t>
      </w:r>
      <w:r w:rsidRPr="007B5BC6">
        <w:tab/>
        <w:t>Hernandez, G.</w:t>
      </w:r>
      <w:r w:rsidRPr="007B5BC6">
        <w:rPr>
          <w:i/>
        </w:rPr>
        <w:t>, et al</w:t>
      </w:r>
      <w:r w:rsidRPr="007B5BC6">
        <w:t xml:space="preserve">. Pharmacodynamic Effects and Immune Correlates of Response to the CD20/CD3 Bispecific Antibody Mosunetuzumab in Relapsed or Refractory Non-Hodgkin Lymphoma. </w:t>
      </w:r>
      <w:r w:rsidRPr="007B5BC6">
        <w:rPr>
          <w:i/>
        </w:rPr>
        <w:t>Blood</w:t>
      </w:r>
      <w:r w:rsidRPr="007B5BC6">
        <w:t xml:space="preserve">. </w:t>
      </w:r>
      <w:r w:rsidRPr="007B5BC6">
        <w:rPr>
          <w:b/>
        </w:rPr>
        <w:t>134</w:t>
      </w:r>
      <w:r w:rsidRPr="007B5BC6">
        <w:t>, 1585 (2019).</w:t>
      </w:r>
    </w:p>
    <w:p w14:paraId="5B0BA992" w14:textId="77777777" w:rsidR="00E10FF2" w:rsidRPr="007B5BC6" w:rsidRDefault="00E10FF2" w:rsidP="00E10FF2">
      <w:pPr>
        <w:pStyle w:val="EndNoteBibliography"/>
        <w:ind w:left="720" w:hanging="720"/>
      </w:pPr>
      <w:r w:rsidRPr="007B5BC6">
        <w:t>14.</w:t>
      </w:r>
      <w:r w:rsidRPr="007B5BC6">
        <w:tab/>
        <w:t xml:space="preserve">Cheson, B.D. New response criteria for lymphomas in clinical trials. </w:t>
      </w:r>
      <w:r w:rsidRPr="007B5BC6">
        <w:rPr>
          <w:i/>
        </w:rPr>
        <w:t>Ann Oncol</w:t>
      </w:r>
      <w:r w:rsidRPr="007B5BC6">
        <w:t xml:space="preserve">. </w:t>
      </w:r>
      <w:r w:rsidRPr="007B5BC6">
        <w:rPr>
          <w:b/>
        </w:rPr>
        <w:t>19 Suppl 4</w:t>
      </w:r>
      <w:r w:rsidRPr="007B5BC6">
        <w:t>, iv35-38 (2008).</w:t>
      </w:r>
    </w:p>
    <w:p w14:paraId="75FCC92C" w14:textId="6B19E24E" w:rsidR="000278AB" w:rsidRDefault="00E10FF2">
      <w:r w:rsidRPr="007B5BC6">
        <w:fldChar w:fldCharType="end"/>
      </w:r>
      <w:bookmarkStart w:id="24" w:name="_GoBack"/>
      <w:bookmarkEnd w:id="24"/>
    </w:p>
    <w:sectPr w:rsidR="000278AB">
      <w:footerReference w:type="default" r:id="rId14"/>
      <w:pgSz w:w="12240" w:h="15840"/>
      <w:pgMar w:top="1440" w:right="1440" w:bottom="1440" w:left="1440" w:header="720" w:footer="720"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4DB73" w16cex:dateUtc="2022-10-15T0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053BC7" w16cid:durableId="26F4DB73"/>
  <w16cid:commentId w16cid:paraId="60FFC881" w16cid:durableId="26F44412"/>
  <w16cid:commentId w16cid:paraId="4FBBEF6E" w16cid:durableId="26F44411"/>
  <w16cid:commentId w16cid:paraId="78E3841E" w16cid:durableId="26F44410"/>
  <w16cid:commentId w16cid:paraId="67E9835D" w16cid:durableId="26F4440F"/>
  <w16cid:commentId w16cid:paraId="04617289" w16cid:durableId="26F4440E"/>
  <w16cid:commentId w16cid:paraId="55BC665E" w16cid:durableId="26F4440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622A9C" w14:textId="77777777" w:rsidR="00570070" w:rsidRDefault="00570070" w:rsidP="0020071B">
      <w:r>
        <w:separator/>
      </w:r>
    </w:p>
  </w:endnote>
  <w:endnote w:type="continuationSeparator" w:id="0">
    <w:p w14:paraId="59746A66" w14:textId="77777777" w:rsidR="00570070" w:rsidRDefault="00570070" w:rsidP="00200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ngsuh">
    <w:altName w:val="Malgun Gothic Semiligh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3535253"/>
      <w:docPartObj>
        <w:docPartGallery w:val="Page Numbers (Bottom of Page)"/>
        <w:docPartUnique/>
      </w:docPartObj>
    </w:sdtPr>
    <w:sdtEndPr>
      <w:rPr>
        <w:noProof/>
      </w:rPr>
    </w:sdtEndPr>
    <w:sdtContent>
      <w:p w14:paraId="5061DA77" w14:textId="6C5E2A86" w:rsidR="0020071B" w:rsidRDefault="0020071B">
        <w:pPr>
          <w:pStyle w:val="Footer"/>
          <w:jc w:val="center"/>
        </w:pPr>
        <w:r>
          <w:fldChar w:fldCharType="begin"/>
        </w:r>
        <w:r>
          <w:instrText xml:space="preserve"> PAGE   \* MERGEFORMAT </w:instrText>
        </w:r>
        <w:r>
          <w:fldChar w:fldCharType="separate"/>
        </w:r>
        <w:r w:rsidR="007B5BC6">
          <w:rPr>
            <w:noProof/>
          </w:rPr>
          <w:t>7</w:t>
        </w:r>
        <w:r>
          <w:rPr>
            <w:noProof/>
          </w:rPr>
          <w:fldChar w:fldCharType="end"/>
        </w:r>
      </w:p>
    </w:sdtContent>
  </w:sdt>
  <w:p w14:paraId="673A5702" w14:textId="77777777" w:rsidR="0020071B" w:rsidRDefault="00200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C95F1B" w14:textId="77777777" w:rsidR="00570070" w:rsidRDefault="00570070" w:rsidP="0020071B">
      <w:r>
        <w:separator/>
      </w:r>
    </w:p>
  </w:footnote>
  <w:footnote w:type="continuationSeparator" w:id="0">
    <w:p w14:paraId="69C7771B" w14:textId="77777777" w:rsidR="00570070" w:rsidRDefault="00570070" w:rsidP="00200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D0584"/>
    <w:multiLevelType w:val="multilevel"/>
    <w:tmpl w:val="B148C4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DCE51E3"/>
    <w:multiLevelType w:val="multilevel"/>
    <w:tmpl w:val="5600C1EA"/>
    <w:lvl w:ilvl="0">
      <w:start w:val="1"/>
      <w:numFmt w:val="bullet"/>
      <w:lvlText w:val="●"/>
      <w:lvlJc w:val="left"/>
      <w:pPr>
        <w:ind w:left="432" w:hanging="432"/>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Clinical Translational Scienc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xtfazvkpvfzlevrzixxztvxppvzrapv52w&quot;&gt;Monica EndNote Library Genentech&lt;record-ids&gt;&lt;item&gt;48&lt;/item&gt;&lt;item&gt;145&lt;/item&gt;&lt;item&gt;250&lt;/item&gt;&lt;item&gt;429&lt;/item&gt;&lt;item&gt;613&lt;/item&gt;&lt;item&gt;615&lt;/item&gt;&lt;item&gt;616&lt;/item&gt;&lt;item&gt;618&lt;/item&gt;&lt;item&gt;623&lt;/item&gt;&lt;item&gt;625&lt;/item&gt;&lt;item&gt;648&lt;/item&gt;&lt;item&gt;650&lt;/item&gt;&lt;/record-ids&gt;&lt;/item&gt;&lt;/Libraries&gt;"/>
  </w:docVars>
  <w:rsids>
    <w:rsidRoot w:val="00CF69E3"/>
    <w:rsid w:val="0000514B"/>
    <w:rsid w:val="00006A48"/>
    <w:rsid w:val="000174DC"/>
    <w:rsid w:val="00024E20"/>
    <w:rsid w:val="000278AB"/>
    <w:rsid w:val="00046F32"/>
    <w:rsid w:val="00051B39"/>
    <w:rsid w:val="000656E2"/>
    <w:rsid w:val="00071FD5"/>
    <w:rsid w:val="00076CF9"/>
    <w:rsid w:val="000A27A7"/>
    <w:rsid w:val="000B1EB0"/>
    <w:rsid w:val="000B4D56"/>
    <w:rsid w:val="000C0C65"/>
    <w:rsid w:val="000D0CBB"/>
    <w:rsid w:val="000D451A"/>
    <w:rsid w:val="000D732F"/>
    <w:rsid w:val="000E0F81"/>
    <w:rsid w:val="000E79B9"/>
    <w:rsid w:val="000F69C7"/>
    <w:rsid w:val="00100D1A"/>
    <w:rsid w:val="00153EF3"/>
    <w:rsid w:val="001567CE"/>
    <w:rsid w:val="001A4F09"/>
    <w:rsid w:val="001A50A1"/>
    <w:rsid w:val="001C34DE"/>
    <w:rsid w:val="001C3CFC"/>
    <w:rsid w:val="001D2234"/>
    <w:rsid w:val="001D4EC1"/>
    <w:rsid w:val="001D7EDD"/>
    <w:rsid w:val="001F0A2D"/>
    <w:rsid w:val="0020071B"/>
    <w:rsid w:val="0020147D"/>
    <w:rsid w:val="00204EC9"/>
    <w:rsid w:val="002118D9"/>
    <w:rsid w:val="0021613E"/>
    <w:rsid w:val="00217D96"/>
    <w:rsid w:val="002244F1"/>
    <w:rsid w:val="00231569"/>
    <w:rsid w:val="00234533"/>
    <w:rsid w:val="0024097E"/>
    <w:rsid w:val="00253B91"/>
    <w:rsid w:val="002571C5"/>
    <w:rsid w:val="002633A5"/>
    <w:rsid w:val="00270921"/>
    <w:rsid w:val="00295F7F"/>
    <w:rsid w:val="00297214"/>
    <w:rsid w:val="002A03D6"/>
    <w:rsid w:val="002A7C86"/>
    <w:rsid w:val="002C4460"/>
    <w:rsid w:val="002C5EC2"/>
    <w:rsid w:val="002E04CB"/>
    <w:rsid w:val="002F5FB1"/>
    <w:rsid w:val="0031424C"/>
    <w:rsid w:val="003170D5"/>
    <w:rsid w:val="00331B64"/>
    <w:rsid w:val="00334224"/>
    <w:rsid w:val="00355E49"/>
    <w:rsid w:val="0036391B"/>
    <w:rsid w:val="00364788"/>
    <w:rsid w:val="00371E76"/>
    <w:rsid w:val="00372234"/>
    <w:rsid w:val="0039370A"/>
    <w:rsid w:val="003A0A13"/>
    <w:rsid w:val="003C611A"/>
    <w:rsid w:val="003E0B8F"/>
    <w:rsid w:val="003E1202"/>
    <w:rsid w:val="003E7E93"/>
    <w:rsid w:val="003F7E5B"/>
    <w:rsid w:val="00407589"/>
    <w:rsid w:val="0041120E"/>
    <w:rsid w:val="004167AE"/>
    <w:rsid w:val="00433830"/>
    <w:rsid w:val="00453392"/>
    <w:rsid w:val="00453DB7"/>
    <w:rsid w:val="00453EB7"/>
    <w:rsid w:val="00470F37"/>
    <w:rsid w:val="004760FF"/>
    <w:rsid w:val="00486FC7"/>
    <w:rsid w:val="004C0C19"/>
    <w:rsid w:val="004C47EE"/>
    <w:rsid w:val="004D7D5C"/>
    <w:rsid w:val="004F0EC6"/>
    <w:rsid w:val="00532FAD"/>
    <w:rsid w:val="005543F8"/>
    <w:rsid w:val="00570070"/>
    <w:rsid w:val="005A2E05"/>
    <w:rsid w:val="005B0291"/>
    <w:rsid w:val="005B30CF"/>
    <w:rsid w:val="005B32F3"/>
    <w:rsid w:val="005D0EA6"/>
    <w:rsid w:val="005D15E0"/>
    <w:rsid w:val="005E074A"/>
    <w:rsid w:val="005E672E"/>
    <w:rsid w:val="005F219E"/>
    <w:rsid w:val="00602891"/>
    <w:rsid w:val="006065FF"/>
    <w:rsid w:val="00612D1F"/>
    <w:rsid w:val="0062053D"/>
    <w:rsid w:val="006257C7"/>
    <w:rsid w:val="00641F93"/>
    <w:rsid w:val="0064589A"/>
    <w:rsid w:val="006517F7"/>
    <w:rsid w:val="0066031E"/>
    <w:rsid w:val="006662EA"/>
    <w:rsid w:val="00673639"/>
    <w:rsid w:val="00673FED"/>
    <w:rsid w:val="00677C7A"/>
    <w:rsid w:val="006A1BF4"/>
    <w:rsid w:val="006B1BF1"/>
    <w:rsid w:val="006D0047"/>
    <w:rsid w:val="006F58FE"/>
    <w:rsid w:val="00716026"/>
    <w:rsid w:val="007175B5"/>
    <w:rsid w:val="007424E4"/>
    <w:rsid w:val="00764B58"/>
    <w:rsid w:val="00775D08"/>
    <w:rsid w:val="00777443"/>
    <w:rsid w:val="007B5598"/>
    <w:rsid w:val="007B5BC6"/>
    <w:rsid w:val="007C3468"/>
    <w:rsid w:val="007E5CEE"/>
    <w:rsid w:val="00814ED1"/>
    <w:rsid w:val="00815F90"/>
    <w:rsid w:val="00823E55"/>
    <w:rsid w:val="008426B9"/>
    <w:rsid w:val="008453D3"/>
    <w:rsid w:val="00856382"/>
    <w:rsid w:val="008735E0"/>
    <w:rsid w:val="00882CD9"/>
    <w:rsid w:val="00882DEC"/>
    <w:rsid w:val="00885976"/>
    <w:rsid w:val="008A1AA0"/>
    <w:rsid w:val="008B07E7"/>
    <w:rsid w:val="008B1910"/>
    <w:rsid w:val="008B6BFF"/>
    <w:rsid w:val="008B72A2"/>
    <w:rsid w:val="008C1617"/>
    <w:rsid w:val="008D1C91"/>
    <w:rsid w:val="008D630B"/>
    <w:rsid w:val="008E0EF6"/>
    <w:rsid w:val="008E4829"/>
    <w:rsid w:val="008E7852"/>
    <w:rsid w:val="008F425F"/>
    <w:rsid w:val="008F7CCF"/>
    <w:rsid w:val="00902720"/>
    <w:rsid w:val="00904A20"/>
    <w:rsid w:val="00906F0B"/>
    <w:rsid w:val="009228DF"/>
    <w:rsid w:val="009239AB"/>
    <w:rsid w:val="0092467C"/>
    <w:rsid w:val="0093380D"/>
    <w:rsid w:val="0093560F"/>
    <w:rsid w:val="00943513"/>
    <w:rsid w:val="00964156"/>
    <w:rsid w:val="0097405A"/>
    <w:rsid w:val="0097719E"/>
    <w:rsid w:val="009B41E2"/>
    <w:rsid w:val="009F41E2"/>
    <w:rsid w:val="00A232D4"/>
    <w:rsid w:val="00A5666B"/>
    <w:rsid w:val="00A664AA"/>
    <w:rsid w:val="00A70A3D"/>
    <w:rsid w:val="00A80E80"/>
    <w:rsid w:val="00A8120D"/>
    <w:rsid w:val="00AA4170"/>
    <w:rsid w:val="00AB0519"/>
    <w:rsid w:val="00AD7B87"/>
    <w:rsid w:val="00AE1D88"/>
    <w:rsid w:val="00AE1EC9"/>
    <w:rsid w:val="00AE2069"/>
    <w:rsid w:val="00AF4F48"/>
    <w:rsid w:val="00B0035D"/>
    <w:rsid w:val="00B23549"/>
    <w:rsid w:val="00B3032B"/>
    <w:rsid w:val="00B31BBF"/>
    <w:rsid w:val="00B427EA"/>
    <w:rsid w:val="00B55D3F"/>
    <w:rsid w:val="00B83D8F"/>
    <w:rsid w:val="00B85226"/>
    <w:rsid w:val="00BA07E3"/>
    <w:rsid w:val="00BA171D"/>
    <w:rsid w:val="00BA52CE"/>
    <w:rsid w:val="00BB75C8"/>
    <w:rsid w:val="00BD2349"/>
    <w:rsid w:val="00BD47E9"/>
    <w:rsid w:val="00BD7B62"/>
    <w:rsid w:val="00BD7E0A"/>
    <w:rsid w:val="00BF2D6F"/>
    <w:rsid w:val="00BF339A"/>
    <w:rsid w:val="00BF3BC2"/>
    <w:rsid w:val="00C020F1"/>
    <w:rsid w:val="00C035DB"/>
    <w:rsid w:val="00C06830"/>
    <w:rsid w:val="00C12DA6"/>
    <w:rsid w:val="00C22C15"/>
    <w:rsid w:val="00C24FAD"/>
    <w:rsid w:val="00C372EF"/>
    <w:rsid w:val="00C40CDB"/>
    <w:rsid w:val="00C45D4F"/>
    <w:rsid w:val="00C50672"/>
    <w:rsid w:val="00C55C34"/>
    <w:rsid w:val="00C56076"/>
    <w:rsid w:val="00C63E2D"/>
    <w:rsid w:val="00C70EF9"/>
    <w:rsid w:val="00C77D5C"/>
    <w:rsid w:val="00C87306"/>
    <w:rsid w:val="00C90729"/>
    <w:rsid w:val="00C93671"/>
    <w:rsid w:val="00CA24E8"/>
    <w:rsid w:val="00CB7D71"/>
    <w:rsid w:val="00CD68F1"/>
    <w:rsid w:val="00CF58AC"/>
    <w:rsid w:val="00CF69E3"/>
    <w:rsid w:val="00D01725"/>
    <w:rsid w:val="00D01F54"/>
    <w:rsid w:val="00D51902"/>
    <w:rsid w:val="00D8144E"/>
    <w:rsid w:val="00D94EB7"/>
    <w:rsid w:val="00DA1AF9"/>
    <w:rsid w:val="00DB559F"/>
    <w:rsid w:val="00DB5F6B"/>
    <w:rsid w:val="00DC0031"/>
    <w:rsid w:val="00DC6523"/>
    <w:rsid w:val="00DD6A00"/>
    <w:rsid w:val="00E03500"/>
    <w:rsid w:val="00E10FF2"/>
    <w:rsid w:val="00E128A0"/>
    <w:rsid w:val="00E15D28"/>
    <w:rsid w:val="00E223E5"/>
    <w:rsid w:val="00E27A8A"/>
    <w:rsid w:val="00E401C6"/>
    <w:rsid w:val="00E5530E"/>
    <w:rsid w:val="00E63F22"/>
    <w:rsid w:val="00EB15AB"/>
    <w:rsid w:val="00ED02DB"/>
    <w:rsid w:val="00EF0312"/>
    <w:rsid w:val="00F00010"/>
    <w:rsid w:val="00F02FF6"/>
    <w:rsid w:val="00F551D1"/>
    <w:rsid w:val="00F552E3"/>
    <w:rsid w:val="00F605EC"/>
    <w:rsid w:val="00F7555F"/>
    <w:rsid w:val="00F803B4"/>
    <w:rsid w:val="00F92547"/>
    <w:rsid w:val="00F94BA4"/>
    <w:rsid w:val="00F9606B"/>
    <w:rsid w:val="00F96352"/>
    <w:rsid w:val="00FA798E"/>
    <w:rsid w:val="00FB0CE6"/>
    <w:rsid w:val="00FC73CA"/>
    <w:rsid w:val="00FD2023"/>
    <w:rsid w:val="00FD4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867F"/>
  <w15:chartTrackingRefBased/>
  <w15:docId w15:val="{5A3D1BA6-1B34-B147-975C-6DB78641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9E3"/>
    <w:rPr>
      <w:rFonts w:ascii="Times New Roman" w:eastAsia="Times New Roman" w:hAnsi="Times New Roman" w:cs="Times New Roman"/>
    </w:rPr>
  </w:style>
  <w:style w:type="paragraph" w:styleId="Heading1">
    <w:name w:val="heading 1"/>
    <w:basedOn w:val="Normal"/>
    <w:next w:val="Normal"/>
    <w:link w:val="Heading1Char"/>
    <w:uiPriority w:val="9"/>
    <w:qFormat/>
    <w:rsid w:val="001C34DE"/>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024E20"/>
    <w:pPr>
      <w:keepNext/>
      <w:keepLines/>
      <w:spacing w:before="40"/>
      <w:outlineLvl w:val="1"/>
    </w:pPr>
    <w:rPr>
      <w:rFonts w:eastAsiaTheme="majorEastAsia" w:cstheme="majorBidi"/>
      <w:i/>
      <w:sz w:val="26"/>
      <w:szCs w:val="26"/>
    </w:rPr>
  </w:style>
  <w:style w:type="paragraph" w:styleId="Heading3">
    <w:name w:val="heading 3"/>
    <w:basedOn w:val="Normal"/>
    <w:next w:val="Normal"/>
    <w:link w:val="Heading3Char"/>
    <w:autoRedefine/>
    <w:uiPriority w:val="9"/>
    <w:unhideWhenUsed/>
    <w:qFormat/>
    <w:rsid w:val="00024E20"/>
    <w:pPr>
      <w:keepNext/>
      <w:keepLines/>
      <w:spacing w:before="40"/>
      <w:outlineLvl w:val="2"/>
    </w:pPr>
    <w:rPr>
      <w:rFonts w:eastAsiaTheme="majorEastAsia" w:cstheme="majorBid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DE"/>
    <w:rPr>
      <w:rFonts w:ascii="Times New Roman" w:eastAsiaTheme="majorEastAsia" w:hAnsi="Times New Roman" w:cstheme="majorBidi"/>
      <w:b/>
      <w:sz w:val="28"/>
      <w:szCs w:val="32"/>
    </w:rPr>
  </w:style>
  <w:style w:type="character" w:styleId="CommentReference">
    <w:name w:val="annotation reference"/>
    <w:basedOn w:val="DefaultParagraphFont"/>
    <w:uiPriority w:val="99"/>
    <w:semiHidden/>
    <w:unhideWhenUsed/>
    <w:rsid w:val="00CF69E3"/>
    <w:rPr>
      <w:sz w:val="16"/>
      <w:szCs w:val="16"/>
    </w:rPr>
  </w:style>
  <w:style w:type="paragraph" w:styleId="CommentText">
    <w:name w:val="annotation text"/>
    <w:basedOn w:val="Normal"/>
    <w:link w:val="CommentTextChar"/>
    <w:uiPriority w:val="99"/>
    <w:semiHidden/>
    <w:unhideWhenUsed/>
    <w:rsid w:val="00CF69E3"/>
    <w:rPr>
      <w:sz w:val="20"/>
      <w:szCs w:val="20"/>
    </w:rPr>
  </w:style>
  <w:style w:type="character" w:customStyle="1" w:styleId="CommentTextChar">
    <w:name w:val="Comment Text Char"/>
    <w:basedOn w:val="DefaultParagraphFont"/>
    <w:link w:val="CommentText"/>
    <w:uiPriority w:val="99"/>
    <w:semiHidden/>
    <w:rsid w:val="00CF69E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69E3"/>
    <w:rPr>
      <w:b/>
      <w:bCs/>
    </w:rPr>
  </w:style>
  <w:style w:type="character" w:customStyle="1" w:styleId="CommentSubjectChar">
    <w:name w:val="Comment Subject Char"/>
    <w:basedOn w:val="CommentTextChar"/>
    <w:link w:val="CommentSubject"/>
    <w:uiPriority w:val="99"/>
    <w:semiHidden/>
    <w:rsid w:val="00CF69E3"/>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04E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4EC9"/>
    <w:rPr>
      <w:rFonts w:ascii="Segoe UI" w:eastAsia="Times New Roman" w:hAnsi="Segoe UI" w:cs="Segoe UI"/>
      <w:sz w:val="18"/>
      <w:szCs w:val="18"/>
    </w:rPr>
  </w:style>
  <w:style w:type="paragraph" w:styleId="TOC1">
    <w:name w:val="toc 1"/>
    <w:basedOn w:val="Normal"/>
    <w:next w:val="Normal"/>
    <w:autoRedefine/>
    <w:uiPriority w:val="39"/>
    <w:unhideWhenUsed/>
    <w:rsid w:val="00EB15AB"/>
    <w:pPr>
      <w:spacing w:after="100"/>
    </w:pPr>
  </w:style>
  <w:style w:type="character" w:styleId="Hyperlink">
    <w:name w:val="Hyperlink"/>
    <w:basedOn w:val="DefaultParagraphFont"/>
    <w:uiPriority w:val="99"/>
    <w:unhideWhenUsed/>
    <w:rsid w:val="00EB15AB"/>
    <w:rPr>
      <w:color w:val="0563C1" w:themeColor="hyperlink"/>
      <w:u w:val="single"/>
    </w:rPr>
  </w:style>
  <w:style w:type="character" w:customStyle="1" w:styleId="Heading2Char">
    <w:name w:val="Heading 2 Char"/>
    <w:basedOn w:val="DefaultParagraphFont"/>
    <w:link w:val="Heading2"/>
    <w:uiPriority w:val="9"/>
    <w:rsid w:val="00024E20"/>
    <w:rPr>
      <w:rFonts w:ascii="Times New Roman" w:eastAsiaTheme="majorEastAsia" w:hAnsi="Times New Roman" w:cstheme="majorBidi"/>
      <w:i/>
      <w:sz w:val="26"/>
      <w:szCs w:val="26"/>
    </w:rPr>
  </w:style>
  <w:style w:type="paragraph" w:styleId="Title">
    <w:name w:val="Title"/>
    <w:basedOn w:val="Normal"/>
    <w:next w:val="Normal"/>
    <w:link w:val="TitleChar"/>
    <w:uiPriority w:val="10"/>
    <w:qFormat/>
    <w:rsid w:val="001C34D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DE"/>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024E20"/>
    <w:rPr>
      <w:rFonts w:ascii="Times New Roman" w:eastAsiaTheme="majorEastAsia" w:hAnsi="Times New Roman" w:cstheme="majorBidi"/>
      <w:u w:val="single"/>
    </w:rPr>
  </w:style>
  <w:style w:type="paragraph" w:styleId="TOC2">
    <w:name w:val="toc 2"/>
    <w:basedOn w:val="Normal"/>
    <w:next w:val="Normal"/>
    <w:autoRedefine/>
    <w:uiPriority w:val="39"/>
    <w:unhideWhenUsed/>
    <w:rsid w:val="003F7E5B"/>
    <w:pPr>
      <w:spacing w:after="100"/>
      <w:ind w:left="240"/>
    </w:pPr>
  </w:style>
  <w:style w:type="paragraph" w:styleId="TOC3">
    <w:name w:val="toc 3"/>
    <w:basedOn w:val="Normal"/>
    <w:next w:val="Normal"/>
    <w:autoRedefine/>
    <w:uiPriority w:val="39"/>
    <w:unhideWhenUsed/>
    <w:rsid w:val="003F7E5B"/>
    <w:pPr>
      <w:spacing w:after="100"/>
      <w:ind w:left="480"/>
    </w:pPr>
  </w:style>
  <w:style w:type="paragraph" w:styleId="ListParagraph">
    <w:name w:val="List Paragraph"/>
    <w:basedOn w:val="Normal"/>
    <w:uiPriority w:val="34"/>
    <w:qFormat/>
    <w:rsid w:val="003F7E5B"/>
    <w:pPr>
      <w:ind w:left="720"/>
      <w:contextualSpacing/>
    </w:pPr>
  </w:style>
  <w:style w:type="paragraph" w:styleId="Header">
    <w:name w:val="header"/>
    <w:basedOn w:val="Normal"/>
    <w:link w:val="HeaderChar"/>
    <w:uiPriority w:val="99"/>
    <w:unhideWhenUsed/>
    <w:rsid w:val="0020071B"/>
    <w:pPr>
      <w:tabs>
        <w:tab w:val="center" w:pos="4680"/>
        <w:tab w:val="right" w:pos="9360"/>
      </w:tabs>
    </w:pPr>
  </w:style>
  <w:style w:type="character" w:customStyle="1" w:styleId="HeaderChar">
    <w:name w:val="Header Char"/>
    <w:basedOn w:val="DefaultParagraphFont"/>
    <w:link w:val="Header"/>
    <w:uiPriority w:val="99"/>
    <w:rsid w:val="0020071B"/>
    <w:rPr>
      <w:rFonts w:ascii="Times New Roman" w:eastAsia="Times New Roman" w:hAnsi="Times New Roman" w:cs="Times New Roman"/>
    </w:rPr>
  </w:style>
  <w:style w:type="paragraph" w:styleId="Footer">
    <w:name w:val="footer"/>
    <w:basedOn w:val="Normal"/>
    <w:link w:val="FooterChar"/>
    <w:uiPriority w:val="99"/>
    <w:unhideWhenUsed/>
    <w:rsid w:val="0020071B"/>
    <w:pPr>
      <w:tabs>
        <w:tab w:val="center" w:pos="4680"/>
        <w:tab w:val="right" w:pos="9360"/>
      </w:tabs>
    </w:pPr>
  </w:style>
  <w:style w:type="character" w:customStyle="1" w:styleId="FooterChar">
    <w:name w:val="Footer Char"/>
    <w:basedOn w:val="DefaultParagraphFont"/>
    <w:link w:val="Footer"/>
    <w:uiPriority w:val="99"/>
    <w:rsid w:val="0020071B"/>
    <w:rPr>
      <w:rFonts w:ascii="Times New Roman" w:eastAsia="Times New Roman" w:hAnsi="Times New Roman" w:cs="Times New Roman"/>
    </w:rPr>
  </w:style>
  <w:style w:type="paragraph" w:customStyle="1" w:styleId="EndNoteBibliographyTitle">
    <w:name w:val="EndNote Bibliography Title"/>
    <w:basedOn w:val="Normal"/>
    <w:link w:val="EndNoteBibliographyTitleChar"/>
    <w:rsid w:val="00E10FF2"/>
    <w:pPr>
      <w:jc w:val="center"/>
    </w:pPr>
    <w:rPr>
      <w:noProof/>
    </w:rPr>
  </w:style>
  <w:style w:type="character" w:customStyle="1" w:styleId="EndNoteBibliographyTitleChar">
    <w:name w:val="EndNote Bibliography Title Char"/>
    <w:basedOn w:val="DefaultParagraphFont"/>
    <w:link w:val="EndNoteBibliographyTitle"/>
    <w:rsid w:val="00E10FF2"/>
    <w:rPr>
      <w:rFonts w:ascii="Times New Roman" w:eastAsia="Times New Roman" w:hAnsi="Times New Roman" w:cs="Times New Roman"/>
      <w:noProof/>
    </w:rPr>
  </w:style>
  <w:style w:type="paragraph" w:customStyle="1" w:styleId="EndNoteBibliography">
    <w:name w:val="EndNote Bibliography"/>
    <w:basedOn w:val="Normal"/>
    <w:link w:val="EndNoteBibliographyChar"/>
    <w:rsid w:val="00E10FF2"/>
    <w:rPr>
      <w:noProof/>
    </w:rPr>
  </w:style>
  <w:style w:type="character" w:customStyle="1" w:styleId="EndNoteBibliographyChar">
    <w:name w:val="EndNote Bibliography Char"/>
    <w:basedOn w:val="DefaultParagraphFont"/>
    <w:link w:val="EndNoteBibliography"/>
    <w:rsid w:val="00E10FF2"/>
    <w:rPr>
      <w:rFonts w:ascii="Times New Roman" w:eastAsia="Times New Roma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2" Type="http://schemas.openxmlformats.org/officeDocument/2006/relationships/numbering" Target="numbering.xml"/><Relationship Id="rId16" Type="http://schemas.openxmlformats.org/officeDocument/2006/relationships/theme" Target="theme/theme1.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ntTable" Target="fontTable.xml"/><Relationship Id="rId28" Type="http://schemas.microsoft.com/office/2016/09/relationships/commentsIds" Target="commentsId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A6394-3C10-4379-8729-E2A2CD792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2524</Words>
  <Characters>14389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ABS</dc:creator>
  <cp:keywords/>
  <dc:description/>
  <cp:lastModifiedBy>Susilo, Monica {GCCF~SOUTH SAN FRANCISCO}</cp:lastModifiedBy>
  <cp:revision>3</cp:revision>
  <dcterms:created xsi:type="dcterms:W3CDTF">2023-01-23T01:16:00Z</dcterms:created>
  <dcterms:modified xsi:type="dcterms:W3CDTF">2023-01-23T01:16:00Z</dcterms:modified>
</cp:coreProperties>
</file>