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03A983" w14:textId="77777777" w:rsidR="00F25E5B" w:rsidRDefault="00000000" w:rsidP="00736E1E">
      <w:pPr>
        <w:spacing w:after="40"/>
        <w:jc w:val="left"/>
      </w:pPr>
      <w:r>
        <w:rPr>
          <w:color w:val="808080"/>
        </w:rPr>
        <w:t>יסודות החשבונאות (10280) — מדריך למידה</w:t>
      </w:r>
    </w:p>
    <w:p w14:paraId="778AC048" w14:textId="77777777" w:rsidR="00F25E5B" w:rsidRDefault="00000000" w:rsidP="00736E1E">
      <w:pPr>
        <w:pBdr>
          <w:bottom w:val="single" w:sz="8" w:space="6" w:color="1F3864"/>
        </w:pBdr>
        <w:spacing w:after="240"/>
        <w:jc w:val="left"/>
      </w:pPr>
      <w:r>
        <w:rPr>
          <w:b/>
          <w:bCs/>
          <w:color w:val="1F3864"/>
          <w:sz w:val="36"/>
          <w:szCs w:val="36"/>
        </w:rPr>
        <w:t>שיעור 3 | רישום פקודות יומן</w:t>
      </w:r>
    </w:p>
    <w:p w14:paraId="20FF851E" w14:textId="77777777" w:rsidR="00F25E5B" w:rsidRDefault="00000000" w:rsidP="00736E1E">
      <w:pPr>
        <w:pStyle w:val="Heading2"/>
        <w:jc w:val="left"/>
      </w:pPr>
      <w:r>
        <w:t>1. הכלים שעליהם אנחנו עובדים</w:t>
      </w:r>
    </w:p>
    <w:p w14:paraId="05A2863A" w14:textId="77777777" w:rsidR="00F25E5B" w:rsidRDefault="00000000">
      <w:pPr>
        <w:spacing w:after="120"/>
        <w:jc w:val="both"/>
      </w:pPr>
      <w:r>
        <w:t>בפרק הקודם הכרנו את הדוח על המצב הכספי, את הסימנים ואת המונחים חובה וזכות. כאן נעבור מן ההסבר אל הביצוע: כיצד אירוע שהתרחש הופך לרישום.</w:t>
      </w:r>
    </w:p>
    <w:p w14:paraId="470406A2" w14:textId="77777777" w:rsidR="00F25E5B" w:rsidRDefault="00000000">
      <w:pPr>
        <w:spacing w:after="120"/>
        <w:jc w:val="both"/>
      </w:pPr>
      <w:r>
        <w:t xml:space="preserve">נאמץ תמונה מפשטת של המערכת שבה אנו עובדים. </w:t>
      </w:r>
      <w:r>
        <w:rPr>
          <w:b/>
          <w:bCs/>
        </w:rPr>
        <w:t>מערכת הנהלת החשבונות</w:t>
      </w:r>
      <w:r>
        <w:t xml:space="preserve"> אינה אלא טבלה בת שתי עמודות: בעמודה האחת שמות של חשבונות, ובעמודה השנייה יתרה — מספר — לכל חשבון. אם ברצוננו לדעת כמה מזומן יש לישות, ניגש לשורת המזומן ונקרא את המספר; אם ברצוננו לשנות אותו, עלינו להורות למערכת לשנותו.</w:t>
      </w:r>
    </w:p>
    <w:p w14:paraId="007F4B19" w14:textId="77777777" w:rsidR="00F25E5B" w:rsidRDefault="00000000">
      <w:pPr>
        <w:spacing w:after="120"/>
        <w:jc w:val="both"/>
      </w:pPr>
      <w:r>
        <w:rPr>
          <w:b/>
          <w:bCs/>
        </w:rPr>
        <w:t>הדוח הכספי אינו נכתב</w:t>
      </w:r>
      <w:r>
        <w:t xml:space="preserve"> — הוא שואב את </w:t>
      </w:r>
      <w:proofErr w:type="spellStart"/>
      <w:r>
        <w:t>יתרותיו</w:t>
      </w:r>
      <w:proofErr w:type="spellEnd"/>
      <w:r>
        <w:t xml:space="preserve"> מן הטבלה הזאת. איש אינו כותב מספרים על פני המאזן; המאזן מציג את מה שנמצא בחשבונות ברגע שבו הוא מופק. לכן כל עבודתנו מתמקדת בטבלה, והדוח הוא תוצאה.</w:t>
      </w:r>
    </w:p>
    <w:p w14:paraId="2E70B42F" w14:textId="77777777" w:rsidR="00F25E5B" w:rsidRDefault="00000000">
      <w:pPr>
        <w:spacing w:after="120"/>
        <w:jc w:val="both"/>
      </w:pPr>
      <w:r>
        <w:t xml:space="preserve">מכאן נובעת גם בדיקה שימושית. מאחר שנכסים נרשמים בסימן חיובי והתחייבויות והון בסימן שלילי, </w:t>
      </w:r>
      <w:r>
        <w:rPr>
          <w:b/>
          <w:bCs/>
        </w:rPr>
        <w:t>סכום כל היתרות במערכת שווה תמיד לאפס</w:t>
      </w:r>
      <w:r>
        <w:t>. אין זו תכונה מסתורית אלא תולדה של הרישום הכפול: כל פקודה שהוזנה הייתה מאוזנת בעצמה, ולכן הסכום הכולל נותר מאוזן. סכום שאינו אפס פירושו שנרשמה פעולה לא מאוזנת — כלומר טעות.</w:t>
      </w:r>
    </w:p>
    <w:p w14:paraId="34BD2819" w14:textId="77777777" w:rsidR="00F25E5B" w:rsidRDefault="00000000" w:rsidP="00736E1E">
      <w:pPr>
        <w:pStyle w:val="Heading2"/>
        <w:jc w:val="left"/>
      </w:pPr>
      <w:r>
        <w:t>2. שיטת עבודה לכתיבת פקודת יומן</w:t>
      </w:r>
    </w:p>
    <w:p w14:paraId="57B80ED3" w14:textId="77777777" w:rsidR="00F25E5B" w:rsidRDefault="00000000">
      <w:pPr>
        <w:spacing w:after="120"/>
        <w:jc w:val="both"/>
      </w:pPr>
      <w:r>
        <w:t>בשלב הלימוד אין להסתמך על אינטואיציה, משום שאנו לומדים שפה חדשה שבה האינטואיציה היומיומית מטעה. עדיף לעבוד בסדר קבוע:</w:t>
      </w:r>
    </w:p>
    <w:p w14:paraId="4B1D9EA3" w14:textId="77777777" w:rsidR="00F25E5B" w:rsidRDefault="00000000">
      <w:pPr>
        <w:pStyle w:val="ListParagraph"/>
        <w:numPr>
          <w:ilvl w:val="0"/>
          <w:numId w:val="2"/>
        </w:numPr>
        <w:spacing w:after="80"/>
        <w:jc w:val="both"/>
      </w:pPr>
      <w:r>
        <w:rPr>
          <w:b/>
          <w:bCs/>
        </w:rPr>
        <w:t>להבין את המציאות העסקית.</w:t>
      </w:r>
      <w:r>
        <w:t xml:space="preserve"> מה בדיוק קרה? מה נכנס לישות ומה יצא ממנה? זהו שלב שאינו חשבונאי כלל, ובלעדיו אין טעם להמשיך.</w:t>
      </w:r>
    </w:p>
    <w:p w14:paraId="4A5BBD9D" w14:textId="77777777" w:rsidR="00F25E5B" w:rsidRDefault="00000000">
      <w:pPr>
        <w:pStyle w:val="ListParagraph"/>
        <w:numPr>
          <w:ilvl w:val="0"/>
          <w:numId w:val="2"/>
        </w:numPr>
        <w:spacing w:after="80"/>
        <w:jc w:val="both"/>
      </w:pPr>
      <w:r>
        <w:rPr>
          <w:b/>
          <w:bCs/>
        </w:rPr>
        <w:t>לזהות יתרה שזזה ולאיזה כיוון.</w:t>
      </w:r>
      <w:r>
        <w:t xml:space="preserve"> די בכך שנאתר יתרה אחת שברור לנו מה קרה לה.</w:t>
      </w:r>
    </w:p>
    <w:p w14:paraId="3C86072D" w14:textId="77777777" w:rsidR="00F25E5B" w:rsidRDefault="00000000">
      <w:pPr>
        <w:pStyle w:val="ListParagraph"/>
        <w:numPr>
          <w:ilvl w:val="0"/>
          <w:numId w:val="2"/>
        </w:numPr>
        <w:spacing w:after="80"/>
        <w:jc w:val="both"/>
      </w:pPr>
      <w:r>
        <w:rPr>
          <w:b/>
          <w:bCs/>
        </w:rPr>
        <w:t>לסווג את היתרה</w:t>
      </w:r>
      <w:r>
        <w:t xml:space="preserve"> — נכס, התחייבות או הון — ומכאן לגזור את הסימן: נכס גדל בפלוס, התחייבות והון גדלים במינוס.</w:t>
      </w:r>
    </w:p>
    <w:p w14:paraId="7CCE2CB3" w14:textId="77777777" w:rsidR="00F25E5B" w:rsidRDefault="00000000">
      <w:pPr>
        <w:pStyle w:val="ListParagraph"/>
        <w:numPr>
          <w:ilvl w:val="0"/>
          <w:numId w:val="2"/>
        </w:numPr>
        <w:spacing w:after="80"/>
        <w:jc w:val="both"/>
      </w:pPr>
      <w:r>
        <w:rPr>
          <w:b/>
          <w:bCs/>
        </w:rPr>
        <w:t>לתרגם את הסימן</w:t>
      </w:r>
      <w:r>
        <w:t xml:space="preserve"> לחובה או לזכות ולכתוב את השורה.</w:t>
      </w:r>
    </w:p>
    <w:p w14:paraId="0C95C9B0" w14:textId="77777777" w:rsidR="00F25E5B" w:rsidRDefault="00000000">
      <w:pPr>
        <w:spacing w:after="120"/>
        <w:jc w:val="both"/>
      </w:pPr>
      <w:r>
        <w:t xml:space="preserve">שתי הערות שיטתיות שמקלות מאוד. הראשונה: </w:t>
      </w:r>
      <w:r>
        <w:rPr>
          <w:b/>
          <w:bCs/>
        </w:rPr>
        <w:t>מותר, ואף רצוי, להתחיל לכתוב בלי לראות את סוף הפקודה.</w:t>
      </w:r>
      <w:r>
        <w:t xml:space="preserve"> אם יש רכיב אחד שאנו בטוחים בו — לרוב תנועת המזומן — יש להורידו לדף מיד. השנייה: משהורדנו את מה שוודאי, כלל האיזון עצמו מגלה לנו את החסר. אם רשמנו צד אחד בסכום מסוים, בהכרח חסר סכום זהה בסימן הנגדי, ומספר שהתקבל כך — מתוך חישוב האיזון ולא מתוך הסיפור — מכונה </w:t>
      </w:r>
      <w:r>
        <w:rPr>
          <w:b/>
          <w:bCs/>
        </w:rPr>
        <w:t>מספר מאזן (</w:t>
      </w:r>
      <w:proofErr w:type="spellStart"/>
      <w:r>
        <w:rPr>
          <w:b/>
          <w:bCs/>
        </w:rPr>
        <w:t>Plug</w:t>
      </w:r>
      <w:proofErr w:type="spellEnd"/>
      <w:r>
        <w:rPr>
          <w:b/>
          <w:bCs/>
        </w:rPr>
        <w:t xml:space="preserve"> </w:t>
      </w:r>
      <w:proofErr w:type="spellStart"/>
      <w:r>
        <w:rPr>
          <w:b/>
          <w:bCs/>
        </w:rPr>
        <w:t>Number</w:t>
      </w:r>
      <w:proofErr w:type="spellEnd"/>
      <w:r>
        <w:rPr>
          <w:b/>
          <w:bCs/>
        </w:rPr>
        <w:t>)</w:t>
      </w:r>
      <w:r>
        <w:t>. לאחר שהתקבל, נותר רק לזהות איזו יתרה מתאימה לו.</w:t>
      </w:r>
    </w:p>
    <w:p w14:paraId="696725C0" w14:textId="77777777" w:rsidR="00F25E5B" w:rsidRDefault="00000000" w:rsidP="00736E1E">
      <w:pPr>
        <w:pStyle w:val="Heading2"/>
        <w:jc w:val="left"/>
      </w:pPr>
      <w:r>
        <w:t>3. פעולות מאזניות</w:t>
      </w:r>
    </w:p>
    <w:p w14:paraId="35201529" w14:textId="77777777" w:rsidR="00F25E5B" w:rsidRDefault="00000000">
      <w:pPr>
        <w:spacing w:after="120"/>
        <w:jc w:val="both"/>
      </w:pPr>
      <w:r>
        <w:t xml:space="preserve">נתחיל בקבוצת פעולות שבה שני צדי הפקודה נמצאים בתוך המאזן בלבד — נכסים והתחייבויות — בלי שהפעילות הניבה רווח או הפסד. הן מכונות </w:t>
      </w:r>
      <w:r>
        <w:rPr>
          <w:b/>
          <w:bCs/>
        </w:rPr>
        <w:t>פעולות מאזניות</w:t>
      </w:r>
      <w:r>
        <w:t>.</w:t>
      </w:r>
    </w:p>
    <w:p w14:paraId="2AD89AA4" w14:textId="77777777" w:rsidR="00F25E5B" w:rsidRDefault="00000000">
      <w:pPr>
        <w:spacing w:after="120"/>
        <w:jc w:val="both"/>
      </w:pPr>
      <w:r>
        <w:rPr>
          <w:b/>
          <w:bCs/>
        </w:rPr>
        <w:t>רכישה בתשלום מלא</w:t>
      </w:r>
      <w:r>
        <w:t xml:space="preserve"> היא הפשוטה שבהן: נכס אחד נכנס ונכס אחר יוצא. רכישת רכוש תמורת מזומן, למשל, מגדילה את יתרת הרכוש בחובה ומקטינה את המזומן בזכות באותו סכום.</w:t>
      </w:r>
    </w:p>
    <w:p w14:paraId="52B149C3" w14:textId="77777777" w:rsidR="00F25E5B" w:rsidRDefault="00000000">
      <w:pPr>
        <w:spacing w:after="120"/>
        <w:jc w:val="both"/>
      </w:pPr>
      <w:r>
        <w:rPr>
          <w:b/>
          <w:bCs/>
        </w:rPr>
        <w:t>רכישה שלא שולמה במלואה</w:t>
      </w:r>
      <w:r>
        <w:t xml:space="preserve"> מדגימה יפה את מספר המאזן. נניח שנרכש נכס בעלות מסוימת ושולם בעבורו רק חלק. נרשום תחילה את שני הרכיבים הוודאיים — הגדלת הנכס בחובה במלוא העלות, והקטנת המזומן בזכות בסכום ששולם — ואז נגלה שהפקודה אינה מאוזנת. ההפרש, בזכות, הוא בדיוק החוב שנותר, וזוהי התחייבות:</w:t>
      </w:r>
    </w:p>
    <w:p w14:paraId="7667A2EA" w14:textId="77777777" w:rsidR="00F25E5B" w:rsidRDefault="00000000" w:rsidP="00736E1E">
      <w:pPr>
        <w:tabs>
          <w:tab w:val="left" w:pos="4608"/>
        </w:tabs>
        <w:spacing w:after="60"/>
        <w:ind w:left="1152"/>
        <w:jc w:val="both"/>
      </w:pPr>
      <w:r>
        <w:lastRenderedPageBreak/>
        <w:t>ח. נכס</w:t>
      </w:r>
      <w:r>
        <w:tab/>
        <w:t>עלות מלאה</w:t>
      </w:r>
    </w:p>
    <w:p w14:paraId="00E1EC7D" w14:textId="77777777" w:rsidR="00F25E5B" w:rsidRDefault="00000000" w:rsidP="00736E1E">
      <w:pPr>
        <w:tabs>
          <w:tab w:val="left" w:pos="4608"/>
        </w:tabs>
        <w:spacing w:after="60"/>
        <w:ind w:left="1652"/>
        <w:jc w:val="both"/>
      </w:pPr>
      <w:r>
        <w:t>ז. מזומן</w:t>
      </w:r>
      <w:r>
        <w:tab/>
        <w:t>סכום ששולם</w:t>
      </w:r>
    </w:p>
    <w:p w14:paraId="763A2616" w14:textId="77777777" w:rsidR="00F25E5B" w:rsidRDefault="00000000" w:rsidP="00736E1E">
      <w:pPr>
        <w:tabs>
          <w:tab w:val="left" w:pos="4608"/>
        </w:tabs>
        <w:spacing w:after="60"/>
        <w:ind w:left="1652"/>
        <w:jc w:val="both"/>
      </w:pPr>
      <w:r>
        <w:t>ז. התחייבות</w:t>
      </w:r>
      <w:r>
        <w:tab/>
        <w:t>היתרה שנותרה</w:t>
      </w:r>
    </w:p>
    <w:p w14:paraId="2FD4206B" w14:textId="33CE4643" w:rsidR="00F25E5B" w:rsidRDefault="00000000">
      <w:pPr>
        <w:spacing w:after="120"/>
        <w:jc w:val="both"/>
      </w:pPr>
      <w:r>
        <w:rPr>
          <w:b/>
          <w:bCs/>
        </w:rPr>
        <w:t>סילוק חוב</w:t>
      </w:r>
      <w:r>
        <w:t xml:space="preserve"> מציג מושג נוסף. כשאנו רוצים לבטל יתרה קיימת אין בידינו מחק: הדרך היחידה לאפס יתרה היא </w:t>
      </w:r>
      <w:r w:rsidR="00736E1E">
        <w:rPr>
          <w:rFonts w:hint="cs"/>
        </w:rPr>
        <w:t>״</w:t>
      </w:r>
      <w:r>
        <w:t>לדרוס</w:t>
      </w:r>
      <w:r w:rsidR="00736E1E">
        <w:rPr>
          <w:rFonts w:hint="cs"/>
        </w:rPr>
        <w:t>״</w:t>
      </w:r>
      <w:r>
        <w:t xml:space="preserve"> אותה בסימן ההפוך. יתרת התחייבות הרשומה בזכות תאופס על ידי רישום בחובה באותו סכום, וכנגדה תיגרע יתרת המזומן. פעולה שמטרתה לאפס יתרה קיימת מכונה </w:t>
      </w:r>
      <w:r>
        <w:rPr>
          <w:b/>
          <w:bCs/>
        </w:rPr>
        <w:t>גריעה</w:t>
      </w:r>
      <w:r>
        <w:t>, ונשוב אליה פעמים רבות בהמשך.</w:t>
      </w:r>
    </w:p>
    <w:p w14:paraId="77EC62A3" w14:textId="77777777" w:rsidR="00F25E5B" w:rsidRDefault="00000000">
      <w:pPr>
        <w:spacing w:after="120"/>
        <w:jc w:val="both"/>
      </w:pPr>
      <w:r>
        <w:t xml:space="preserve">על שמות ההתחייבויות נחזור להערת הפערים הסמנטיים: חוב לספקי המלאי או השירותים המרכזיים של הישות ייקרא "ספקים", ואילו חובות צדדיים — חשמל, שכר, </w:t>
      </w:r>
      <w:proofErr w:type="spellStart"/>
      <w:r>
        <w:t>מסים</w:t>
      </w:r>
      <w:proofErr w:type="spellEnd"/>
      <w:r>
        <w:t>, או תשלום שנותר בגין רכישת רכוש — ייאספו לרוב תחת "זכאים אחרים". ההבחנה חשובה להיכרות עם השפה, לא להבנת העיקרון: מי שהבין שקם נכס ונוצרה התחייבות — הבין את העיקר.</w:t>
      </w:r>
    </w:p>
    <w:p w14:paraId="42910924" w14:textId="77777777" w:rsidR="00F25E5B" w:rsidRDefault="00000000">
      <w:pPr>
        <w:spacing w:after="120"/>
        <w:jc w:val="both"/>
      </w:pPr>
      <w:r>
        <w:t xml:space="preserve">נשים לב לתובנה שעולה מן הקבוצה הזאת כולה: לאורך כל הפעולות </w:t>
      </w:r>
      <w:proofErr w:type="spellStart"/>
      <w:r>
        <w:t>המאזניות</w:t>
      </w:r>
      <w:proofErr w:type="spellEnd"/>
      <w:r>
        <w:t xml:space="preserve"> </w:t>
      </w:r>
      <w:r>
        <w:rPr>
          <w:b/>
          <w:bCs/>
        </w:rPr>
        <w:t>ההון העצמי אינו זז</w:t>
      </w:r>
      <w:r>
        <w:t>. הישות קונה, משלמת, לווה ומסלקת חובות, ומצבו של הבעלים נותר כשהיה. יש בכך היגיון: קבלת הלוואה מגדילה נכס ומגדילה התחייבות באותה מידה, ורכישת רכוש ממירה נכס בנכס. אלו אינן חדשות טובות ואינן חדשות רעות — הן פשוט חדשות.</w:t>
      </w:r>
    </w:p>
    <w:p w14:paraId="51188291" w14:textId="77777777" w:rsidR="00F25E5B" w:rsidRDefault="00000000" w:rsidP="00736E1E">
      <w:pPr>
        <w:pStyle w:val="Heading2"/>
        <w:jc w:val="left"/>
      </w:pPr>
      <w:r>
        <w:t xml:space="preserve">4. פעולות </w:t>
      </w:r>
      <w:proofErr w:type="spellStart"/>
      <w:r>
        <w:t>תוצאתיות</w:t>
      </w:r>
      <w:proofErr w:type="spellEnd"/>
      <w:r>
        <w:t xml:space="preserve"> והחשבון "עודפים"</w:t>
      </w:r>
    </w:p>
    <w:p w14:paraId="3455E25F" w14:textId="77777777" w:rsidR="00F25E5B" w:rsidRDefault="00000000">
      <w:pPr>
        <w:spacing w:after="120"/>
        <w:jc w:val="both"/>
      </w:pPr>
      <w:r>
        <w:t>הקבוצה השנייה שונה. נבחן מכירת נכס בסכום העולה על ערכו בספרים. נרשום את הוודאי — הגדלת המזומן בחובה בתמורה שהתקבלה, וגריעת הנכס בזכות לפי ערכו הרשום — ונגלה שהפקודה חסרה סכום בזכות, בגובה ההפרש. הפעם, בשונה מן הפעולות הקודמות, אין לסכום הזה בית בין הנכסים או ההתחייבויות.</w:t>
      </w:r>
    </w:p>
    <w:p w14:paraId="5DDA2D5A" w14:textId="77777777" w:rsidR="00F25E5B" w:rsidRDefault="00000000">
      <w:pPr>
        <w:spacing w:after="120"/>
        <w:jc w:val="both"/>
      </w:pPr>
      <w:r>
        <w:t xml:space="preserve">כדאי לבחון זאת בשלילה, שכן הבדיקה הזאת ממחישה עיקרון מהותי. לרשום את ההפרש כהקטנת מזומן פירושו לזרוק כסף; לרשום אותו כהקטנת מלאי או רכוש פירושו להשמיד נכסים; ולרשום אותו כהגדלת התחייבות פירושו שהמלווה זכאי פתאום ליותר משנקבע בחוזה עמו — וזה אינו נכון. משאין לסכום מקום בשני הצדדים האלה, ההפרש בין הנכסים להתחייבויות גדל, ומשמעות הדבר שגדל מה שהישות יכולה להבטיח לבעליה. </w:t>
      </w:r>
      <w:r>
        <w:rPr>
          <w:b/>
          <w:bCs/>
        </w:rPr>
        <w:t>מקומו של הרווח הוא בהון העצמי.</w:t>
      </w:r>
    </w:p>
    <w:p w14:paraId="160AC38B" w14:textId="77777777" w:rsidR="00F25E5B" w:rsidRDefault="00000000">
      <w:pPr>
        <w:spacing w:after="120"/>
        <w:jc w:val="both"/>
      </w:pPr>
      <w:r>
        <w:t xml:space="preserve">אלא שאין זה נכון לזקוף אותו לחשבון שבו נרשמה השקעת הבעלים. לשם כך נפתח בתוך ההון חשבון נפרד, המכונה </w:t>
      </w:r>
      <w:r>
        <w:rPr>
          <w:b/>
          <w:bCs/>
        </w:rPr>
        <w:t>עודפים</w:t>
      </w:r>
      <w:r>
        <w:t>: שכבה שמקורה אינו בכסף שהכניסו הבעלים אלא בביצועי הישות עצמה. הפילוח הזה אינו קוסמטי. שתי ישויות יכולות להציג הון עצמי זהה, האחת משום שבעליה הזרימו סכום גדול והיא טרם הרוויחה דבר, והשנייה משום שבעליה הזרימו מעט והיא צברה רווחים רבים. מבחינת קורא הדוחות — ובוודאי מבחינת שיעור התשואה על ההון — אלו שתי ישויות שונות לחלוטין.</w:t>
      </w:r>
    </w:p>
    <w:p w14:paraId="35FC69EA" w14:textId="77777777" w:rsidR="00F25E5B" w:rsidRDefault="00000000">
      <w:pPr>
        <w:spacing w:after="120"/>
        <w:jc w:val="both"/>
      </w:pPr>
      <w:r>
        <w:t xml:space="preserve">העודפים סופגים גם חדשות רעות, ובאותו היגיון הפוך. ריבית שנצברה על הלוואה ולא שולמה מגדילה את ההתחייבות בזכות, ואין כנגדה גידול בנכסים; תשלום שכר בגין תקופה שחלפה מקטין נכס בלא שקטנה התחייבות. בשני המקרים ההפרש בין הנכסים להתחייבויות מצטמצם, ולכן העודפים קטנים — כלומר נרשמים בחובה. עולה מכאן הכלל: </w:t>
      </w:r>
      <w:r>
        <w:rPr>
          <w:b/>
          <w:bCs/>
        </w:rPr>
        <w:t>חדשות טובות מגדילות את העודפים בזכות; חדשות רעות מקטינות אותם בחובה.</w:t>
      </w:r>
    </w:p>
    <w:p w14:paraId="2F77F540" w14:textId="77777777" w:rsidR="00F25E5B" w:rsidRDefault="00000000">
      <w:pPr>
        <w:spacing w:after="120"/>
        <w:jc w:val="both"/>
      </w:pPr>
      <w:r>
        <w:t>נעיר כי יתרת העודפים עשויה להתהפך. ישות שהפסדיה המצטברים עולים על רווחיה תציג בהון יתרה בחובה, המכונה גירעון או יתרת הפסד. אלו שמות בלבד — עודפים, יתרת רווח, גירעון, יתרת הפסד — ומאחוריהם אותו חשבון: הביצועים המצטברים של הישות.</w:t>
      </w:r>
    </w:p>
    <w:p w14:paraId="2808576B" w14:textId="77777777" w:rsidR="00F25E5B" w:rsidRDefault="00000000" w:rsidP="00736E1E">
      <w:pPr>
        <w:pStyle w:val="Heading2"/>
        <w:jc w:val="left"/>
      </w:pPr>
      <w:r>
        <w:t>5. מדוע הכנסות נרשמות בזכות</w:t>
      </w:r>
    </w:p>
    <w:p w14:paraId="630E5C11" w14:textId="77777777" w:rsidR="00F25E5B" w:rsidRDefault="00000000">
      <w:pPr>
        <w:spacing w:after="120"/>
        <w:jc w:val="both"/>
      </w:pPr>
      <w:r>
        <w:t xml:space="preserve">כאן מתגלה קושי. אילו רשמנו כל תנועה </w:t>
      </w:r>
      <w:proofErr w:type="spellStart"/>
      <w:r>
        <w:t>תוצאתית</w:t>
      </w:r>
      <w:proofErr w:type="spellEnd"/>
      <w:r>
        <w:t xml:space="preserve"> ישירות בחשבון העודפים, היינו מגיעים ליתרה נכונה — אך מוחקים בדרך את כל המידע. קורא הדוחות היה למד שההון גדל בסכום מסוים, בלי לדעת ממה. ישות עשויה לנהל פעילות עצומה ולהגיע לרווח אפסי; מי שרואה רק את התוצאה הסופית אינו רואה דבר מן הפעילות.</w:t>
      </w:r>
    </w:p>
    <w:p w14:paraId="38EEDADB" w14:textId="77777777" w:rsidR="00F25E5B" w:rsidRDefault="00000000">
      <w:pPr>
        <w:spacing w:after="120"/>
        <w:jc w:val="both"/>
      </w:pPr>
      <w:r>
        <w:lastRenderedPageBreak/>
        <w:t xml:space="preserve">הפתרון הוא לקטלג את התנועות בעודפים כבר ברישום עצמו, לפי מקורן. במקום לרשום ישירות בעודפים, נרשום את </w:t>
      </w:r>
      <w:r>
        <w:rPr>
          <w:b/>
          <w:bCs/>
        </w:rPr>
        <w:t>הסיבה</w:t>
      </w:r>
      <w:r>
        <w:t xml:space="preserve"> לתנועה — הכנסה או הוצאה — ואילו הניקוז אל העודפים נעשה ממילא. במילים אחרות, כל התנועות </w:t>
      </w:r>
      <w:proofErr w:type="spellStart"/>
      <w:r>
        <w:t>התוצאתיות</w:t>
      </w:r>
      <w:proofErr w:type="spellEnd"/>
      <w:r>
        <w:t xml:space="preserve"> עוברות דרך מסדרון שבו הן מסווגות, והמסדרון הזה הוא </w:t>
      </w:r>
      <w:r>
        <w:rPr>
          <w:b/>
          <w:bCs/>
        </w:rPr>
        <w:t>הדוח על הרווח או ההפסד</w:t>
      </w:r>
      <w:r>
        <w:t>.</w:t>
      </w:r>
    </w:p>
    <w:p w14:paraId="3E4EE5DD" w14:textId="77777777" w:rsidR="00F25E5B" w:rsidRDefault="00000000">
      <w:pPr>
        <w:spacing w:after="120"/>
        <w:jc w:val="both"/>
      </w:pPr>
      <w:r>
        <w:t xml:space="preserve">מכאן נובעת המסקנה שהיא לב הפרק, והיא זו שקשה ביותר לקבל: </w:t>
      </w:r>
      <w:r>
        <w:rPr>
          <w:b/>
          <w:bCs/>
        </w:rPr>
        <w:t>הכנסות נרשמות בזכות, כלומר בסימן שלילי, והוצאות בחובה, בסימן חיובי.</w:t>
      </w:r>
      <w:r>
        <w:t xml:space="preserve"> שרשרת הנימוק קצרה וכדאי לשננה: הכנסה היא הסבר לגידול בעודפים; העודפים הם חשבון בהון העצמי; ההון העצמי מבטא את מה שהישות חבה לבעליה ולכן נרשם בסימן שלילי; ומכאן שגידול בו — ובכלל זה הכנסה — נרשם בזכות. ההפך בדיוק נכון להוצאות.</w:t>
      </w:r>
    </w:p>
    <w:p w14:paraId="73D5351C" w14:textId="77777777" w:rsidR="00F25E5B" w:rsidRDefault="00000000">
      <w:pPr>
        <w:spacing w:after="120"/>
        <w:jc w:val="both"/>
      </w:pPr>
      <w:r>
        <w:t>נדגיש כי אין כאן חריגה מן הכלל שלמדנו: זכות היא תמיד מינוס וחובה היא תמיד פלוס, גם בהכנסות ובהוצאות. מי שהרוויח אינו הישות אלא הבעלים, והדרך היחידה של הישות לבשר לבעליה על רווח היא להגדיל את מה שהיא חבה להם.</w:t>
      </w:r>
    </w:p>
    <w:p w14:paraId="55636D9B" w14:textId="77777777" w:rsidR="00F25E5B" w:rsidRDefault="00000000">
      <w:pPr>
        <w:spacing w:after="120"/>
        <w:jc w:val="both"/>
      </w:pPr>
      <w:r>
        <w:t>עוד נובע מכאן כלל הצגה חשוב. במכירה, אין לרשום את הרווח נטו. יש לרשום את מלוא התמורה כהכנסה בזכות, ובנפרד את ערך הנכס שנגרע כהוצאה בחובה. שתי הפקודות מגיעות לאותה יתרת עודפים כמו רישום נטו יחיד — אך רק ההצגה ברוטו מאפשרת לקורא לראות את היקף הפעילות ואת שיעור הרווחיות שלה.</w:t>
      </w:r>
    </w:p>
    <w:p w14:paraId="77A62515" w14:textId="20CE372F" w:rsidR="00F25E5B" w:rsidRDefault="00973D83" w:rsidP="00736E1E">
      <w:pPr>
        <w:pStyle w:val="Heading2"/>
        <w:jc w:val="both"/>
      </w:pPr>
      <w:r>
        <w:rPr>
          <w:rFonts w:hint="cs"/>
        </w:rPr>
        <w:t>6</w:t>
      </w:r>
      <w:r w:rsidR="00000000">
        <w:t>. לאן ממשיכים</w:t>
      </w:r>
    </w:p>
    <w:p w14:paraId="3BE980CE" w14:textId="77777777" w:rsidR="00F25E5B" w:rsidRDefault="00000000">
      <w:pPr>
        <w:spacing w:after="120"/>
        <w:jc w:val="both"/>
      </w:pPr>
      <w:r>
        <w:t xml:space="preserve">בידינו כעת מנגנון הרישום ומקומן של התוצאות בתוכו. חסרה עדיין שאלה שבלעדיה לא נוכל לרשום פעולות באחריות: </w:t>
      </w:r>
      <w:r>
        <w:rPr>
          <w:b/>
          <w:bCs/>
        </w:rPr>
        <w:t>מתי</w:t>
      </w:r>
      <w:r>
        <w:t xml:space="preserve"> מכירים בהכנסה ומתי בהוצאה. כמעט כל אירוע שנפגוש יתנגש בשאלה הזאת, ולכן בה נעסוק בפרק הבא, ורק לאחריה נעבור לתרגול שיטתי של פקודות יומן.</w:t>
      </w:r>
    </w:p>
    <w:sectPr w:rsidR="00F25E5B">
      <w:pgSz w:w="11906" w:h="16838"/>
      <w:pgMar w:top="1200" w:right="1200" w:bottom="1200" w:left="1200" w:header="708" w:footer="708"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E27D9C"/>
    <w:multiLevelType w:val="hybridMultilevel"/>
    <w:tmpl w:val="5C0CC29A"/>
    <w:lvl w:ilvl="0" w:tplc="1DAA7C28">
      <w:start w:val="1"/>
      <w:numFmt w:val="bullet"/>
      <w:lvlText w:val="•"/>
      <w:lvlJc w:val="right"/>
      <w:pPr>
        <w:ind w:right="431" w:hanging="316"/>
      </w:pPr>
    </w:lvl>
    <w:lvl w:ilvl="1" w:tplc="939C4C38">
      <w:numFmt w:val="decimal"/>
      <w:lvlText w:val=""/>
      <w:lvlJc w:val="left"/>
    </w:lvl>
    <w:lvl w:ilvl="2" w:tplc="6A603F78">
      <w:numFmt w:val="decimal"/>
      <w:lvlText w:val=""/>
      <w:lvlJc w:val="left"/>
    </w:lvl>
    <w:lvl w:ilvl="3" w:tplc="39365C44">
      <w:numFmt w:val="decimal"/>
      <w:lvlText w:val=""/>
      <w:lvlJc w:val="left"/>
    </w:lvl>
    <w:lvl w:ilvl="4" w:tplc="F31E845E">
      <w:numFmt w:val="decimal"/>
      <w:lvlText w:val=""/>
      <w:lvlJc w:val="left"/>
    </w:lvl>
    <w:lvl w:ilvl="5" w:tplc="7638D0BA">
      <w:numFmt w:val="decimal"/>
      <w:lvlText w:val=""/>
      <w:lvlJc w:val="left"/>
    </w:lvl>
    <w:lvl w:ilvl="6" w:tplc="EEA4A730">
      <w:numFmt w:val="decimal"/>
      <w:lvlText w:val=""/>
      <w:lvlJc w:val="left"/>
    </w:lvl>
    <w:lvl w:ilvl="7" w:tplc="4B2AE6DE">
      <w:numFmt w:val="decimal"/>
      <w:lvlText w:val=""/>
      <w:lvlJc w:val="left"/>
    </w:lvl>
    <w:lvl w:ilvl="8" w:tplc="8DA8DAD0">
      <w:numFmt w:val="decimal"/>
      <w:lvlText w:val=""/>
      <w:lvlJc w:val="left"/>
    </w:lvl>
  </w:abstractNum>
  <w:abstractNum w:abstractNumId="1" w15:restartNumberingAfterBreak="0">
    <w:nsid w:val="268C7D94"/>
    <w:multiLevelType w:val="hybridMultilevel"/>
    <w:tmpl w:val="D4A44E98"/>
    <w:lvl w:ilvl="0" w:tplc="75246550">
      <w:start w:val="1"/>
      <w:numFmt w:val="decimal"/>
      <w:lvlText w:val="%1."/>
      <w:lvlJc w:val="right"/>
      <w:pPr>
        <w:ind w:right="431" w:hanging="316"/>
      </w:pPr>
    </w:lvl>
    <w:lvl w:ilvl="1" w:tplc="0B365B78">
      <w:numFmt w:val="decimal"/>
      <w:lvlText w:val=""/>
      <w:lvlJc w:val="left"/>
    </w:lvl>
    <w:lvl w:ilvl="2" w:tplc="845059FE">
      <w:numFmt w:val="decimal"/>
      <w:lvlText w:val=""/>
      <w:lvlJc w:val="left"/>
    </w:lvl>
    <w:lvl w:ilvl="3" w:tplc="DCF43DC0">
      <w:numFmt w:val="decimal"/>
      <w:lvlText w:val=""/>
      <w:lvlJc w:val="left"/>
    </w:lvl>
    <w:lvl w:ilvl="4" w:tplc="79B46360">
      <w:numFmt w:val="decimal"/>
      <w:lvlText w:val=""/>
      <w:lvlJc w:val="left"/>
    </w:lvl>
    <w:lvl w:ilvl="5" w:tplc="AFAAA1E2">
      <w:numFmt w:val="decimal"/>
      <w:lvlText w:val=""/>
      <w:lvlJc w:val="left"/>
    </w:lvl>
    <w:lvl w:ilvl="6" w:tplc="D180C578">
      <w:numFmt w:val="decimal"/>
      <w:lvlText w:val=""/>
      <w:lvlJc w:val="left"/>
    </w:lvl>
    <w:lvl w:ilvl="7" w:tplc="0136C52E">
      <w:numFmt w:val="decimal"/>
      <w:lvlText w:val=""/>
      <w:lvlJc w:val="left"/>
    </w:lvl>
    <w:lvl w:ilvl="8" w:tplc="006EF632">
      <w:numFmt w:val="decimal"/>
      <w:lvlText w:val=""/>
      <w:lvlJc w:val="left"/>
    </w:lvl>
  </w:abstractNum>
  <w:abstractNum w:abstractNumId="2" w15:restartNumberingAfterBreak="0">
    <w:nsid w:val="2CDE0854"/>
    <w:multiLevelType w:val="hybridMultilevel"/>
    <w:tmpl w:val="798095B2"/>
    <w:lvl w:ilvl="0" w:tplc="57DCE508">
      <w:start w:val="1"/>
      <w:numFmt w:val="decimal"/>
      <w:lvlText w:val="%1."/>
      <w:lvlJc w:val="right"/>
      <w:pPr>
        <w:ind w:right="431" w:hanging="316"/>
      </w:pPr>
    </w:lvl>
    <w:lvl w:ilvl="1" w:tplc="E6468AB6">
      <w:numFmt w:val="decimal"/>
      <w:lvlText w:val=""/>
      <w:lvlJc w:val="left"/>
    </w:lvl>
    <w:lvl w:ilvl="2" w:tplc="F8603262">
      <w:numFmt w:val="decimal"/>
      <w:lvlText w:val=""/>
      <w:lvlJc w:val="left"/>
    </w:lvl>
    <w:lvl w:ilvl="3" w:tplc="469E80C2">
      <w:numFmt w:val="decimal"/>
      <w:lvlText w:val=""/>
      <w:lvlJc w:val="left"/>
    </w:lvl>
    <w:lvl w:ilvl="4" w:tplc="2AAC50A6">
      <w:numFmt w:val="decimal"/>
      <w:lvlText w:val=""/>
      <w:lvlJc w:val="left"/>
    </w:lvl>
    <w:lvl w:ilvl="5" w:tplc="7B80790C">
      <w:numFmt w:val="decimal"/>
      <w:lvlText w:val=""/>
      <w:lvlJc w:val="left"/>
    </w:lvl>
    <w:lvl w:ilvl="6" w:tplc="473AE398">
      <w:numFmt w:val="decimal"/>
      <w:lvlText w:val=""/>
      <w:lvlJc w:val="left"/>
    </w:lvl>
    <w:lvl w:ilvl="7" w:tplc="C7D862F2">
      <w:numFmt w:val="decimal"/>
      <w:lvlText w:val=""/>
      <w:lvlJc w:val="left"/>
    </w:lvl>
    <w:lvl w:ilvl="8" w:tplc="50C2B180">
      <w:numFmt w:val="decimal"/>
      <w:lvlText w:val=""/>
      <w:lvlJc w:val="left"/>
    </w:lvl>
  </w:abstractNum>
  <w:abstractNum w:abstractNumId="3" w15:restartNumberingAfterBreak="0">
    <w:nsid w:val="48AD5655"/>
    <w:multiLevelType w:val="hybridMultilevel"/>
    <w:tmpl w:val="6A8050E8"/>
    <w:lvl w:ilvl="0" w:tplc="5C28F93C">
      <w:start w:val="1"/>
      <w:numFmt w:val="bullet"/>
      <w:lvlText w:val="●"/>
      <w:lvlJc w:val="left"/>
      <w:pPr>
        <w:ind w:left="720" w:hanging="360"/>
      </w:pPr>
    </w:lvl>
    <w:lvl w:ilvl="1" w:tplc="08ECB0C0">
      <w:start w:val="1"/>
      <w:numFmt w:val="bullet"/>
      <w:lvlText w:val="○"/>
      <w:lvlJc w:val="left"/>
      <w:pPr>
        <w:ind w:left="1440" w:hanging="360"/>
      </w:pPr>
    </w:lvl>
    <w:lvl w:ilvl="2" w:tplc="65C0093E">
      <w:start w:val="1"/>
      <w:numFmt w:val="bullet"/>
      <w:lvlText w:val="■"/>
      <w:lvlJc w:val="left"/>
      <w:pPr>
        <w:ind w:left="2160" w:hanging="360"/>
      </w:pPr>
    </w:lvl>
    <w:lvl w:ilvl="3" w:tplc="0EDA24F0">
      <w:start w:val="1"/>
      <w:numFmt w:val="bullet"/>
      <w:lvlText w:val="●"/>
      <w:lvlJc w:val="left"/>
      <w:pPr>
        <w:ind w:left="2880" w:hanging="360"/>
      </w:pPr>
    </w:lvl>
    <w:lvl w:ilvl="4" w:tplc="7786DC52">
      <w:start w:val="1"/>
      <w:numFmt w:val="bullet"/>
      <w:lvlText w:val="○"/>
      <w:lvlJc w:val="left"/>
      <w:pPr>
        <w:ind w:left="3600" w:hanging="360"/>
      </w:pPr>
    </w:lvl>
    <w:lvl w:ilvl="5" w:tplc="D9B6A12C">
      <w:start w:val="1"/>
      <w:numFmt w:val="bullet"/>
      <w:lvlText w:val="■"/>
      <w:lvlJc w:val="left"/>
      <w:pPr>
        <w:ind w:left="4320" w:hanging="360"/>
      </w:pPr>
    </w:lvl>
    <w:lvl w:ilvl="6" w:tplc="8E106D02">
      <w:start w:val="1"/>
      <w:numFmt w:val="bullet"/>
      <w:lvlText w:val="●"/>
      <w:lvlJc w:val="left"/>
      <w:pPr>
        <w:ind w:left="5040" w:hanging="360"/>
      </w:pPr>
    </w:lvl>
    <w:lvl w:ilvl="7" w:tplc="81864FCA">
      <w:start w:val="1"/>
      <w:numFmt w:val="bullet"/>
      <w:lvlText w:val="●"/>
      <w:lvlJc w:val="left"/>
      <w:pPr>
        <w:ind w:left="5760" w:hanging="360"/>
      </w:pPr>
    </w:lvl>
    <w:lvl w:ilvl="8" w:tplc="8924B698">
      <w:start w:val="1"/>
      <w:numFmt w:val="bullet"/>
      <w:lvlText w:val="●"/>
      <w:lvlJc w:val="left"/>
      <w:pPr>
        <w:ind w:left="6480" w:hanging="360"/>
      </w:pPr>
    </w:lvl>
  </w:abstractNum>
  <w:num w:numId="1" w16cid:durableId="366955973">
    <w:abstractNumId w:val="3"/>
    <w:lvlOverride w:ilvl="0">
      <w:startOverride w:val="1"/>
    </w:lvlOverride>
  </w:num>
  <w:num w:numId="2" w16cid:durableId="2034332281">
    <w:abstractNumId w:val="1"/>
    <w:lvlOverride w:ilvl="0">
      <w:startOverride w:val="1"/>
    </w:lvlOverride>
  </w:num>
  <w:num w:numId="3" w16cid:durableId="2012365592">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E5B"/>
    <w:rsid w:val="00736E1E"/>
    <w:rsid w:val="00973D83"/>
    <w:rsid w:val="00BA6F98"/>
    <w:rsid w:val="00F25E5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7617889"/>
  <w15:docId w15:val="{FF55819B-1937-F245-8198-828A644E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rtl/>
        <w:lang w:val="en-IL" w:eastAsia="en-US" w:bidi="he-IL"/>
      </w:rPr>
    </w:rPrDefault>
    <w:pPrDefault>
      <w:pPr>
        <w:bidi/>
        <w:spacing w:line="300"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80" w:after="12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1028</Words>
  <Characters>5866</Characters>
  <Application>Microsoft Office Word</Application>
  <DocSecurity>0</DocSecurity>
  <Lines>48</Lines>
  <Paragraphs>13</Paragraphs>
  <ScaleCrop>false</ScaleCrop>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Dima Fantalis</cp:lastModifiedBy>
  <cp:revision>3</cp:revision>
  <dcterms:created xsi:type="dcterms:W3CDTF">2026-09-09T09:09:00Z</dcterms:created>
  <dcterms:modified xsi:type="dcterms:W3CDTF">2026-09-09T13:30:00Z</dcterms:modified>
</cp:coreProperties>
</file>