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B8923A"/>
          <w:spacing w:val="40"/>
          <w:sz w:val="32"/>
          <w:szCs w:val="32"/>
        </w:rPr>
        <w:t xml:space="preserve">SQ INTERACTIVE</w:t>
      </w:r>
    </w:p>
    <w:p>
      <w:pPr>
        <w:pBdr>
          <w:bottom w:val="single" w:color="B8923A" w:sz="8" w:space="8"/>
        </w:pBdr>
        <w:spacing w:after="240"/>
        <w:jc w:val="center"/>
      </w:pPr>
      <w:r>
        <w:rPr>
          <w:rFonts w:ascii="Arial" w:cs="Arial" w:eastAsia="Arial" w:hAnsi="Arial"/>
          <w:color w:val="666666"/>
          <w:sz w:val="18"/>
          <w:szCs w:val="18"/>
        </w:rPr>
        <w:t xml:space="preserve">AI Systems Consulting  ·  Lahore, Pakistan</w:t>
      </w:r>
    </w:p>
    <w:p>
      <w:pPr>
        <w:spacing w:after="40"/>
        <w:jc w:val="center"/>
      </w:pPr>
      <w:r>
        <w:rPr>
          <w:rFonts w:ascii="Arial" w:cs="Arial" w:eastAsia="Arial" w:hAnsi="Arial"/>
          <w:b/>
          <w:bCs/>
          <w:color w:val="1A1A1A"/>
          <w:sz w:val="30"/>
          <w:szCs w:val="30"/>
        </w:rPr>
        <w:t xml:space="preserve">PROJECT PROPOSAL &amp; AGREEMENT</w:t>
      </w:r>
    </w:p>
    <w:p>
      <w:pPr>
        <w:spacing w:after="300"/>
        <w:jc w:val="center"/>
      </w:pPr>
      <w:r>
        <w:rPr>
          <w:rFonts w:ascii="Arial" w:cs="Arial" w:eastAsia="Arial" w:hAnsi="Arial"/>
          <w:i/>
          <w:iCs/>
          <w:color w:val="666666"/>
          <w:sz w:val="22"/>
          <w:szCs w:val="22"/>
        </w:rPr>
        <w:t xml:space="preserve">Design Line AI Studio — Phase 1: AI Visualization Pipeline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DDDDD" w:sz="1"/>
              <w:left w:val="single" w:color="DDDDDD" w:sz="1"/>
              <w:bottom w:val="single" w:color="DDDDDD" w:sz="1"/>
              <w:right w:val="single" w:color="DDDDDD" w:sz="1"/>
            </w:tcBorders>
            <w:shd w:fill="F5F3EF" w:val="clear"/>
            <w:tcMar>
              <w:top w:type="dxa" w:w="120"/>
              <w:left w:type="dxa" w:w="160"/>
              <w:bottom w:type="dxa" w:w="120"/>
              <w:right w:type="dxa" w:w="160"/>
            </w:tcMar>
          </w:tcPr>
          <w:p>
            <w:r>
              <w:rPr>
                <w:b/>
                <w:bCs/>
                <w:color w:val="B8923A"/>
                <w:sz w:val="18"/>
                <w:szCs w:val="18"/>
              </w:rPr>
              <w:t xml:space="preserve">SERVICE PROVIDER</w:t>
            </w:r>
          </w:p>
          <w:p>
            <w:pPr>
              <w:spacing w:before="80"/>
            </w:pPr>
            <w:r>
              <w:rPr>
                <w:b/>
                <w:bCs/>
                <w:sz w:val="22"/>
                <w:szCs w:val="22"/>
              </w:rPr>
              <w:t xml:space="preserve">SQ Interactive</w:t>
            </w:r>
          </w:p>
          <w:p>
            <w:r>
              <w:rPr>
                <w:sz w:val="20"/>
                <w:szCs w:val="20"/>
              </w:rPr>
              <w:t xml:space="preserve">Represented by: Shazaib</w:t>
            </w:r>
          </w:p>
          <w:p>
            <w:r>
              <w:rPr>
                <w:color w:val="666666"/>
                <w:sz w:val="18"/>
                <w:szCs w:val="18"/>
              </w:rPr>
              <w:t xml:space="preserve">AI Systems Consultant &amp; XR Developer</w:t>
            </w:r>
          </w:p>
          <w:p>
            <w:r>
              <w:rPr>
                <w:color w:val="666666"/>
                <w:sz w:val="18"/>
                <w:szCs w:val="18"/>
              </w:rPr>
              <w:t xml:space="preserve">Lahore, Pakistan</w:t>
            </w:r>
          </w:p>
          <w:p>
            <w:r>
              <w:rPr>
                <w:color w:val="666666"/>
                <w:sz w:val="18"/>
                <w:szCs w:val="18"/>
              </w:rPr>
              <w:t xml:space="preserve">shazaib@sqinteractive.com</w:t>
            </w:r>
          </w:p>
        </w:tc>
        <w:tc>
          <w:tcPr>
            <w:tcW w:type="dxa" w:w="4860"/>
            <w:tcBorders>
              <w:top w:val="single" w:color="DDDDDD" w:sz="1"/>
              <w:left w:val="single" w:color="DDDDDD" w:sz="1"/>
              <w:bottom w:val="single" w:color="DDDDDD" w:sz="1"/>
              <w:right w:val="single" w:color="DDDDDD" w:sz="1"/>
            </w:tcBorders>
            <w:shd w:fill="F5F3EF" w:val="clear"/>
            <w:tcMar>
              <w:top w:type="dxa" w:w="120"/>
              <w:left w:type="dxa" w:w="160"/>
              <w:bottom w:type="dxa" w:w="120"/>
              <w:right w:type="dxa" w:w="160"/>
            </w:tcMar>
          </w:tcPr>
          <w:p>
            <w:r>
              <w:rPr>
                <w:b/>
                <w:bCs/>
                <w:color w:val="B8923A"/>
                <w:sz w:val="18"/>
                <w:szCs w:val="18"/>
              </w:rPr>
              <w:t xml:space="preserve">CLIENT</w:t>
            </w:r>
          </w:p>
          <w:p>
            <w:pPr>
              <w:spacing w:before="80"/>
            </w:pPr>
            <w:r>
              <w:rPr>
                <w:b/>
                <w:bCs/>
                <w:sz w:val="22"/>
                <w:szCs w:val="22"/>
              </w:rPr>
              <w:t xml:space="preserve">Design Line</w:t>
            </w:r>
          </w:p>
          <w:p>
            <w:r>
              <w:rPr>
                <w:color w:val="666666"/>
                <w:sz w:val="18"/>
                <w:szCs w:val="18"/>
              </w:rPr>
              <w:t xml:space="preserve">Interior Architecture Firm</w:t>
            </w:r>
          </w:p>
          <w:p>
            <w:r>
              <w:rPr>
                <w:color w:val="666666"/>
                <w:sz w:val="18"/>
                <w:szCs w:val="18"/>
              </w:rPr>
              <w:t xml:space="preserve">Lahore, Pakistan</w:t>
            </w:r>
          </w:p>
          <w:p>
            <w:r>
              <w:rPr>
                <w:sz w:val="18"/>
                <w:szCs w:val="18"/>
              </w:rPr>
              <w:t xml:space="preserve"> </w:t>
            </w:r>
          </w:p>
          <w:p>
            <w:r>
              <w:rPr>
                <w:sz w:val="18"/>
                <w:szCs w:val="18"/>
              </w:rPr>
              <w:t xml:space="preserve"> </w:t>
            </w:r>
          </w:p>
        </w:tc>
      </w:tr>
    </w:tbl>
    <w:p>
      <w:pPr>
        <w:spacing w:after="0" w:before="200"/>
      </w:pPr>
      <w:r>
        <w:rPr>
          <w:color w:val="666666"/>
          <w:sz w:val="18"/>
          <w:szCs w:val="18"/>
        </w:rPr>
        <w:t xml:space="preserve">Date: ____________________        Reference: SQI-DL-001</w:t>
      </w:r>
    </w:p>
    <w:p>
      <w:pPr>
        <w:pBdr>
          <w:bottom w:val="single" w:color="B8923A" w:sz="6" w:space="4"/>
        </w:pBdr>
        <w:spacing w:after="120" w:before="280"/>
      </w:pPr>
      <w:r>
        <w:rPr>
          <w:rFonts w:ascii="Arial" w:cs="Arial" w:eastAsia="Arial" w:hAnsi="Arial"/>
          <w:b/>
          <w:bCs/>
          <w:color w:val="1A1A1A"/>
          <w:sz w:val="26"/>
          <w:szCs w:val="26"/>
        </w:rPr>
        <w:t xml:space="preserve">1.  Project Overview</w:t>
      </w:r>
    </w:p>
    <w:p>
      <w:pPr>
        <w:spacing w:after="100"/>
      </w:pPr>
      <w:r>
        <w:rPr>
          <w:rFonts w:ascii="Arial" w:cs="Arial" w:eastAsia="Arial" w:hAnsi="Arial"/>
          <w:color w:val="333333"/>
          <w:sz w:val="21"/>
          <w:szCs w:val="21"/>
        </w:rPr>
        <w:t xml:space="preserve">This proposal covers the design, deployment, and team training of an in-house AI image visualization system (“Design Line AI Studio”) for use in interior and exterior architectural redesign. The system runs locally on Design Line’s workstation, requires no recurring software licensing fees, and is built on open-source AI infrastructure (ComfyUI, Stable Diffusion XL, ControlNet).</w:t>
      </w:r>
    </w:p>
    <w:p>
      <w:pPr>
        <w:spacing w:after="100"/>
      </w:pPr>
      <w:r>
        <w:rPr>
          <w:rFonts w:ascii="Arial" w:cs="Arial" w:eastAsia="Arial" w:hAnsi="Arial"/>
          <w:color w:val="333333"/>
          <w:sz w:val="21"/>
          <w:szCs w:val="21"/>
        </w:rPr>
        <w:t xml:space="preserve">The goal of Phase 1 is to replace manual, trial-and-error AI prompting with a controlled, repeatable workflow that preserves the original building/room structure while generating material, color, and style variations for client presentations.</w:t>
      </w:r>
    </w:p>
    <w:p>
      <w:pPr>
        <w:pBdr>
          <w:bottom w:val="single" w:color="B8923A" w:sz="6" w:space="4"/>
        </w:pBdr>
        <w:spacing w:after="120" w:before="280"/>
      </w:pPr>
      <w:r>
        <w:rPr>
          <w:rFonts w:ascii="Arial" w:cs="Arial" w:eastAsia="Arial" w:hAnsi="Arial"/>
          <w:b/>
          <w:bCs/>
          <w:color w:val="1A1A1A"/>
          <w:sz w:val="26"/>
          <w:szCs w:val="26"/>
        </w:rPr>
        <w:t xml:space="preserve">2.  Scope of Work — Phase 1</w:t>
      </w:r>
    </w:p>
    <w:p>
      <w:pPr>
        <w:spacing w:after="60" w:before="160"/>
      </w:pPr>
      <w:r>
        <w:rPr>
          <w:rFonts w:ascii="Arial" w:cs="Arial" w:eastAsia="Arial" w:hAnsi="Arial"/>
          <w:b/>
          <w:bCs/>
          <w:color w:val="1A1A1A"/>
          <w:sz w:val="22"/>
          <w:szCs w:val="22"/>
        </w:rPr>
        <w:t xml:space="preserve">2.1  System Deployment</w:t>
      </w:r>
    </w:p>
    <w:p>
      <w:pPr>
        <w:pStyle w:val="ListParagraph"/>
        <w:numPr>
          <w:ilvl w:val="0"/>
          <w:numId w:val="2"/>
        </w:numPr>
        <w:spacing w:after="60"/>
      </w:pPr>
      <w:r>
        <w:rPr>
          <w:rFonts w:ascii="Arial" w:cs="Arial" w:eastAsia="Arial" w:hAnsi="Arial"/>
          <w:color w:val="333333"/>
          <w:sz w:val="21"/>
          <w:szCs w:val="21"/>
        </w:rPr>
        <w:t xml:space="preserve">Installation of the complete AI pipeline (ComfyUI portable + AI models) on Design Line’s workstation</w:t>
      </w:r>
    </w:p>
    <w:p>
      <w:pPr>
        <w:pStyle w:val="ListParagraph"/>
        <w:numPr>
          <w:ilvl w:val="0"/>
          <w:numId w:val="2"/>
        </w:numPr>
        <w:spacing w:after="60"/>
      </w:pPr>
      <w:r>
        <w:rPr>
          <w:rFonts w:ascii="Arial" w:cs="Arial" w:eastAsia="Arial" w:hAnsi="Arial"/>
          <w:color w:val="333333"/>
          <w:sz w:val="21"/>
          <w:szCs w:val="21"/>
        </w:rPr>
        <w:t xml:space="preserve">Configuration for both Interior and Exterior redesign workflows</w:t>
      </w:r>
    </w:p>
    <w:p>
      <w:pPr>
        <w:pStyle w:val="ListParagraph"/>
        <w:numPr>
          <w:ilvl w:val="0"/>
          <w:numId w:val="2"/>
        </w:numPr>
        <w:spacing w:after="60"/>
      </w:pPr>
      <w:r>
        <w:rPr>
          <w:rFonts w:ascii="Arial" w:cs="Arial" w:eastAsia="Arial" w:hAnsi="Arial"/>
          <w:color w:val="333333"/>
          <w:sz w:val="21"/>
          <w:szCs w:val="21"/>
        </w:rPr>
        <w:t xml:space="preserve">Structure-preservation tuning (ControlNet + denoise calibration) so base architecture, geometry, and layout remain unchanged</w:t>
      </w:r>
    </w:p>
    <w:p>
      <w:pPr>
        <w:pStyle w:val="ListParagraph"/>
        <w:numPr>
          <w:ilvl w:val="0"/>
          <w:numId w:val="2"/>
        </w:numPr>
        <w:spacing w:after="60"/>
      </w:pPr>
      <w:r>
        <w:rPr>
          <w:rFonts w:ascii="Arial" w:cs="Arial" w:eastAsia="Arial" w:hAnsi="Arial"/>
          <w:color w:val="333333"/>
          <w:sz w:val="21"/>
          <w:szCs w:val="21"/>
        </w:rPr>
        <w:t xml:space="preserve">Pre-built prompt templates for common redesign styles (contemporary, minimalist, warm/natural, and client-specified styles)</w:t>
      </w:r>
    </w:p>
    <w:p>
      <w:pPr>
        <w:spacing w:after="60" w:before="160"/>
      </w:pPr>
      <w:r>
        <w:rPr>
          <w:rFonts w:ascii="Arial" w:cs="Arial" w:eastAsia="Arial" w:hAnsi="Arial"/>
          <w:b/>
          <w:bCs/>
          <w:color w:val="1A1A1A"/>
          <w:sz w:val="22"/>
          <w:szCs w:val="22"/>
        </w:rPr>
        <w:t xml:space="preserve">2.2  Team Training</w:t>
      </w:r>
    </w:p>
    <w:p>
      <w:pPr>
        <w:pStyle w:val="ListParagraph"/>
        <w:numPr>
          <w:ilvl w:val="0"/>
          <w:numId w:val="2"/>
        </w:numPr>
        <w:spacing w:after="60"/>
      </w:pPr>
      <w:r>
        <w:rPr>
          <w:rFonts w:ascii="Arial" w:cs="Arial" w:eastAsia="Arial" w:hAnsi="Arial"/>
          <w:color w:val="333333"/>
          <w:sz w:val="21"/>
          <w:szCs w:val="21"/>
        </w:rPr>
        <w:t xml:space="preserve">On-site training session(s) for the technical team on system operation</w:t>
      </w:r>
    </w:p>
    <w:p>
      <w:pPr>
        <w:pStyle w:val="ListParagraph"/>
        <w:numPr>
          <w:ilvl w:val="0"/>
          <w:numId w:val="2"/>
        </w:numPr>
        <w:spacing w:after="60"/>
      </w:pPr>
      <w:r>
        <w:rPr>
          <w:rFonts w:ascii="Arial" w:cs="Arial" w:eastAsia="Arial" w:hAnsi="Arial"/>
          <w:color w:val="333333"/>
          <w:sz w:val="21"/>
          <w:szCs w:val="21"/>
        </w:rPr>
        <w:t xml:space="preserve">Walkthrough of all adjustable controls and what each setting does</w:t>
      </w:r>
    </w:p>
    <w:p>
      <w:pPr>
        <w:pStyle w:val="ListParagraph"/>
        <w:numPr>
          <w:ilvl w:val="0"/>
          <w:numId w:val="2"/>
        </w:numPr>
        <w:spacing w:after="60"/>
      </w:pPr>
      <w:r>
        <w:rPr>
          <w:rFonts w:ascii="Arial" w:cs="Arial" w:eastAsia="Arial" w:hAnsi="Arial"/>
          <w:color w:val="333333"/>
          <w:sz w:val="21"/>
          <w:szCs w:val="21"/>
        </w:rPr>
        <w:t xml:space="preserve">Guidance on running interior and exterior generations independently</w:t>
      </w:r>
    </w:p>
    <w:p>
      <w:pPr>
        <w:pStyle w:val="ListParagraph"/>
        <w:numPr>
          <w:ilvl w:val="0"/>
          <w:numId w:val="2"/>
        </w:numPr>
        <w:spacing w:after="60"/>
      </w:pPr>
      <w:r>
        <w:rPr>
          <w:rFonts w:ascii="Arial" w:cs="Arial" w:eastAsia="Arial" w:hAnsi="Arial"/>
          <w:color w:val="333333"/>
          <w:sz w:val="21"/>
          <w:szCs w:val="21"/>
        </w:rPr>
        <w:t xml:space="preserve">Introduction to section-based editing (masking) for isolated changes — e.g. entrance, signage, facade color — without affecting the rest of the structure</w:t>
      </w:r>
    </w:p>
    <w:p>
      <w:pPr>
        <w:spacing w:after="60" w:before="160"/>
      </w:pPr>
      <w:r>
        <w:rPr>
          <w:rFonts w:ascii="Arial" w:cs="Arial" w:eastAsia="Arial" w:hAnsi="Arial"/>
          <w:b/>
          <w:bCs/>
          <w:color w:val="1A1A1A"/>
          <w:sz w:val="22"/>
          <w:szCs w:val="22"/>
        </w:rPr>
        <w:t xml:space="preserve">2.3  Deliverables</w:t>
      </w:r>
    </w:p>
    <w:p>
      <w:pPr>
        <w:pStyle w:val="ListParagraph"/>
        <w:numPr>
          <w:ilvl w:val="0"/>
          <w:numId w:val="2"/>
        </w:numPr>
        <w:spacing w:after="60"/>
      </w:pPr>
      <w:r>
        <w:rPr>
          <w:rFonts w:ascii="Arial" w:cs="Arial" w:eastAsia="Arial" w:hAnsi="Arial"/>
          <w:color w:val="333333"/>
          <w:sz w:val="21"/>
          <w:szCs w:val="21"/>
        </w:rPr>
        <w:t xml:space="preserve">Fully configured, working AI pipeline on Design Line hardware</w:t>
      </w:r>
    </w:p>
    <w:p>
      <w:pPr>
        <w:pStyle w:val="ListParagraph"/>
        <w:numPr>
          <w:ilvl w:val="0"/>
          <w:numId w:val="2"/>
        </w:numPr>
        <w:spacing w:after="60"/>
      </w:pPr>
      <w:r>
        <w:rPr>
          <w:rFonts w:ascii="Arial" w:cs="Arial" w:eastAsia="Arial" w:hAnsi="Arial"/>
          <w:color w:val="333333"/>
          <w:sz w:val="21"/>
          <w:szCs w:val="21"/>
        </w:rPr>
        <w:t xml:space="preserve">Saved workflow presets (Interior / Exterior / Section-Edit)</w:t>
      </w:r>
    </w:p>
    <w:p>
      <w:pPr>
        <w:pStyle w:val="ListParagraph"/>
        <w:numPr>
          <w:ilvl w:val="0"/>
          <w:numId w:val="2"/>
        </w:numPr>
        <w:spacing w:after="60"/>
      </w:pPr>
      <w:r>
        <w:rPr>
          <w:rFonts w:ascii="Arial" w:cs="Arial" w:eastAsia="Arial" w:hAnsi="Arial"/>
          <w:color w:val="333333"/>
          <w:sz w:val="21"/>
          <w:szCs w:val="21"/>
        </w:rPr>
        <w:t xml:space="preserve">Reference document covering settings, controls, and troubleshooting</w:t>
      </w:r>
    </w:p>
    <w:p>
      <w:pPr>
        <w:pStyle w:val="ListParagraph"/>
        <w:numPr>
          <w:ilvl w:val="0"/>
          <w:numId w:val="2"/>
        </w:numPr>
        <w:spacing w:after="60"/>
      </w:pPr>
      <w:r>
        <w:rPr>
          <w:rFonts w:ascii="Arial" w:cs="Arial" w:eastAsia="Arial" w:hAnsi="Arial"/>
          <w:color w:val="333333"/>
          <w:sz w:val="21"/>
          <w:szCs w:val="21"/>
        </w:rPr>
        <w:t xml:space="preserve">One (1) month of post-deployment support for setup issues</w:t>
      </w:r>
    </w:p>
    <w:p>
      <w:pPr>
        <w:spacing w:after="60" w:before="160"/>
      </w:pPr>
      <w:r>
        <w:rPr>
          <w:rFonts w:ascii="Arial" w:cs="Arial" w:eastAsia="Arial" w:hAnsi="Arial"/>
          <w:b/>
          <w:bCs/>
          <w:color w:val="1A1A1A"/>
          <w:sz w:val="22"/>
          <w:szCs w:val="22"/>
        </w:rPr>
        <w:t xml:space="preserve">2.4  Out of Scope (Phase 1)</w:t>
      </w:r>
    </w:p>
    <w:p>
      <w:pPr>
        <w:pStyle w:val="ListParagraph"/>
        <w:numPr>
          <w:ilvl w:val="0"/>
          <w:numId w:val="2"/>
        </w:numPr>
        <w:spacing w:after="60"/>
      </w:pPr>
      <w:r>
        <w:rPr>
          <w:rFonts w:ascii="Arial" w:cs="Arial" w:eastAsia="Arial" w:hAnsi="Arial"/>
          <w:color w:val="333333"/>
          <w:sz w:val="21"/>
          <w:szCs w:val="21"/>
        </w:rPr>
        <w:t xml:space="preserve">3D model / mesh generation from images (proposed as Phase 2)</w:t>
      </w:r>
    </w:p>
    <w:p>
      <w:pPr>
        <w:pStyle w:val="ListParagraph"/>
        <w:numPr>
          <w:ilvl w:val="0"/>
          <w:numId w:val="2"/>
        </w:numPr>
        <w:spacing w:after="60"/>
      </w:pPr>
      <w:r>
        <w:rPr>
          <w:rFonts w:ascii="Arial" w:cs="Arial" w:eastAsia="Arial" w:hAnsi="Arial"/>
          <w:color w:val="333333"/>
          <w:sz w:val="21"/>
          <w:szCs w:val="21"/>
        </w:rPr>
        <w:t xml:space="preserve">Cloud hosting, web platform, and client-facing portal (proposed as Phase 3)</w:t>
      </w:r>
    </w:p>
    <w:p>
      <w:pPr>
        <w:pStyle w:val="ListParagraph"/>
        <w:numPr>
          <w:ilvl w:val="0"/>
          <w:numId w:val="2"/>
        </w:numPr>
        <w:spacing w:after="60"/>
      </w:pPr>
      <w:r>
        <w:rPr>
          <w:rFonts w:ascii="Arial" w:cs="Arial" w:eastAsia="Arial" w:hAnsi="Arial"/>
          <w:color w:val="333333"/>
          <w:sz w:val="21"/>
          <w:szCs w:val="21"/>
        </w:rPr>
        <w:t xml:space="preserve">Ongoing prompt requests beyond training — covered separately under monthly retainer</w:t>
      </w:r>
    </w:p>
    <w:p>
      <w:pPr>
        <w:pBdr>
          <w:bottom w:val="single" w:color="B8923A" w:sz="6" w:space="4"/>
        </w:pBdr>
        <w:spacing w:after="120" w:before="280"/>
      </w:pPr>
      <w:r>
        <w:rPr>
          <w:rFonts w:ascii="Arial" w:cs="Arial" w:eastAsia="Arial" w:hAnsi="Arial"/>
          <w:b/>
          <w:bCs/>
          <w:color w:val="1A1A1A"/>
          <w:sz w:val="26"/>
          <w:szCs w:val="26"/>
        </w:rPr>
        <w:t xml:space="preserve">3.  Timeline</w:t>
      </w:r>
    </w:p>
    <w:p>
      <w:pPr>
        <w:spacing w:after="100"/>
      </w:pPr>
      <w:r>
        <w:rPr>
          <w:rFonts w:ascii="Arial" w:cs="Arial" w:eastAsia="Arial" w:hAnsi="Arial"/>
          <w:color w:val="333333"/>
          <w:sz w:val="21"/>
          <w:szCs w:val="21"/>
        </w:rPr>
        <w:t xml:space="preserve">Work begins the Monday following agreement sign-off. Initial deployment and core training is expected to take 1–2 weeks, with on-site sessions scheduled around Design Line’s availability.</w:t>
      </w:r>
    </w:p>
    <w:p>
      <w:pPr>
        <w:pBdr>
          <w:bottom w:val="single" w:color="B8923A" w:sz="6" w:space="4"/>
        </w:pBdr>
        <w:spacing w:after="120" w:before="280"/>
      </w:pPr>
      <w:r>
        <w:rPr>
          <w:rFonts w:ascii="Arial" w:cs="Arial" w:eastAsia="Arial" w:hAnsi="Arial"/>
          <w:b/>
          <w:bCs/>
          <w:color w:val="1A1A1A"/>
          <w:sz w:val="26"/>
          <w:szCs w:val="26"/>
        </w:rPr>
        <w:t xml:space="preserve">4.  Pricing — Phase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120"/>
        <w:gridCol w:w="3600"/>
      </w:tblGrid>
      <w:tr>
        <w:tc>
          <w:tcPr>
            <w:tcW w:type="dxa" w:w="6120"/>
            <w:tcBorders>
              <w:top w:val="single" w:color="DDDDDD" w:sz="1"/>
              <w:left w:val="single" w:color="DDDDDD" w:sz="1"/>
              <w:bottom w:val="single" w:color="DDDDDD" w:sz="1"/>
              <w:right w:val="single" w:color="DDDDDD" w:sz="1"/>
            </w:tcBorders>
            <w:shd w:fill="1A1A1A" w:val="clear"/>
            <w:tcMar>
              <w:top w:type="dxa" w:w="80"/>
              <w:left w:type="dxa" w:w="160"/>
              <w:bottom w:type="dxa" w:w="80"/>
              <w:right w:type="dxa" w:w="160"/>
            </w:tcMar>
          </w:tcPr>
          <w:p>
            <w:r>
              <w:rPr>
                <w:b/>
                <w:bCs/>
                <w:color w:val="FFFFFF"/>
                <w:sz w:val="20"/>
                <w:szCs w:val="20"/>
              </w:rPr>
              <w:t xml:space="preserve">Item</w:t>
            </w:r>
          </w:p>
        </w:tc>
        <w:tc>
          <w:tcPr>
            <w:tcW w:type="dxa" w:w="3600"/>
            <w:tcBorders>
              <w:top w:val="single" w:color="DDDDDD" w:sz="1"/>
              <w:left w:val="single" w:color="DDDDDD" w:sz="1"/>
              <w:bottom w:val="single" w:color="DDDDDD" w:sz="1"/>
              <w:right w:val="single" w:color="DDDDDD" w:sz="1"/>
            </w:tcBorders>
            <w:shd w:fill="1A1A1A" w:val="clear"/>
            <w:tcMar>
              <w:top w:type="dxa" w:w="80"/>
              <w:left w:type="dxa" w:w="160"/>
              <w:bottom w:type="dxa" w:w="80"/>
              <w:right w:type="dxa" w:w="160"/>
            </w:tcMar>
          </w:tcPr>
          <w:p>
            <w:pPr>
              <w:jc w:val="right"/>
            </w:pPr>
            <w:r>
              <w:rPr>
                <w:b/>
                <w:bCs/>
                <w:color w:val="FFFFFF"/>
                <w:sz w:val="20"/>
                <w:szCs w:val="20"/>
              </w:rPr>
              <w:t xml:space="preserve">Amount (PKR)</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System deployment, configuration &amp; tuning</w:t>
            </w:r>
          </w:p>
          <w:p>
            <w:r>
              <w:rPr>
                <w:color w:val="666666"/>
                <w:sz w:val="18"/>
                <w:szCs w:val="18"/>
              </w:rPr>
              <w:t xml:space="preserve">Interior + Exterior workflow setup, structure-lock calibration</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50,000</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Team training (on-site sessions)</w:t>
            </w:r>
          </w:p>
          <w:p>
            <w:r>
              <w:rPr>
                <w:color w:val="666666"/>
                <w:sz w:val="18"/>
                <w:szCs w:val="18"/>
              </w:rPr>
              <w:t xml:space="preserve">Hands-on walkthrough, controls, masking/section-editing</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30,000</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Documentation &amp; 1-month post-deployment support</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20,000</w:t>
            </w:r>
          </w:p>
        </w:tc>
      </w:tr>
      <w:tr>
        <w:tc>
          <w:tcPr>
            <w:tcW w:type="dxa" w:w="612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b/>
                <w:bCs/>
                <w:sz w:val="22"/>
                <w:szCs w:val="22"/>
              </w:rPr>
              <w:t xml:space="preserve">TOTAL — PHASE 1</w:t>
            </w:r>
          </w:p>
        </w:tc>
        <w:tc>
          <w:tcPr>
            <w:tcW w:type="dxa" w:w="360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pPr>
              <w:jc w:val="right"/>
            </w:pPr>
            <w:r>
              <w:rPr>
                <w:b/>
                <w:bCs/>
                <w:color w:val="B8923A"/>
                <w:sz w:val="22"/>
                <w:szCs w:val="22"/>
              </w:rPr>
              <w:t xml:space="preserve">PKR 100,000</w:t>
            </w:r>
          </w:p>
        </w:tc>
      </w:tr>
    </w:tbl>
    <w:p>
      <w:pPr>
        <w:spacing w:before="160"/>
      </w:pPr>
    </w:p>
    <w:p>
      <w:pPr>
        <w:spacing w:after="60" w:before="160"/>
      </w:pPr>
      <w:r>
        <w:rPr>
          <w:rFonts w:ascii="Arial" w:cs="Arial" w:eastAsia="Arial" w:hAnsi="Arial"/>
          <w:b/>
          <w:bCs/>
          <w:color w:val="1A1A1A"/>
          <w:sz w:val="22"/>
          <w:szCs w:val="22"/>
        </w:rPr>
        <w:t xml:space="preserve">Payment Terms</w:t>
      </w:r>
    </w:p>
    <w:p>
      <w:pPr>
        <w:pStyle w:val="ListParagraph"/>
        <w:numPr>
          <w:ilvl w:val="0"/>
          <w:numId w:val="2"/>
        </w:numPr>
        <w:spacing w:after="60"/>
      </w:pPr>
      <w:r>
        <w:rPr>
          <w:rFonts w:ascii="Arial" w:cs="Arial" w:eastAsia="Arial" w:hAnsi="Arial"/>
          <w:color w:val="333333"/>
          <w:sz w:val="21"/>
          <w:szCs w:val="21"/>
        </w:rPr>
        <w:t xml:space="preserve">50% (PKR 50,000) due upon signing — work begins on receipt</w:t>
      </w:r>
    </w:p>
    <w:p>
      <w:pPr>
        <w:pStyle w:val="ListParagraph"/>
        <w:numPr>
          <w:ilvl w:val="0"/>
          <w:numId w:val="2"/>
        </w:numPr>
        <w:spacing w:after="60"/>
      </w:pPr>
      <w:r>
        <w:rPr>
          <w:rFonts w:ascii="Arial" w:cs="Arial" w:eastAsia="Arial" w:hAnsi="Arial"/>
          <w:color w:val="333333"/>
          <w:sz w:val="21"/>
          <w:szCs w:val="21"/>
        </w:rPr>
        <w:t xml:space="preserve">Remaining 50% (PKR 50,000) due upon completion of deployment and training</w:t>
      </w:r>
    </w:p>
    <w:p>
      <w:pPr>
        <w:spacing w:before="120"/>
      </w:pPr>
    </w:p>
    <w:p>
      <w:pPr>
        <w:spacing w:after="60" w:before="160"/>
      </w:pPr>
      <w:r>
        <w:rPr>
          <w:rFonts w:ascii="Arial" w:cs="Arial" w:eastAsia="Arial" w:hAnsi="Arial"/>
          <w:b/>
          <w:bCs/>
          <w:color w:val="1A1A1A"/>
          <w:sz w:val="22"/>
          <w:szCs w:val="22"/>
        </w:rPr>
        <w:t xml:space="preserve">Ongoing Support (Optional — begins after Phase 1)</w:t>
      </w:r>
    </w:p>
    <w:p>
      <w:pPr>
        <w:spacing w:after="100"/>
      </w:pPr>
      <w:r>
        <w:rPr>
          <w:rFonts w:ascii="Arial" w:cs="Arial" w:eastAsia="Arial" w:hAnsi="Arial"/>
          <w:color w:val="333333"/>
          <w:sz w:val="21"/>
          <w:szCs w:val="21"/>
        </w:rPr>
        <w:t xml:space="preserve">PKR 15,000–20,000 / month — covers system maintenance, prompt library updates, minor workflow adjustments, and priority troubleshooting. Billed monthly, cancellable with 30 days notice.</w:t>
      </w:r>
    </w:p>
    <w:p>
      <w:r>
        <w:br w:type="page"/>
      </w:r>
    </w:p>
    <w:p>
      <w:pPr>
        <w:pBdr>
          <w:bottom w:val="single" w:color="B8923A" w:sz="6" w:space="4"/>
        </w:pBdr>
        <w:spacing w:after="120" w:before="280"/>
      </w:pPr>
      <w:r>
        <w:rPr>
          <w:rFonts w:ascii="Arial" w:cs="Arial" w:eastAsia="Arial" w:hAnsi="Arial"/>
          <w:b/>
          <w:bCs/>
          <w:color w:val="1A1A1A"/>
          <w:sz w:val="26"/>
          <w:szCs w:val="26"/>
        </w:rPr>
        <w:t xml:space="preserve">5.  Future Phases (Indicative — Scoped Separately)</w:t>
      </w:r>
    </w:p>
    <w:p>
      <w:pPr>
        <w:spacing w:after="100"/>
      </w:pPr>
      <w:r>
        <w:rPr>
          <w:rFonts w:ascii="Arial" w:cs="Arial" w:eastAsia="Arial" w:hAnsi="Arial"/>
          <w:color w:val="333333"/>
          <w:sz w:val="21"/>
          <w:szCs w:val="21"/>
        </w:rPr>
        <w:t xml:space="preserve">The following phases build on Phase 1 and will be proposed and priced separately once scoped in detail. Figures below are indicative planning estimates only and do not form part of this agreement.</w:t>
      </w:r>
    </w:p>
    <w:p>
      <w:pPr>
        <w:spacing w:after="60" w:before="160"/>
      </w:pPr>
      <w:r>
        <w:rPr>
          <w:rFonts w:ascii="Arial" w:cs="Arial" w:eastAsia="Arial" w:hAnsi="Arial"/>
          <w:b/>
          <w:bCs/>
          <w:color w:val="1A1A1A"/>
          <w:sz w:val="22"/>
          <w:szCs w:val="22"/>
        </w:rPr>
        <w:t xml:space="preserve">Phase 2 — 3D Geometry Extraction</w:t>
      </w:r>
    </w:p>
    <w:p>
      <w:pPr>
        <w:pStyle w:val="ListParagraph"/>
        <w:numPr>
          <w:ilvl w:val="0"/>
          <w:numId w:val="2"/>
        </w:numPr>
        <w:spacing w:after="60"/>
      </w:pPr>
      <w:r>
        <w:rPr>
          <w:rFonts w:ascii="Arial" w:cs="Arial" w:eastAsia="Arial" w:hAnsi="Arial"/>
          <w:color w:val="333333"/>
          <w:sz w:val="21"/>
          <w:szCs w:val="21"/>
        </w:rPr>
        <w:t xml:space="preserve">Converts photos/renders into reference 3D geometry for import into 3ds Max / CAD</w:t>
      </w:r>
    </w:p>
    <w:p>
      <w:pPr>
        <w:pStyle w:val="ListParagraph"/>
        <w:numPr>
          <w:ilvl w:val="0"/>
          <w:numId w:val="2"/>
        </w:numPr>
        <w:spacing w:after="60"/>
      </w:pPr>
      <w:r>
        <w:rPr>
          <w:rFonts w:ascii="Arial" w:cs="Arial" w:eastAsia="Arial" w:hAnsi="Arial"/>
          <w:color w:val="333333"/>
          <w:sz w:val="21"/>
          <w:szCs w:val="21"/>
        </w:rPr>
        <w:t xml:space="preserve">Indicative range: PKR 100,000 – 150,000</w:t>
      </w:r>
    </w:p>
    <w:p>
      <w:pPr>
        <w:spacing w:after="60" w:before="160"/>
      </w:pPr>
      <w:r>
        <w:rPr>
          <w:rFonts w:ascii="Arial" w:cs="Arial" w:eastAsia="Arial" w:hAnsi="Arial"/>
          <w:b/>
          <w:bCs/>
          <w:color w:val="1A1A1A"/>
          <w:sz w:val="22"/>
          <w:szCs w:val="22"/>
        </w:rPr>
        <w:t xml:space="preserve">Phase 3 — Web Platform &amp; Cloud Hosting</w:t>
      </w:r>
    </w:p>
    <w:p>
      <w:pPr>
        <w:pStyle w:val="ListParagraph"/>
        <w:numPr>
          <w:ilvl w:val="0"/>
          <w:numId w:val="2"/>
        </w:numPr>
        <w:spacing w:after="60"/>
      </w:pPr>
      <w:r>
        <w:rPr>
          <w:rFonts w:ascii="Arial" w:cs="Arial" w:eastAsia="Arial" w:hAnsi="Arial"/>
          <w:color w:val="333333"/>
          <w:sz w:val="21"/>
          <w:szCs w:val="21"/>
        </w:rPr>
        <w:t xml:space="preserve">Browser-based frontend on a Design Line subdomain for running the AI pipeline remotely</w:t>
      </w:r>
    </w:p>
    <w:p>
      <w:pPr>
        <w:pStyle w:val="ListParagraph"/>
        <w:numPr>
          <w:ilvl w:val="0"/>
          <w:numId w:val="2"/>
        </w:numPr>
        <w:spacing w:after="60"/>
      </w:pPr>
      <w:r>
        <w:rPr>
          <w:rFonts w:ascii="Arial" w:cs="Arial" w:eastAsia="Arial" w:hAnsi="Arial"/>
          <w:color w:val="333333"/>
          <w:sz w:val="21"/>
          <w:szCs w:val="21"/>
        </w:rPr>
        <w:t xml:space="preserve">Includes cloud GPU hosting costs (passed through at actual cost)</w:t>
      </w:r>
    </w:p>
    <w:p>
      <w:pPr>
        <w:pStyle w:val="ListParagraph"/>
        <w:numPr>
          <w:ilvl w:val="0"/>
          <w:numId w:val="2"/>
        </w:numPr>
        <w:spacing w:after="60"/>
      </w:pPr>
      <w:r>
        <w:rPr>
          <w:rFonts w:ascii="Arial" w:cs="Arial" w:eastAsia="Arial" w:hAnsi="Arial"/>
          <w:color w:val="333333"/>
          <w:sz w:val="21"/>
          <w:szCs w:val="21"/>
        </w:rPr>
        <w:t xml:space="preserve">Indicative range: PKR 150,000 – 250,000 + hosting</w:t>
      </w:r>
    </w:p>
    <w:p>
      <w:pPr>
        <w:pBdr>
          <w:bottom w:val="single" w:color="B8923A" w:sz="6" w:space="4"/>
        </w:pBdr>
        <w:spacing w:after="120" w:before="280"/>
      </w:pPr>
      <w:r>
        <w:rPr>
          <w:rFonts w:ascii="Arial" w:cs="Arial" w:eastAsia="Arial" w:hAnsi="Arial"/>
          <w:b/>
          <w:bCs/>
          <w:color w:val="1A1A1A"/>
          <w:sz w:val="26"/>
          <w:szCs w:val="26"/>
        </w:rPr>
        <w:t xml:space="preserve">6.  General Terms</w:t>
      </w:r>
    </w:p>
    <w:p>
      <w:pPr>
        <w:pStyle w:val="ListParagraph"/>
        <w:numPr>
          <w:ilvl w:val="0"/>
          <w:numId w:val="2"/>
        </w:numPr>
        <w:spacing w:after="60"/>
      </w:pPr>
      <w:r>
        <w:rPr>
          <w:rFonts w:ascii="Arial" w:cs="Arial" w:eastAsia="Arial" w:hAnsi="Arial"/>
          <w:color w:val="333333"/>
          <w:sz w:val="21"/>
          <w:szCs w:val="21"/>
        </w:rPr>
        <w:t xml:space="preserve">All AI models, workflows, and configurations created remain usable by both Design Line (for internal use) and SQ Interactive (for use with other clients).</w:t>
      </w:r>
    </w:p>
    <w:p>
      <w:pPr>
        <w:pStyle w:val="ListParagraph"/>
        <w:numPr>
          <w:ilvl w:val="0"/>
          <w:numId w:val="2"/>
        </w:numPr>
        <w:spacing w:after="60"/>
      </w:pPr>
      <w:r>
        <w:rPr>
          <w:rFonts w:ascii="Arial" w:cs="Arial" w:eastAsia="Arial" w:hAnsi="Arial"/>
          <w:color w:val="333333"/>
          <w:sz w:val="21"/>
          <w:szCs w:val="21"/>
        </w:rPr>
        <w:t xml:space="preserve">Design Line is responsible for providing access to the target workstation and any required admin permissions during setup.</w:t>
      </w:r>
    </w:p>
    <w:p>
      <w:pPr>
        <w:pStyle w:val="ListParagraph"/>
        <w:numPr>
          <w:ilvl w:val="0"/>
          <w:numId w:val="2"/>
        </w:numPr>
        <w:spacing w:after="60"/>
      </w:pPr>
      <w:r>
        <w:rPr>
          <w:rFonts w:ascii="Arial" w:cs="Arial" w:eastAsia="Arial" w:hAnsi="Arial"/>
          <w:color w:val="333333"/>
          <w:sz w:val="21"/>
          <w:szCs w:val="21"/>
        </w:rPr>
        <w:t xml:space="preserve">Hardware costs (if any upgrades are needed) are not included in this proposal and will be discussed separately if applicable.</w:t>
      </w:r>
    </w:p>
    <w:p>
      <w:pPr>
        <w:pStyle w:val="ListParagraph"/>
        <w:numPr>
          <w:ilvl w:val="0"/>
          <w:numId w:val="2"/>
        </w:numPr>
        <w:spacing w:after="60"/>
      </w:pPr>
      <w:r>
        <w:rPr>
          <w:rFonts w:ascii="Arial" w:cs="Arial" w:eastAsia="Arial" w:hAnsi="Arial"/>
          <w:color w:val="333333"/>
          <w:sz w:val="21"/>
          <w:szCs w:val="21"/>
        </w:rPr>
        <w:t xml:space="preserve">This agreement covers Phase 1 only. Phases 2 and 3 require separate written agreements.</w:t>
      </w:r>
    </w:p>
    <w:p>
      <w:pPr>
        <w:spacing w:before="360"/>
      </w:pPr>
    </w:p>
    <w:p>
      <w:pPr>
        <w:pBdr>
          <w:bottom w:val="single" w:color="B8923A" w:sz="6" w:space="4"/>
        </w:pBdr>
        <w:spacing w:after="120" w:before="280"/>
      </w:pPr>
      <w:r>
        <w:rPr>
          <w:rFonts w:ascii="Arial" w:cs="Arial" w:eastAsia="Arial" w:hAnsi="Arial"/>
          <w:b/>
          <w:bCs/>
          <w:color w:val="1A1A1A"/>
          <w:sz w:val="26"/>
          <w:szCs w:val="26"/>
        </w:rPr>
        <w:t xml:space="preserve">Agreement</w:t>
      </w:r>
    </w:p>
    <w:p>
      <w:pPr>
        <w:spacing w:after="100"/>
      </w:pPr>
      <w:r>
        <w:rPr>
          <w:rFonts w:ascii="Arial" w:cs="Arial" w:eastAsia="Arial" w:hAnsi="Arial"/>
          <w:color w:val="333333"/>
          <w:sz w:val="21"/>
          <w:szCs w:val="21"/>
        </w:rPr>
        <w:t xml:space="preserve">By signing below, both parties agree to the scope, pricing, and terms outlined in this proposal for Phase 1 of the Design Line AI Studio project.</w:t>
      </w:r>
    </w:p>
    <w:p>
      <w:pPr>
        <w:spacing w:before="280"/>
      </w:pPr>
    </w:p>
    <w:tbl>
      <w:tblPr>
        <w:tblW w:type="dxa" w:w="9720"/>
        <w:tblBorders>
          <w:top w:val="none"/>
          <w:left w:val="none"/>
          <w:bottom w:val="none"/>
          <w:right w:val="none"/>
          <w:insideH w:val="none"/>
          <w:insideV w:val="none"/>
        </w:tblBorders>
      </w:tblPr>
      <w:tblGrid>
        <w:gridCol w:w="4860"/>
        <w:gridCol w:w="4860"/>
      </w:tblGrid>
      <w:tr>
        <w:tc>
          <w:tcPr>
            <w:tcW w:type="dxa" w:w="4860"/>
            <w:tcMar>
              <w:top w:type="dxa" w:w="80"/>
              <w:left w:type="dxa" w:w="0"/>
              <w:bottom w:type="dxa" w:w="80"/>
              <w:right w:type="dxa" w:w="160"/>
            </w:tcMar>
          </w:tcPr>
          <w:p>
            <w:pPr>
              <w:spacing w:after="360"/>
            </w:pPr>
            <w:r>
              <w:rPr>
                <w:b/>
                <w:bCs/>
                <w:color w:val="B8923A"/>
                <w:sz w:val="20"/>
                <w:szCs w:val="20"/>
              </w:rPr>
              <w:t xml:space="preserve">For SQ Interactive</w:t>
            </w:r>
          </w:p>
          <w:p>
            <w:pPr>
              <w:pBdr>
                <w:bottom w:val="single" w:color="999999" w:sz="4"/>
              </w:pBdr>
              <w:spacing w:after="60"/>
            </w:pPr>
            <w:r>
              <w:t xml:space="preserve"> </w:t>
            </w:r>
          </w:p>
          <w:p>
            <w:r>
              <w:rPr>
                <w:color w:val="666666"/>
                <w:sz w:val="18"/>
                <w:szCs w:val="18"/>
              </w:rPr>
              <w:t xml:space="preserve">Signature</w:t>
            </w:r>
          </w:p>
          <w:p>
            <w:pPr>
              <w:spacing w:after="0" w:before="200"/>
            </w:pPr>
            <w:r>
              <w:rPr>
                <w:sz w:val="20"/>
                <w:szCs w:val="20"/>
              </w:rPr>
              <w:t xml:space="preserve">Name: Shazaib</w:t>
            </w:r>
          </w:p>
          <w:p>
            <w:pPr>
              <w:spacing w:before="160"/>
            </w:pPr>
            <w:r>
              <w:rPr>
                <w:sz w:val="20"/>
                <w:szCs w:val="20"/>
              </w:rPr>
              <w:t xml:space="preserve">Date: ____________________</w:t>
            </w:r>
          </w:p>
        </w:tc>
        <w:tc>
          <w:tcPr>
            <w:tcW w:type="dxa" w:w="4860"/>
            <w:tcMar>
              <w:top w:type="dxa" w:w="80"/>
              <w:left w:type="dxa" w:w="160"/>
              <w:bottom w:type="dxa" w:w="80"/>
              <w:right w:type="dxa" w:w="0"/>
            </w:tcMar>
          </w:tcPr>
          <w:p>
            <w:pPr>
              <w:spacing w:after="360"/>
            </w:pPr>
            <w:r>
              <w:rPr>
                <w:b/>
                <w:bCs/>
                <w:color w:val="B8923A"/>
                <w:sz w:val="20"/>
                <w:szCs w:val="20"/>
              </w:rPr>
              <w:t xml:space="preserve">For Design Line</w:t>
            </w:r>
          </w:p>
          <w:p>
            <w:pPr>
              <w:pBdr>
                <w:bottom w:val="single" w:color="999999" w:sz="4"/>
              </w:pBdr>
              <w:spacing w:after="60"/>
            </w:pPr>
            <w:r>
              <w:t xml:space="preserve"> </w:t>
            </w:r>
          </w:p>
          <w:p>
            <w:r>
              <w:rPr>
                <w:color w:val="666666"/>
                <w:sz w:val="18"/>
                <w:szCs w:val="18"/>
              </w:rPr>
              <w:t xml:space="preserve">Signature</w:t>
            </w:r>
          </w:p>
          <w:p>
            <w:pPr>
              <w:spacing w:after="0" w:before="200"/>
            </w:pPr>
            <w:r>
              <w:rPr>
                <w:sz w:val="20"/>
                <w:szCs w:val="20"/>
              </w:rPr>
              <w:t xml:space="preserve">Name: ____________________</w:t>
            </w:r>
          </w:p>
          <w:p>
            <w:pPr>
              <w:spacing w:before="160"/>
            </w:pPr>
            <w:r>
              <w:rPr>
                <w:sz w:val="20"/>
                <w:szCs w:val="20"/>
              </w:rPr>
              <w:t xml:space="preserve">Date: ____________________</w:t>
            </w:r>
          </w:p>
        </w:tc>
      </w:tr>
    </w:tbl>
    <w:p>
      <w:r>
        <w:br w:type="page"/>
      </w:r>
    </w:p>
    <w:p>
      <w:pPr>
        <w:spacing w:after="40"/>
        <w:jc w:val="center"/>
      </w:pPr>
      <w:r>
        <w:rPr>
          <w:rFonts w:ascii="Arial" w:cs="Arial" w:eastAsia="Arial" w:hAnsi="Arial"/>
          <w:b/>
          <w:bCs/>
          <w:color w:val="B8923A"/>
          <w:spacing w:val="40"/>
          <w:sz w:val="32"/>
          <w:szCs w:val="32"/>
        </w:rPr>
        <w:t xml:space="preserve">SQ INTERACTIVE</w:t>
      </w:r>
    </w:p>
    <w:p>
      <w:pPr>
        <w:pBdr>
          <w:bottom w:val="single" w:color="B8923A" w:sz="8" w:space="8"/>
        </w:pBdr>
        <w:spacing w:after="240"/>
        <w:jc w:val="center"/>
      </w:pPr>
      <w:r>
        <w:rPr>
          <w:rFonts w:ascii="Arial" w:cs="Arial" w:eastAsia="Arial" w:hAnsi="Arial"/>
          <w:color w:val="666666"/>
          <w:sz w:val="18"/>
          <w:szCs w:val="18"/>
        </w:rPr>
        <w:t xml:space="preserve">AI Systems Consulting  ·  Lahore, Pakistan</w:t>
      </w:r>
    </w:p>
    <w:p>
      <w:pPr>
        <w:spacing w:after="300"/>
        <w:jc w:val="center"/>
      </w:pPr>
      <w:r>
        <w:rPr>
          <w:rFonts w:ascii="Arial" w:cs="Arial" w:eastAsia="Arial" w:hAnsi="Arial"/>
          <w:b/>
          <w:bCs/>
          <w:color w:val="1A1A1A"/>
          <w:sz w:val="30"/>
          <w:szCs w:val="30"/>
        </w:rPr>
        <w:t xml:space="preserve">INVOICE</w:t>
      </w:r>
    </w:p>
    <w:tbl>
      <w:tblPr>
        <w:tblW w:type="dxa" w:w="9720"/>
        <w:tblBorders>
          <w:top w:val="none"/>
          <w:left w:val="none"/>
          <w:bottom w:val="none"/>
          <w:right w:val="none"/>
          <w:insideH w:val="none"/>
          <w:insideV w:val="none"/>
        </w:tblBorders>
      </w:tblPr>
      <w:tblGrid>
        <w:gridCol w:w="4860"/>
        <w:gridCol w:w="4860"/>
      </w:tblGrid>
      <w:tr>
        <w:tc>
          <w:tcPr>
            <w:tcW w:type="dxa" w:w="4860"/>
          </w:tcPr>
          <w:p>
            <w:r>
              <w:rPr>
                <w:sz w:val="20"/>
                <w:szCs w:val="20"/>
              </w:rPr>
              <w:t xml:space="preserve">Invoice No: SQI-DL-001-A</w:t>
            </w:r>
          </w:p>
          <w:p>
            <w:r>
              <w:rPr>
                <w:sz w:val="20"/>
                <w:szCs w:val="20"/>
              </w:rPr>
              <w:t xml:space="preserve">Date: ____________________</w:t>
            </w:r>
          </w:p>
          <w:p>
            <w:r>
              <w:rPr>
                <w:sz w:val="20"/>
                <w:szCs w:val="20"/>
              </w:rPr>
              <w:t xml:space="preserve">Due: Upon signing</w:t>
            </w:r>
          </w:p>
        </w:tc>
        <w:tc>
          <w:tcPr>
            <w:tcW w:type="dxa" w:w="4860"/>
          </w:tcPr>
          <w:p>
            <w:pPr>
              <w:jc w:val="right"/>
            </w:pPr>
            <w:r>
              <w:rPr>
                <w:b/>
                <w:bCs/>
                <w:sz w:val="20"/>
                <w:szCs w:val="20"/>
              </w:rPr>
              <w:t xml:space="preserve">Bill To:</w:t>
            </w:r>
          </w:p>
          <w:p>
            <w:pPr>
              <w:jc w:val="right"/>
            </w:pPr>
            <w:r>
              <w:rPr>
                <w:sz w:val="20"/>
                <w:szCs w:val="20"/>
              </w:rPr>
              <w:t xml:space="preserve">Design Line</w:t>
            </w:r>
          </w:p>
          <w:p>
            <w:pPr>
              <w:jc w:val="right"/>
            </w:pPr>
            <w:r>
              <w:rPr>
                <w:color w:val="666666"/>
                <w:sz w:val="18"/>
                <w:szCs w:val="18"/>
              </w:rPr>
              <w:t xml:space="preserve">Lahore, Pakistan</w:t>
            </w:r>
          </w:p>
        </w:tc>
      </w:tr>
    </w:tbl>
    <w:p>
      <w:pPr>
        <w:spacing w:before="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120"/>
        <w:gridCol w:w="3600"/>
      </w:tblGrid>
      <w:tr>
        <w:tc>
          <w:tcPr>
            <w:tcW w:type="dxa" w:w="6120"/>
            <w:tcBorders>
              <w:top w:val="single" w:color="DDDDDD" w:sz="1"/>
              <w:left w:val="single" w:color="DDDDDD" w:sz="1"/>
              <w:bottom w:val="single" w:color="DDDDDD" w:sz="1"/>
              <w:right w:val="single" w:color="DDDDDD" w:sz="1"/>
            </w:tcBorders>
            <w:shd w:fill="1A1A1A" w:val="clear"/>
            <w:tcMar>
              <w:top w:type="dxa" w:w="80"/>
              <w:left w:type="dxa" w:w="160"/>
              <w:bottom w:type="dxa" w:w="80"/>
              <w:right w:type="dxa" w:w="160"/>
            </w:tcMar>
          </w:tcPr>
          <w:p>
            <w:r>
              <w:rPr>
                <w:b/>
                <w:bCs/>
                <w:color w:val="FFFFFF"/>
                <w:sz w:val="20"/>
                <w:szCs w:val="20"/>
              </w:rPr>
              <w:t xml:space="preserve">Description</w:t>
            </w:r>
          </w:p>
        </w:tc>
        <w:tc>
          <w:tcPr>
            <w:tcW w:type="dxa" w:w="3600"/>
            <w:tcBorders>
              <w:top w:val="single" w:color="DDDDDD" w:sz="1"/>
              <w:left w:val="single" w:color="DDDDDD" w:sz="1"/>
              <w:bottom w:val="single" w:color="DDDDDD" w:sz="1"/>
              <w:right w:val="single" w:color="DDDDDD" w:sz="1"/>
            </w:tcBorders>
            <w:shd w:fill="1A1A1A" w:val="clear"/>
            <w:tcMar>
              <w:top w:type="dxa" w:w="80"/>
              <w:left w:type="dxa" w:w="160"/>
              <w:bottom w:type="dxa" w:w="80"/>
              <w:right w:type="dxa" w:w="160"/>
            </w:tcMar>
          </w:tcPr>
          <w:p>
            <w:pPr>
              <w:jc w:val="right"/>
            </w:pPr>
            <w:r>
              <w:rPr>
                <w:b/>
                <w:bCs/>
                <w:color w:val="FFFFFF"/>
                <w:sz w:val="20"/>
                <w:szCs w:val="20"/>
              </w:rPr>
              <w:t xml:space="preserve">Amount (PKR)</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Design Line AI Studio — Phase 1</w:t>
            </w:r>
          </w:p>
          <w:p>
            <w:r>
              <w:rPr>
                <w:color w:val="666666"/>
                <w:sz w:val="18"/>
                <w:szCs w:val="18"/>
              </w:rPr>
              <w:t xml:space="preserve">Total project value</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100,000</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Deposit due now (50%)</w:t>
            </w:r>
          </w:p>
          <w:p>
            <w:r>
              <w:rPr>
                <w:color w:val="666666"/>
                <w:sz w:val="18"/>
                <w:szCs w:val="18"/>
              </w:rPr>
              <w:t xml:space="preserve">Payable on signing — work begins on receipt</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50,000</w:t>
            </w:r>
          </w:p>
        </w:tc>
      </w:tr>
      <w:tr>
        <w:tc>
          <w:tcPr>
            <w:tcW w:type="dxa" w:w="612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b/>
                <w:bCs/>
                <w:sz w:val="20"/>
                <w:szCs w:val="20"/>
              </w:rPr>
              <w:t xml:space="preserve">Balance due on completion (50%)</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sz w:val="20"/>
                <w:szCs w:val="20"/>
              </w:rPr>
              <w:t xml:space="preserve">50,000</w:t>
            </w:r>
          </w:p>
        </w:tc>
      </w:tr>
      <w:tr>
        <w:tc>
          <w:tcPr>
            <w:tcW w:type="dxa" w:w="612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b/>
                <w:bCs/>
                <w:sz w:val="22"/>
                <w:szCs w:val="22"/>
              </w:rPr>
              <w:t xml:space="preserve">AMOUNT DUE NOW</w:t>
            </w:r>
          </w:p>
        </w:tc>
        <w:tc>
          <w:tcPr>
            <w:tcW w:type="dxa" w:w="360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pPr>
              <w:jc w:val="right"/>
            </w:pPr>
            <w:r>
              <w:rPr>
                <w:b/>
                <w:bCs/>
                <w:color w:val="B8923A"/>
                <w:sz w:val="22"/>
                <w:szCs w:val="22"/>
              </w:rPr>
              <w:t xml:space="preserve">PKR 50,000</w:t>
            </w:r>
          </w:p>
        </w:tc>
      </w:tr>
    </w:tbl>
    <w:p>
      <w:pPr>
        <w:spacing w:before="240"/>
      </w:pPr>
    </w:p>
    <w:p>
      <w:pPr>
        <w:spacing w:after="60" w:before="160"/>
      </w:pPr>
      <w:r>
        <w:rPr>
          <w:rFonts w:ascii="Arial" w:cs="Arial" w:eastAsia="Arial" w:hAnsi="Arial"/>
          <w:b/>
          <w:bCs/>
          <w:color w:val="1A1A1A"/>
          <w:sz w:val="22"/>
          <w:szCs w:val="22"/>
        </w:rPr>
        <w:t xml:space="preserve">Payment Method</w:t>
      </w:r>
    </w:p>
    <w:p>
      <w:pPr>
        <w:spacing w:after="100"/>
      </w:pPr>
      <w:r>
        <w:rPr>
          <w:rFonts w:ascii="Arial" w:cs="Arial" w:eastAsia="Arial" w:hAnsi="Arial"/>
          <w:color w:val="333333"/>
          <w:sz w:val="21"/>
          <w:szCs w:val="21"/>
        </w:rPr>
        <w:t xml:space="preserve">Bank Transfer / Cash — details to be confirmed between parties.</w:t>
      </w:r>
    </w:p>
    <w:p>
      <w:pPr>
        <w:spacing w:before="360"/>
      </w:pPr>
    </w:p>
    <w:p>
      <w:pPr>
        <w:spacing w:after="100"/>
      </w:pPr>
      <w:r>
        <w:rPr>
          <w:rFonts w:ascii="Arial" w:cs="Arial" w:eastAsia="Arial" w:hAnsi="Arial"/>
          <w:i/>
          <w:iCs/>
          <w:color w:val="666666"/>
          <w:sz w:val="21"/>
          <w:szCs w:val="21"/>
        </w:rPr>
        <w:t xml:space="preserve">Thank you for the opportunity to work together.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2026-06-12T08:42:02.829Z</dcterms:created>
  <dcterms:modified xsi:type="dcterms:W3CDTF">2026-06-12T08:42:02.829Z</dcterms:modified>
</cp:coreProperties>
</file>

<file path=docProps/custom.xml><?xml version="1.0" encoding="utf-8"?>
<Properties xmlns="http://schemas.openxmlformats.org/officeDocument/2006/custom-properties" xmlns:vt="http://schemas.openxmlformats.org/officeDocument/2006/docPropsVTypes"/>
</file>