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before="120" w:line="275.9999942779541" w:lineRule="auto"/>
        <w:ind w:left="0" w:firstLine="0"/>
        <w:rPr/>
      </w:pPr>
      <w:r w:rsidDel="00000000" w:rsidR="00000000" w:rsidRPr="00000000">
        <w:rPr>
          <w:rFonts w:ascii="Google Sans Text" w:cs="Google Sans Text" w:eastAsia="Google Sans Text" w:hAnsi="Google Sans Text"/>
          <w:color w:val="1b1c1d"/>
          <w:sz w:val="24"/>
          <w:szCs w:val="24"/>
          <w:rtl w:val="0"/>
        </w:rPr>
        <w:t xml:space="preserve">Subject: Client Meeting with Acme Corp Tomorrow - Strategy and Goals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Body: Just a quick reminder about our important meeting with Acme Corp tomorrow at 10 AM. Our main objective for this meeting is to present the new investment strategy we have tailored specifically for their long-term growth and risk profile. I've sent the updated deck for the "Project Phoenix" initiative to everyone for a final review. Please pay special attention to the sections on portfolio diversification and alternative assets, as these were key points of interest in our last conversation with their CFO. Let's make sure we're prepared to answer detailed questions on projected returns, risk mitigation, and our performance track record. Remember, we need to highlight our value proposition and demonstrate how we can help them achieve their financial objectives.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