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F7673" w:rsidRPr="00067D47" w:rsidRDefault="001F7673" w:rsidP="00067D47">
      <w:pPr>
        <w:jc w:val="center"/>
        <w:rPr>
          <w:rFonts w:ascii="HCo Decimal" w:hAnsi="HCo Decimal"/>
          <w:color w:val="141414"/>
          <w:sz w:val="32"/>
          <w:szCs w:val="32"/>
          <w:shd w:val="clear" w:color="auto" w:fill="FFFFFF"/>
        </w:rPr>
      </w:pPr>
      <w:r w:rsidRPr="00067D47">
        <w:rPr>
          <w:rFonts w:ascii="HCo Decimal" w:hAnsi="HCo Decimal" w:cs="Arial"/>
          <w:color w:val="000000"/>
          <w:sz w:val="32"/>
          <w:szCs w:val="32"/>
          <w:shd w:val="clear" w:color="auto" w:fill="FFFFFF"/>
        </w:rPr>
        <w:t>PAN-OS 10 Security Zones</w:t>
      </w:r>
    </w:p>
    <w:p w:rsidR="003206CF" w:rsidRDefault="003206CF" w:rsidP="00067D47">
      <w:pPr>
        <w:jc w:val="both"/>
        <w:rPr>
          <w:rFonts w:ascii="HCo Decimal" w:hAnsi="HCo Decimal"/>
          <w:color w:val="141414"/>
          <w:shd w:val="clear" w:color="auto" w:fill="FFFFFF"/>
        </w:rPr>
      </w:pPr>
      <w:r>
        <w:rPr>
          <w:rFonts w:ascii="HCo Decimal" w:hAnsi="HCo Decimal"/>
          <w:color w:val="141414"/>
          <w:shd w:val="clear" w:color="auto" w:fill="FFFFFF"/>
        </w:rPr>
        <w:t>I found the Security zone is very crucial feature, which segregates the different network segments in zones regulating the inbound outbound traffic and allowing them securely communicate/interact with each other through policies.</w:t>
      </w:r>
    </w:p>
    <w:p w:rsidR="001F7673" w:rsidRPr="00067D47" w:rsidRDefault="001F7673" w:rsidP="00067D47">
      <w:pPr>
        <w:jc w:val="both"/>
        <w:rPr>
          <w:rFonts w:ascii="HCo Decimal" w:hAnsi="HCo Decimal"/>
          <w:color w:val="141414"/>
          <w:shd w:val="clear" w:color="auto" w:fill="FFFFFF"/>
        </w:rPr>
      </w:pPr>
      <w:r w:rsidRPr="00067D47">
        <w:rPr>
          <w:rFonts w:ascii="HCo Decimal" w:hAnsi="HCo Decimal"/>
          <w:color w:val="141414"/>
          <w:shd w:val="clear" w:color="auto" w:fill="FFFFFF"/>
        </w:rPr>
        <w:t>A security zone is a group of one or more physical or virtual firewall interfaces and the network segments connected to the zone’s interfaces. </w:t>
      </w:r>
    </w:p>
    <w:p w:rsidR="001F7673" w:rsidRPr="00067D47" w:rsidRDefault="001F7673" w:rsidP="00067D47">
      <w:pPr>
        <w:jc w:val="both"/>
        <w:rPr>
          <w:rFonts w:ascii="HCo Decimal" w:hAnsi="HCo Decimal"/>
          <w:color w:val="141414"/>
          <w:shd w:val="clear" w:color="auto" w:fill="FFFFFF"/>
        </w:rPr>
      </w:pPr>
      <w:r w:rsidRPr="00067D47">
        <w:rPr>
          <w:rFonts w:ascii="HCo Decimal" w:hAnsi="HCo Decimal"/>
          <w:color w:val="141414"/>
          <w:shd w:val="clear" w:color="auto" w:fill="FFFFFF"/>
        </w:rPr>
        <w:t>Zones prevent uncontrolled traffic from flowing through the firewall interfaces into your network because firewall interfaces can’t process traffic until you assign them to zones. The firewall applies zone protection on ingress interfaces.</w:t>
      </w:r>
    </w:p>
    <w:p w:rsidR="001F7673" w:rsidRPr="00067D47" w:rsidRDefault="001F7673" w:rsidP="00067D47">
      <w:pPr>
        <w:jc w:val="both"/>
        <w:rPr>
          <w:rFonts w:ascii="HCo Decimal" w:hAnsi="HCo Decimal"/>
          <w:color w:val="141414"/>
          <w:shd w:val="clear" w:color="auto" w:fill="FFFFFF"/>
        </w:rPr>
      </w:pPr>
      <w:r w:rsidRPr="00067D47">
        <w:rPr>
          <w:rFonts w:ascii="HCo Decimal" w:hAnsi="HCo Decimal"/>
          <w:color w:val="141414"/>
          <w:shd w:val="clear" w:color="auto" w:fill="FFFFFF"/>
        </w:rPr>
        <w:t>A firewall interface can belong to one zone only. You can connect more than one firewall interface to a zone to increase bandwidth, but each interface can connect to only one zone.</w:t>
      </w:r>
    </w:p>
    <w:p w:rsidR="001F7673" w:rsidRPr="00067D47" w:rsidRDefault="001F7673" w:rsidP="00067D47">
      <w:pPr>
        <w:jc w:val="both"/>
        <w:rPr>
          <w:rFonts w:ascii="HCo Decimal" w:hAnsi="HCo Decimal"/>
          <w:color w:val="141414"/>
          <w:shd w:val="clear" w:color="auto" w:fill="FFFFFF"/>
        </w:rPr>
      </w:pPr>
      <w:r w:rsidRPr="00067D47">
        <w:rPr>
          <w:rFonts w:ascii="HCo Decimal" w:hAnsi="HCo Decimal"/>
          <w:color w:val="141414"/>
          <w:shd w:val="clear" w:color="auto" w:fill="FFFFFF"/>
        </w:rPr>
        <w:t>The more </w:t>
      </w:r>
      <w:r w:rsidRPr="00067D47">
        <w:rPr>
          <w:rFonts w:ascii="HCo Decimal" w:hAnsi="HCo Decimal"/>
          <w:shd w:val="clear" w:color="auto" w:fill="FFFFFF"/>
        </w:rPr>
        <w:t>granular you make each zone</w:t>
      </w:r>
      <w:r w:rsidRPr="00067D47">
        <w:rPr>
          <w:rFonts w:ascii="HCo Decimal" w:hAnsi="HCo Decimal"/>
          <w:color w:val="141414"/>
          <w:shd w:val="clear" w:color="auto" w:fill="FFFFFF"/>
        </w:rPr>
        <w:t>, the greater the control you have over the traffic that accesses each zone, and the more difficult it is for malware to move laterally across the network between zones.</w:t>
      </w:r>
    </w:p>
    <w:p w:rsidR="001F7673" w:rsidRPr="00067D47" w:rsidRDefault="001F7673" w:rsidP="00067D47">
      <w:pPr>
        <w:jc w:val="both"/>
        <w:rPr>
          <w:rFonts w:ascii="HCo Decimal" w:hAnsi="HCo Decimal"/>
          <w:color w:val="141414"/>
          <w:shd w:val="clear" w:color="auto" w:fill="FFFFFF"/>
        </w:rPr>
      </w:pPr>
      <w:r w:rsidRPr="00067D47">
        <w:rPr>
          <w:rFonts w:ascii="HCo Decimal" w:hAnsi="HCo Decimal"/>
          <w:color w:val="141414"/>
          <w:shd w:val="clear" w:color="auto" w:fill="FFFFFF"/>
        </w:rPr>
        <w:t>Dividing your network into zones helps to create a </w:t>
      </w:r>
      <w:r w:rsidRPr="00067D47">
        <w:rPr>
          <w:rFonts w:ascii="HCo Decimal" w:hAnsi="HCo Decimal"/>
          <w:shd w:val="clear" w:color="auto" w:fill="FFFFFF"/>
        </w:rPr>
        <w:t>Zero Trust architecture</w:t>
      </w:r>
      <w:r w:rsidRPr="00067D47">
        <w:rPr>
          <w:rFonts w:ascii="HCo Decimal" w:hAnsi="HCo Decimal"/>
          <w:color w:val="141414"/>
          <w:shd w:val="clear" w:color="auto" w:fill="FFFFFF"/>
        </w:rPr>
        <w:t> that executes a security philosophy of trusting no users, devices, applications, or packets, and verifying everything. </w:t>
      </w:r>
    </w:p>
    <w:p w:rsidR="00311532" w:rsidRPr="00067D47" w:rsidRDefault="00311532" w:rsidP="00067D47">
      <w:pPr>
        <w:jc w:val="both"/>
        <w:rPr>
          <w:rFonts w:ascii="HCo Decimal" w:hAnsi="HCo Decimal"/>
          <w:color w:val="141414"/>
          <w:shd w:val="clear" w:color="auto" w:fill="FFFFFF"/>
        </w:rPr>
      </w:pPr>
      <w:r w:rsidRPr="00067D47">
        <w:rPr>
          <w:rFonts w:ascii="HCo Decimal" w:hAnsi="HCo Decimal"/>
          <w:color w:val="141414"/>
          <w:shd w:val="clear" w:color="auto" w:fill="FFFFFF"/>
        </w:rPr>
        <w:t>Traffic can’t flow between zones unless a security policy rule allows it and the zones are of the same zone type (Tap, virtual wire, L2, L3, Tunnel, or External). For example, a security policy rule can allow traffic between two L3 zones, but not between an L3 zone and an L2 zone. The firewall logs traffic that flows between zones when a security policy rule permits interzone traffic.</w:t>
      </w:r>
    </w:p>
    <w:p w:rsidR="006B6C03" w:rsidRPr="00067D47" w:rsidRDefault="006B6C03" w:rsidP="00067D47">
      <w:pPr>
        <w:jc w:val="both"/>
        <w:rPr>
          <w:rFonts w:ascii="HCo Decimal" w:hAnsi="HCo Decimal"/>
          <w:color w:val="141414"/>
          <w:shd w:val="clear" w:color="auto" w:fill="FFFFFF"/>
        </w:rPr>
      </w:pPr>
      <w:r w:rsidRPr="00067D47">
        <w:rPr>
          <w:rFonts w:ascii="HCo Decimal" w:hAnsi="HCo Decimal"/>
          <w:color w:val="141414"/>
          <w:shd w:val="clear" w:color="auto" w:fill="FFFFFF"/>
        </w:rPr>
        <w:t>The protection requirements for different functional areas and groups may also differ. For example, a zone that handles a large amount of traffic may require different flood protection thresholds than a zone that normally handles less traffic. The ability to define the appropriate protection for each zone is another reason to segment the network. What appropriate protection is depends on your network architecture, what you want to protect, and what traffic you want to permit and deny.</w:t>
      </w:r>
    </w:p>
    <w:p w:rsidR="00E76499" w:rsidRPr="00E76499" w:rsidRDefault="00067D47" w:rsidP="00067D47">
      <w:pPr>
        <w:shd w:val="clear" w:color="auto" w:fill="FFFFFF"/>
        <w:spacing w:before="75" w:after="75" w:line="240" w:lineRule="auto"/>
        <w:jc w:val="center"/>
        <w:outlineLvl w:val="0"/>
        <w:rPr>
          <w:rFonts w:ascii="HCo Decimal" w:eastAsia="Times New Roman" w:hAnsi="HCo Decimal" w:cs="Times New Roman"/>
          <w:color w:val="141414"/>
          <w:kern w:val="36"/>
          <w:sz w:val="30"/>
          <w:szCs w:val="30"/>
        </w:rPr>
      </w:pPr>
      <w:r w:rsidRPr="00067D47">
        <w:rPr>
          <w:rFonts w:ascii="HCo Decimal" w:eastAsia="Times New Roman" w:hAnsi="HCo Decimal" w:cs="Times New Roman"/>
          <w:color w:val="141414"/>
          <w:kern w:val="36"/>
          <w:sz w:val="30"/>
          <w:szCs w:val="30"/>
        </w:rPr>
        <w:t>Featu</w:t>
      </w:r>
      <w:bookmarkStart w:id="0" w:name="_GoBack"/>
      <w:bookmarkEnd w:id="0"/>
      <w:r w:rsidRPr="00067D47">
        <w:rPr>
          <w:rFonts w:ascii="HCo Decimal" w:eastAsia="Times New Roman" w:hAnsi="HCo Decimal" w:cs="Times New Roman"/>
          <w:color w:val="141414"/>
          <w:kern w:val="36"/>
          <w:sz w:val="30"/>
          <w:szCs w:val="30"/>
        </w:rPr>
        <w:t xml:space="preserve">res Introduced in PAN-OS 11.0 - </w:t>
      </w:r>
      <w:r w:rsidR="00E76499" w:rsidRPr="00E76499">
        <w:rPr>
          <w:rFonts w:ascii="HCo Decimal" w:eastAsia="Times New Roman" w:hAnsi="HCo Decimal" w:cs="Times New Roman"/>
          <w:color w:val="141414"/>
          <w:kern w:val="36"/>
          <w:sz w:val="30"/>
          <w:szCs w:val="30"/>
        </w:rPr>
        <w:t>Cloud Identity Features</w:t>
      </w:r>
    </w:p>
    <w:p w:rsidR="001F7673" w:rsidRDefault="003206CF" w:rsidP="00067D47">
      <w:pPr>
        <w:jc w:val="both"/>
        <w:rPr>
          <w:rFonts w:ascii="HCo Decimal" w:hAnsi="HCo Decimal"/>
          <w:color w:val="141414"/>
          <w:sz w:val="19"/>
          <w:szCs w:val="19"/>
          <w:shd w:val="clear" w:color="auto" w:fill="FFFFFF"/>
        </w:rPr>
      </w:pPr>
      <w:r>
        <w:rPr>
          <w:rFonts w:ascii="HCo Decimal" w:hAnsi="HCo Decimal"/>
          <w:color w:val="141414"/>
          <w:sz w:val="19"/>
          <w:szCs w:val="19"/>
          <w:shd w:val="clear" w:color="auto" w:fill="FFFFFF"/>
        </w:rPr>
        <w:t xml:space="preserve">The new feature I found very interesting is </w:t>
      </w:r>
      <w:r>
        <w:rPr>
          <w:rFonts w:ascii="HCo Decimal" w:hAnsi="HCo Decimal"/>
          <w:b/>
          <w:bCs/>
          <w:color w:val="141414"/>
          <w:sz w:val="19"/>
          <w:szCs w:val="19"/>
          <w:shd w:val="clear" w:color="auto" w:fill="FFFFFF"/>
        </w:rPr>
        <w:t xml:space="preserve">Cloud Identity Engine. </w:t>
      </w:r>
      <w:r>
        <w:rPr>
          <w:rFonts w:ascii="HCo Decimal" w:hAnsi="HCo Decimal"/>
          <w:color w:val="141414"/>
          <w:sz w:val="19"/>
          <w:szCs w:val="19"/>
          <w:shd w:val="clear" w:color="auto" w:fill="FFFFFF"/>
        </w:rPr>
        <w:t xml:space="preserve">As my goal is to become cloud security engineer. </w:t>
      </w:r>
      <w:r w:rsidR="00067D47">
        <w:rPr>
          <w:rFonts w:ascii="HCo Decimal" w:hAnsi="HCo Decimal"/>
          <w:color w:val="141414"/>
          <w:sz w:val="19"/>
          <w:szCs w:val="19"/>
          <w:shd w:val="clear" w:color="auto" w:fill="FFFFFF"/>
        </w:rPr>
        <w:t xml:space="preserve">The </w:t>
      </w:r>
      <w:r w:rsidR="00067D47" w:rsidRPr="005D5DBC">
        <w:rPr>
          <w:rFonts w:ascii="HCo Decimal" w:hAnsi="HCo Decimal"/>
          <w:b/>
          <w:color w:val="141414"/>
          <w:sz w:val="19"/>
          <w:szCs w:val="19"/>
          <w:shd w:val="clear" w:color="auto" w:fill="FFFFFF"/>
        </w:rPr>
        <w:t>Cloud Identity Engine</w:t>
      </w:r>
      <w:r w:rsidR="00067D47">
        <w:rPr>
          <w:rFonts w:ascii="HCo Decimal" w:hAnsi="HCo Decimal"/>
          <w:color w:val="141414"/>
          <w:sz w:val="19"/>
          <w:szCs w:val="19"/>
          <w:shd w:val="clear" w:color="auto" w:fill="FFFFFF"/>
        </w:rPr>
        <w:t xml:space="preserve"> provides both user identification and user authentication for a centralized cloud-based solution in on-premise, cloud-based, or hybrid network environments</w:t>
      </w:r>
      <w:r w:rsidR="003829F1">
        <w:rPr>
          <w:rFonts w:ascii="HCo Decimal" w:hAnsi="HCo Decimal"/>
          <w:color w:val="141414"/>
          <w:sz w:val="19"/>
          <w:szCs w:val="19"/>
          <w:shd w:val="clear" w:color="auto" w:fill="FFFFFF"/>
        </w:rPr>
        <w:t xml:space="preserve"> - </w:t>
      </w:r>
      <w:r w:rsidR="003829F1" w:rsidRPr="003829F1">
        <w:rPr>
          <w:rFonts w:ascii="HCo Decimal" w:hAnsi="HCo Decimal"/>
          <w:color w:val="141414"/>
          <w:sz w:val="19"/>
          <w:szCs w:val="19"/>
          <w:shd w:val="clear" w:color="auto" w:fill="FFFFFF"/>
        </w:rPr>
        <w:t>to quickly move towards a Zero Trust security posture</w:t>
      </w:r>
      <w:r w:rsidR="00067D47">
        <w:rPr>
          <w:rFonts w:ascii="HCo Decimal" w:hAnsi="HCo Decimal"/>
          <w:color w:val="141414"/>
          <w:sz w:val="19"/>
          <w:szCs w:val="19"/>
          <w:shd w:val="clear" w:color="auto" w:fill="FFFFFF"/>
        </w:rPr>
        <w:t xml:space="preserve">. </w:t>
      </w:r>
      <w:r w:rsidR="005D5DBC">
        <w:rPr>
          <w:rFonts w:ascii="HCo Decimal" w:hAnsi="HCo Decimal"/>
          <w:color w:val="141414"/>
          <w:sz w:val="19"/>
          <w:szCs w:val="19"/>
          <w:shd w:val="clear" w:color="auto" w:fill="FFFFFF"/>
        </w:rPr>
        <w:t>It</w:t>
      </w:r>
      <w:r w:rsidR="00067D47">
        <w:rPr>
          <w:rFonts w:ascii="HCo Decimal" w:hAnsi="HCo Decimal"/>
          <w:color w:val="141414"/>
          <w:sz w:val="19"/>
          <w:szCs w:val="19"/>
          <w:shd w:val="clear" w:color="auto" w:fill="FFFFFF"/>
        </w:rPr>
        <w:t xml:space="preserve"> allows you to write security policy based on users and groups, not IP addresses, and helps secure your assets by enforcing behavior-based security actions.</w:t>
      </w:r>
    </w:p>
    <w:p w:rsidR="00706B0B" w:rsidRDefault="00706B0B" w:rsidP="00067D47">
      <w:pPr>
        <w:jc w:val="both"/>
        <w:rPr>
          <w:rFonts w:ascii="HCo Decimal" w:hAnsi="HCo Decimal"/>
          <w:color w:val="141414"/>
          <w:sz w:val="19"/>
          <w:szCs w:val="19"/>
          <w:shd w:val="clear" w:color="auto" w:fill="FFFFFF"/>
        </w:rPr>
      </w:pPr>
      <w:r>
        <w:rPr>
          <w:rFonts w:ascii="HCo Decimal" w:hAnsi="HCo Decimal"/>
          <w:color w:val="141414"/>
          <w:sz w:val="19"/>
          <w:szCs w:val="19"/>
          <w:shd w:val="clear" w:color="auto" w:fill="FFFFFF"/>
        </w:rPr>
        <w:t xml:space="preserve">To provide user, group, and computer information for policy or event context, Palo Alto Networks cloud-based applications and services need access to your directory information. The </w:t>
      </w:r>
      <w:r w:rsidRPr="005D5DBC">
        <w:rPr>
          <w:rFonts w:ascii="HCo Decimal" w:hAnsi="HCo Decimal"/>
          <w:b/>
          <w:color w:val="141414"/>
          <w:sz w:val="19"/>
          <w:szCs w:val="19"/>
          <w:shd w:val="clear" w:color="auto" w:fill="FFFFFF"/>
        </w:rPr>
        <w:t>Cloud Identity Engine</w:t>
      </w:r>
      <w:r>
        <w:rPr>
          <w:rFonts w:ascii="HCo Decimal" w:hAnsi="HCo Decimal"/>
          <w:color w:val="141414"/>
          <w:sz w:val="19"/>
          <w:szCs w:val="19"/>
          <w:shd w:val="clear" w:color="auto" w:fill="FFFFFF"/>
        </w:rPr>
        <w:t>, a secure cloud-based infrastructure, provides Palo Alto Networks apps and services with read-only access to your directory information for user visibility and policy enforcement.</w:t>
      </w:r>
    </w:p>
    <w:p w:rsidR="003829F1" w:rsidRDefault="00706B0B" w:rsidP="003829F1">
      <w:pPr>
        <w:jc w:val="both"/>
        <w:rPr>
          <w:rFonts w:ascii="HCo Decimal" w:hAnsi="HCo Decimal"/>
          <w:color w:val="141414"/>
          <w:sz w:val="19"/>
          <w:szCs w:val="19"/>
          <w:shd w:val="clear" w:color="auto" w:fill="FFFFFF"/>
        </w:rPr>
      </w:pPr>
      <w:r>
        <w:rPr>
          <w:rFonts w:ascii="HCo Decimal" w:hAnsi="HCo Decimal"/>
          <w:color w:val="141414"/>
          <w:sz w:val="19"/>
          <w:szCs w:val="19"/>
          <w:shd w:val="clear" w:color="auto" w:fill="FFFFFF"/>
        </w:rPr>
        <w:t>It also provides the flexibility to adapt to changing security needs and users by making it simpler to configure an identity source or provider in a single unified source of user identity, allowing scalability as needs c</w:t>
      </w:r>
      <w:r w:rsidR="003829F1">
        <w:rPr>
          <w:rFonts w:ascii="HCo Decimal" w:hAnsi="HCo Decimal"/>
          <w:color w:val="141414"/>
          <w:sz w:val="19"/>
          <w:szCs w:val="19"/>
          <w:shd w:val="clear" w:color="auto" w:fill="FFFFFF"/>
        </w:rPr>
        <w:t>hange.</w:t>
      </w:r>
    </w:p>
    <w:p w:rsidR="005D5DBC" w:rsidRDefault="005D5DBC" w:rsidP="00067D47">
      <w:pPr>
        <w:jc w:val="both"/>
        <w:rPr>
          <w:rFonts w:ascii="HCo Decimal" w:hAnsi="HCo Decimal"/>
          <w:color w:val="141414"/>
          <w:sz w:val="19"/>
          <w:szCs w:val="19"/>
          <w:shd w:val="clear" w:color="auto" w:fill="FFFFFF"/>
        </w:rPr>
      </w:pPr>
      <w:r>
        <w:rPr>
          <w:rFonts w:ascii="HCo Decimal" w:hAnsi="HCo Decimal"/>
          <w:color w:val="141414"/>
          <w:sz w:val="19"/>
          <w:szCs w:val="19"/>
          <w:shd w:val="clear" w:color="auto" w:fill="FFFFFF"/>
        </w:rPr>
        <w:t xml:space="preserve">The authentication component of the </w:t>
      </w:r>
      <w:r w:rsidRPr="003206CF">
        <w:rPr>
          <w:rFonts w:ascii="HCo Decimal" w:hAnsi="HCo Decimal"/>
          <w:b/>
          <w:color w:val="141414"/>
          <w:sz w:val="19"/>
          <w:szCs w:val="19"/>
          <w:shd w:val="clear" w:color="auto" w:fill="FFFFFF"/>
        </w:rPr>
        <w:t>Cloud Identity Engine</w:t>
      </w:r>
      <w:r>
        <w:rPr>
          <w:rFonts w:ascii="HCo Decimal" w:hAnsi="HCo Decimal"/>
          <w:color w:val="141414"/>
          <w:sz w:val="19"/>
          <w:szCs w:val="19"/>
          <w:shd w:val="clear" w:color="auto" w:fill="FFFFFF"/>
        </w:rPr>
        <w:t xml:space="preserve"> allows you to configure a profile for a SAML 2.0-compliant identity provider (</w:t>
      </w:r>
      <w:proofErr w:type="spellStart"/>
      <w:r>
        <w:rPr>
          <w:rFonts w:ascii="HCo Decimal" w:hAnsi="HCo Decimal"/>
          <w:color w:val="141414"/>
          <w:sz w:val="19"/>
          <w:szCs w:val="19"/>
          <w:shd w:val="clear" w:color="auto" w:fill="FFFFFF"/>
        </w:rPr>
        <w:t>IdP</w:t>
      </w:r>
      <w:proofErr w:type="spellEnd"/>
      <w:r>
        <w:rPr>
          <w:rFonts w:ascii="HCo Decimal" w:hAnsi="HCo Decimal"/>
          <w:color w:val="141414"/>
          <w:sz w:val="19"/>
          <w:szCs w:val="19"/>
          <w:shd w:val="clear" w:color="auto" w:fill="FFFFFF"/>
        </w:rPr>
        <w:t xml:space="preserve">) that authenticates users by redirecting their access requests through the </w:t>
      </w:r>
      <w:proofErr w:type="spellStart"/>
      <w:r>
        <w:rPr>
          <w:rFonts w:ascii="HCo Decimal" w:hAnsi="HCo Decimal"/>
          <w:color w:val="141414"/>
          <w:sz w:val="19"/>
          <w:szCs w:val="19"/>
          <w:shd w:val="clear" w:color="auto" w:fill="FFFFFF"/>
        </w:rPr>
        <w:t>IdP</w:t>
      </w:r>
      <w:proofErr w:type="spellEnd"/>
      <w:r>
        <w:rPr>
          <w:rFonts w:ascii="HCo Decimal" w:hAnsi="HCo Decimal"/>
          <w:color w:val="141414"/>
          <w:sz w:val="19"/>
          <w:szCs w:val="19"/>
          <w:shd w:val="clear" w:color="auto" w:fill="FFFFFF"/>
        </w:rPr>
        <w:t xml:space="preserve"> before granting access. You can also configure a client certificate for user authentication. </w:t>
      </w:r>
    </w:p>
    <w:p w:rsidR="005D5DBC" w:rsidRDefault="005D5DBC" w:rsidP="005D5DBC">
      <w:pPr>
        <w:jc w:val="both"/>
        <w:rPr>
          <w:rFonts w:ascii="HCo Decimal" w:hAnsi="HCo Decimal"/>
        </w:rPr>
      </w:pPr>
      <w:r>
        <w:rPr>
          <w:rFonts w:ascii="HCo Decimal" w:hAnsi="HCo Decimal"/>
          <w:color w:val="141414"/>
          <w:sz w:val="19"/>
          <w:szCs w:val="19"/>
          <w:shd w:val="clear" w:color="auto" w:fill="FFFFFF"/>
        </w:rPr>
        <w:lastRenderedPageBreak/>
        <w:t>The</w:t>
      </w:r>
      <w:r w:rsidRPr="00382191">
        <w:rPr>
          <w:rFonts w:ascii="HCo Decimal" w:hAnsi="HCo Decimal"/>
          <w:color w:val="141414"/>
          <w:sz w:val="19"/>
          <w:szCs w:val="19"/>
          <w:shd w:val="clear" w:color="auto" w:fill="FFFFFF"/>
        </w:rPr>
        <w:t> </w:t>
      </w:r>
      <w:r w:rsidRPr="00382191">
        <w:rPr>
          <w:rFonts w:ascii="HCo Decimal" w:hAnsi="HCo Decimal"/>
          <w:b/>
          <w:bCs/>
          <w:color w:val="141414"/>
          <w:sz w:val="19"/>
          <w:szCs w:val="19"/>
          <w:shd w:val="clear" w:color="auto" w:fill="FFFFFF"/>
        </w:rPr>
        <w:t>Cloud Identity Engine</w:t>
      </w:r>
      <w:r w:rsidRPr="00382191">
        <w:rPr>
          <w:rFonts w:ascii="HCo Decimal" w:hAnsi="HCo Decimal"/>
          <w:color w:val="141414"/>
          <w:sz w:val="19"/>
          <w:szCs w:val="19"/>
          <w:shd w:val="clear" w:color="auto" w:fill="FFFFFF"/>
        </w:rPr>
        <w:t xml:space="preserve"> simplify identity across infrastructure and enable easy authentication and authorization through the cloud. </w:t>
      </w:r>
      <w:r w:rsidRPr="003829F1">
        <w:rPr>
          <w:rFonts w:ascii="HCo Decimal" w:hAnsi="HCo Decimal"/>
          <w:color w:val="141414"/>
          <w:sz w:val="19"/>
          <w:szCs w:val="19"/>
          <w:shd w:val="clear" w:color="auto" w:fill="FFFFFF"/>
        </w:rPr>
        <w:t>Easily apply these controls everywhere in your enterprise: data center, campus, public cloud, branches, and remote users.</w:t>
      </w:r>
      <w:r w:rsidRPr="00067D47">
        <w:rPr>
          <w:rFonts w:ascii="HCo Decimal" w:hAnsi="HCo Decimal"/>
        </w:rPr>
        <w:t xml:space="preserve"> </w:t>
      </w:r>
    </w:p>
    <w:p w:rsidR="005D5DBC" w:rsidRPr="00067D47" w:rsidRDefault="005D5DBC" w:rsidP="00067D47">
      <w:pPr>
        <w:jc w:val="both"/>
        <w:rPr>
          <w:rFonts w:ascii="HCo Decimal" w:hAnsi="HCo Decimal"/>
        </w:rPr>
      </w:pPr>
    </w:p>
    <w:p w:rsidR="003206CF" w:rsidRPr="00067D47" w:rsidRDefault="003206CF">
      <w:pPr>
        <w:jc w:val="both"/>
        <w:rPr>
          <w:rFonts w:ascii="HCo Decimal" w:hAnsi="HCo Decimal"/>
        </w:rPr>
      </w:pPr>
    </w:p>
    <w:sectPr w:rsidR="003206CF" w:rsidRPr="00067D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Co Decimal">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1532"/>
    <w:rsid w:val="00067D47"/>
    <w:rsid w:val="001E5EC7"/>
    <w:rsid w:val="001F7673"/>
    <w:rsid w:val="002235F8"/>
    <w:rsid w:val="00311532"/>
    <w:rsid w:val="003206CF"/>
    <w:rsid w:val="00382191"/>
    <w:rsid w:val="003829F1"/>
    <w:rsid w:val="005D5DBC"/>
    <w:rsid w:val="00645BD5"/>
    <w:rsid w:val="006B6C03"/>
    <w:rsid w:val="00706B0B"/>
    <w:rsid w:val="00816539"/>
    <w:rsid w:val="00A04143"/>
    <w:rsid w:val="00E76499"/>
    <w:rsid w:val="00F07A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02732"/>
  <w15:chartTrackingRefBased/>
  <w15:docId w15:val="{E0FB2B9E-01C4-44CC-9FC3-77FE8D7767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E7649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11532"/>
    <w:rPr>
      <w:color w:val="0000FF"/>
      <w:u w:val="single"/>
    </w:rPr>
  </w:style>
  <w:style w:type="character" w:customStyle="1" w:styleId="Heading1Char">
    <w:name w:val="Heading 1 Char"/>
    <w:basedOn w:val="DefaultParagraphFont"/>
    <w:link w:val="Heading1"/>
    <w:uiPriority w:val="9"/>
    <w:rsid w:val="00E76499"/>
    <w:rPr>
      <w:rFonts w:ascii="Times New Roman" w:eastAsia="Times New Roman" w:hAnsi="Times New Roman" w:cs="Times New Roman"/>
      <w:b/>
      <w:bCs/>
      <w:kern w:val="36"/>
      <w:sz w:val="48"/>
      <w:szCs w:val="48"/>
    </w:rPr>
  </w:style>
  <w:style w:type="character" w:styleId="UnresolvedMention">
    <w:name w:val="Unresolved Mention"/>
    <w:basedOn w:val="DefaultParagraphFont"/>
    <w:uiPriority w:val="99"/>
    <w:semiHidden/>
    <w:unhideWhenUsed/>
    <w:rsid w:val="003821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175288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227</TotalTime>
  <Pages>1</Pages>
  <Words>575</Words>
  <Characters>3282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Fayetteville Technical Community College</Company>
  <LinksUpToDate>false</LinksUpToDate>
  <CharactersWithSpaces>3850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Shazia-Bano Patel</dc:creator>
  <cp:keywords/>
  <dc:description/>
  <cp:lastModifiedBy>Shazia-Bano Patel</cp:lastModifiedBy>
  <cp:revision>8</cp:revision>
  <dcterms:created xsi:type="dcterms:W3CDTF">2024-11-26T17:41:00Z</dcterms:created>
  <dcterms:modified xsi:type="dcterms:W3CDTF">2024-11-27T14:49:00Z</dcterms:modified>
</cp:coreProperties>
</file>