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7E0B1" w14:textId="77777777" w:rsidR="00077697" w:rsidRDefault="00000000">
      <w:pPr>
        <w:pStyle w:val="PaperTitle"/>
      </w:pPr>
      <w:proofErr w:type="spellStart"/>
      <w:r>
        <w:t>StyleAI</w:t>
      </w:r>
      <w:proofErr w:type="spellEnd"/>
      <w:r>
        <w:t>: An Intelligent Hairstyle Recommendation System Using Computer Vision and Generative AI for Personalized Facial Analysis</w:t>
      </w:r>
    </w:p>
    <w:p w14:paraId="2543949C" w14:textId="37EEDFF0" w:rsidR="00077697" w:rsidRDefault="002C3B68">
      <w:pPr>
        <w:pStyle w:val="AuthorName"/>
      </w:pPr>
      <w:r>
        <w:t>Shazil Khan</w:t>
      </w:r>
      <w:r w:rsidR="0073717E">
        <w:t>, Ghufran Shah, Subhan Ali, Bilal Naseer</w:t>
      </w:r>
    </w:p>
    <w:p w14:paraId="2CA8E1E4" w14:textId="77777777" w:rsidR="00077697" w:rsidRDefault="00000000">
      <w:pPr>
        <w:pStyle w:val="Affiliation"/>
      </w:pPr>
      <w:r>
        <w:t>Department of Computer Science</w:t>
      </w:r>
    </w:p>
    <w:p w14:paraId="65EEAAAA" w14:textId="2B176731" w:rsidR="00077697" w:rsidRDefault="00D41B55" w:rsidP="00D41B55">
      <w:pPr>
        <w:pStyle w:val="Affiliation"/>
      </w:pPr>
      <w:r w:rsidRPr="00D41B55">
        <w:rPr>
          <w:b/>
          <w:bCs/>
        </w:rPr>
        <w:t xml:space="preserve">Sindh </w:t>
      </w:r>
      <w:proofErr w:type="spellStart"/>
      <w:r w:rsidRPr="00D41B55">
        <w:rPr>
          <w:b/>
          <w:bCs/>
        </w:rPr>
        <w:t>Madressatul</w:t>
      </w:r>
      <w:proofErr w:type="spellEnd"/>
      <w:r w:rsidRPr="00D41B55">
        <w:rPr>
          <w:b/>
          <w:bCs/>
        </w:rPr>
        <w:t xml:space="preserve"> Islam</w:t>
      </w:r>
      <w:r w:rsidRPr="00D41B55">
        <w:t> University (SMIU)</w:t>
      </w:r>
    </w:p>
    <w:p w14:paraId="10161680" w14:textId="7A5E826E" w:rsidR="00077697" w:rsidRDefault="00000000">
      <w:pPr>
        <w:pStyle w:val="Affiliation"/>
      </w:pPr>
      <w:r>
        <w:t xml:space="preserve">Email: </w:t>
      </w:r>
      <w:r w:rsidR="00D41B55">
        <w:t>shazil.akn@gmail.com</w:t>
      </w:r>
    </w:p>
    <w:p w14:paraId="3A69DEB4" w14:textId="77777777" w:rsidR="00077697" w:rsidRDefault="00000000">
      <w:pPr>
        <w:pStyle w:val="AbstractHeading"/>
      </w:pPr>
      <w:r>
        <w:t>Abstract</w:t>
      </w:r>
    </w:p>
    <w:p w14:paraId="0A916DB2" w14:textId="77777777" w:rsidR="00077697" w:rsidRDefault="00000000">
      <w:pPr>
        <w:pStyle w:val="AbstractBody"/>
      </w:pPr>
      <w:r>
        <w:t xml:space="preserve">Selecting an appropriate hairstyle that complements individual facial features remains a significant challenge for consumers, often resulting in unsatisfactory outcomes and diminished self-confidence. This paper presents </w:t>
      </w:r>
      <w:proofErr w:type="spellStart"/>
      <w:r>
        <w:t>StyleAI</w:t>
      </w:r>
      <w:proofErr w:type="spellEnd"/>
      <w:r>
        <w:t xml:space="preserve">, an intelligent web-based recommendation system that leverages computer vision and generative artificial intelligence to analyze facial geometry and provide personalized hairstyle suggestions. The system employs </w:t>
      </w:r>
      <w:proofErr w:type="spellStart"/>
      <w:r>
        <w:t>MediaPipe</w:t>
      </w:r>
      <w:proofErr w:type="spellEnd"/>
      <w:r>
        <w:t xml:space="preserve"> Face Mesh for real-time facial landmark detection, extracting 468 distinct points to calculate geometric measurements and classify faces into six standard categories: oval, round, square, heart, oblong, and diamond. Integration with Google's Gemini Vision API provides contextual validation of classifications. A curated database of 30 hairstyles with transparent overlays enables interactive visualization through HTML5 Canvas rendering. Usability evaluation with participants achieved a System Usability Scale score of 78.5, indicating good usability. The system demonstrates the practical application of Human-Computer Interaction principles in beauty technology, providing an accessible, privacy-preserving solution that processes all facial data client-side without permanent storage.</w:t>
      </w:r>
    </w:p>
    <w:p w14:paraId="0829F206" w14:textId="77777777" w:rsidR="00077697" w:rsidRDefault="00000000">
      <w:pPr>
        <w:pStyle w:val="Keywords"/>
      </w:pPr>
      <w:r>
        <w:rPr>
          <w:b/>
          <w:bCs/>
          <w:i/>
          <w:iCs/>
        </w:rPr>
        <w:t>Keywords</w:t>
      </w:r>
      <w:r>
        <w:rPr>
          <w:i/>
          <w:iCs/>
        </w:rPr>
        <w:t xml:space="preserve">—Computer Vision, Face Shape Classification, Hairstyle Recommendation, Human-Computer Interaction, </w:t>
      </w:r>
      <w:proofErr w:type="spellStart"/>
      <w:r>
        <w:rPr>
          <w:i/>
          <w:iCs/>
        </w:rPr>
        <w:t>MediaPipe</w:t>
      </w:r>
      <w:proofErr w:type="spellEnd"/>
      <w:r>
        <w:rPr>
          <w:i/>
          <w:iCs/>
        </w:rPr>
        <w:t>, Generative AI, Web Application, User Experience</w:t>
      </w:r>
    </w:p>
    <w:p w14:paraId="4C369809" w14:textId="77777777" w:rsidR="00077697" w:rsidRDefault="00000000">
      <w:pPr>
        <w:pStyle w:val="SectionHeading"/>
      </w:pPr>
      <w:r>
        <w:t>I. Introduction</w:t>
      </w:r>
    </w:p>
    <w:p w14:paraId="65737286" w14:textId="77777777" w:rsidR="00077697" w:rsidRDefault="00000000">
      <w:pPr>
        <w:pStyle w:val="BodyTextNoIndent"/>
      </w:pPr>
      <w:r>
        <w:t xml:space="preserve">The selection of an appropriate hairstyle represents a complex decision-making process that significantly impacts personal appearance, self-confidence, and social perception. Despite the importance of this decision, consumers frequently struggle to visualize how different hairstyles will complement their unique facial features before committing to a salon visit. Traditional </w:t>
      </w:r>
      <w:r>
        <w:t>approaches rely on static reference images from magazines or social media platforms, which fail to account for individual facial geometry, leading to a trial-and-error approach that often results in customer dissatisfaction [1].</w:t>
      </w:r>
    </w:p>
    <w:p w14:paraId="18FD760B" w14:textId="77777777" w:rsidR="00077697" w:rsidRDefault="00000000">
      <w:pPr>
        <w:pStyle w:val="BodyText"/>
      </w:pPr>
      <w:r>
        <w:t>Recent advances in computer vision, particularly in facial landmark detection, combined with the emergence of powerful generative AI models, present unprecedented opportunities to address this challenge. Modern face mesh technologies can identify hundreds of distinct facial points with high accuracy, enabling precise geometric analysis of facial structures [2]. Simultaneously, large language models with vision capabilities offer contextual understanding that can complement algorithmic approaches to classification tasks [3].</w:t>
      </w:r>
    </w:p>
    <w:p w14:paraId="4EA64509" w14:textId="77777777" w:rsidR="00077697" w:rsidRDefault="00000000">
      <w:pPr>
        <w:pStyle w:val="BodyText"/>
      </w:pPr>
      <w:r>
        <w:t xml:space="preserve">This paper presents </w:t>
      </w:r>
      <w:proofErr w:type="spellStart"/>
      <w:r>
        <w:t>StyleAI</w:t>
      </w:r>
      <w:proofErr w:type="spellEnd"/>
      <w:r>
        <w:t>, an intelligent hairstyle recommendation system developed as a Human-Computer Interaction (HCI) course project. The system addresses the gap between hairstyle ideation and implementation by providing users with personalized recommendations based on their facial geometry, along with interactive visual previews that show how each hairstyle would appear on their actual photograph. The research contributes to the intersection of beauty technology and HCI by demonstrating practical applications of user-centered design principles in a domain that directly impacts user self-perception.</w:t>
      </w:r>
    </w:p>
    <w:p w14:paraId="5BB33738" w14:textId="77777777" w:rsidR="00077697" w:rsidRDefault="00000000">
      <w:pPr>
        <w:pStyle w:val="BodyText"/>
      </w:pPr>
      <w:r>
        <w:t>The primary contributions of this work include: (1) a hybrid classification approach combining geometric analysis with AI-powered validation, (2) a real-time visualization system using facial landmarks for accurate hairstyle positioning, (3) empirical evaluation demonstrating usability excellence, and (4) a privacy-preserving architecture that performs facial analysis entirely client-side.</w:t>
      </w:r>
    </w:p>
    <w:p w14:paraId="055A4E17" w14:textId="77777777" w:rsidR="00077697" w:rsidRDefault="00000000">
      <w:pPr>
        <w:pStyle w:val="SectionHeading"/>
      </w:pPr>
      <w:r>
        <w:t>II. Literature Review</w:t>
      </w:r>
    </w:p>
    <w:p w14:paraId="74728DA9" w14:textId="77777777" w:rsidR="00077697" w:rsidRDefault="00000000">
      <w:pPr>
        <w:pStyle w:val="SubsectionHeading"/>
      </w:pPr>
      <w:r>
        <w:t>A. Face Shape Analysis and Classification</w:t>
      </w:r>
    </w:p>
    <w:p w14:paraId="69B18D45" w14:textId="77777777" w:rsidR="00077697" w:rsidRDefault="00000000">
      <w:pPr>
        <w:pStyle w:val="BodyTextNoIndent"/>
      </w:pPr>
      <w:r>
        <w:t>Face shape classification has been an active research area in computer vision, with applications ranging from facial recognition to beauty recommendation systems. Traditional approaches relied on manual measurement techniques used by cosmetologists, who identified face shapes based on the relative proportions of forehead width, cheekbone width, jawline width, and face length [4]. The emergence of automated facial landmark detection transformed this field by enabling algorithmic classification based on precise geometric measurements.</w:t>
      </w:r>
    </w:p>
    <w:p w14:paraId="5B857A17" w14:textId="77777777" w:rsidR="00077697" w:rsidRDefault="00000000">
      <w:pPr>
        <w:pStyle w:val="BodyText"/>
      </w:pPr>
      <w:r>
        <w:t>Landmark-based approaches typically extract key facial points and calculate ratios such as face width-to-height, jaw-to-cheekbone width, and forehead-to-chin proportions [5]. These measurements are then mapped to standard face shape categories through decision trees or machine learning classifiers. Research by Zhao et al. [6] demonstrated that geometric ratio-based classification can achieve accuracy exceeding 85% when using high-quality frontal images with adequate lighting conditions.</w:t>
      </w:r>
    </w:p>
    <w:p w14:paraId="2AA99F05" w14:textId="77777777" w:rsidR="00077697" w:rsidRDefault="00000000">
      <w:pPr>
        <w:pStyle w:val="BodyText"/>
      </w:pPr>
      <w:r>
        <w:t xml:space="preserve">The </w:t>
      </w:r>
      <w:proofErr w:type="spellStart"/>
      <w:r>
        <w:t>MediaPipe</w:t>
      </w:r>
      <w:proofErr w:type="spellEnd"/>
      <w:r>
        <w:t xml:space="preserve"> Face Mesh framework, developed by Google, represents the current state-of-the-art in real-time facial </w:t>
      </w:r>
      <w:r>
        <w:lastRenderedPageBreak/>
        <w:t xml:space="preserve">landmark detection [7]. The system identifies 468 three-dimensional facial landmarks using a lightweight neural network architecture optimized for mobile and web deployment. Studies have validated the accuracy of </w:t>
      </w:r>
      <w:proofErr w:type="spellStart"/>
      <w:r>
        <w:t>MediaPipe</w:t>
      </w:r>
      <w:proofErr w:type="spellEnd"/>
      <w:r>
        <w:t xml:space="preserve"> landmarks for various facial analysis tasks, including emotion recognition [8] and facial symmetry assessment [9].</w:t>
      </w:r>
    </w:p>
    <w:p w14:paraId="4846546A" w14:textId="77777777" w:rsidR="00077697" w:rsidRDefault="00000000">
      <w:pPr>
        <w:pStyle w:val="SubsectionHeading"/>
      </w:pPr>
      <w:r>
        <w:t>B. Virtual Try-On and Visualization Systems</w:t>
      </w:r>
    </w:p>
    <w:p w14:paraId="4D2138EE" w14:textId="77777777" w:rsidR="00077697" w:rsidRDefault="00000000">
      <w:pPr>
        <w:pStyle w:val="BodyTextNoIndent"/>
      </w:pPr>
      <w:r>
        <w:t>Virtual try-on technologies have evolved significantly from simple image overlay systems to sophisticated augmented reality applications. Early hairstyle visualization systems used template-based approaches that positioned pre-designed hairstyle images over user photographs based on facial landmarks [10]. These systems faced challenges with realistic alignment, particularly at the hairline and temple regions, where natural hair integration is critical for believable results.</w:t>
      </w:r>
    </w:p>
    <w:p w14:paraId="0E91D4CF" w14:textId="77777777" w:rsidR="00077697" w:rsidRDefault="00000000">
      <w:pPr>
        <w:pStyle w:val="BodyText"/>
      </w:pPr>
      <w:r>
        <w:t>More recent approaches have incorporated generative adversarial networks (GANs) to synthesize realistic hair transfer between images [11]. While these methods produce highly realistic results, they require significant computational resources and are challenging to deploy in browser-based applications. Barbershop [12] demonstrated impressive results using StyleGAN-based hair transfer but requires server-side processing, limiting accessibility and raising privacy concerns about facial data transmission.</w:t>
      </w:r>
    </w:p>
    <w:p w14:paraId="0B9DD495" w14:textId="77777777" w:rsidR="00077697" w:rsidRDefault="00000000">
      <w:pPr>
        <w:pStyle w:val="BodyText"/>
      </w:pPr>
      <w:r>
        <w:t>The trade-off between realism and accessibility remains an open challenge in the field. Canvas-based overlay systems offer real-time performance and complete client-side processing but sacrifice some visual realism compared to deep learning approaches [13]. For applications prioritizing privacy and accessibility, transparent template overlays with edge blending provide a practical middle ground.</w:t>
      </w:r>
    </w:p>
    <w:p w14:paraId="40F10144" w14:textId="77777777" w:rsidR="00077697" w:rsidRDefault="00000000">
      <w:pPr>
        <w:pStyle w:val="SubsectionHeading"/>
      </w:pPr>
      <w:r>
        <w:t>C. HCI in Beauty Technology</w:t>
      </w:r>
    </w:p>
    <w:p w14:paraId="78CA5CD3" w14:textId="77777777" w:rsidR="00077697" w:rsidRDefault="00000000">
      <w:pPr>
        <w:pStyle w:val="BodyTextNoIndent"/>
      </w:pPr>
      <w:r>
        <w:t>Human-Computer Interaction research in beauty technology emphasizes the importance of user experience design in applications that affect self-perception [14]. Studies have shown that users form strong emotional connections with beauty recommendation systems, making usability and trust critical factors for adoption. Nielsen's usability heuristics provide a framework for evaluating such systems, with particular emphasis on visibility of system status, user control, and error prevention [15].</w:t>
      </w:r>
    </w:p>
    <w:p w14:paraId="065803AA" w14:textId="77777777" w:rsidR="00077697" w:rsidRDefault="00000000">
      <w:pPr>
        <w:pStyle w:val="BodyText"/>
      </w:pPr>
      <w:r>
        <w:t>Privacy considerations are paramount in facial analysis applications. Research by Smith and Anderson [16] found that users express significant concern about the storage and potential misuse of their facial data. Systems that process facial information entirely client-side, without server transmission, address these concerns while maintaining functionality. The General Data Protection Regulation (GDPR) has further emphasized the importance of privacy-by-design principles in applications handling biometric data [17].</w:t>
      </w:r>
    </w:p>
    <w:p w14:paraId="5DEC45A6" w14:textId="77777777" w:rsidR="0073717E" w:rsidRDefault="0073717E">
      <w:pPr>
        <w:pStyle w:val="BodyText"/>
      </w:pPr>
    </w:p>
    <w:p w14:paraId="3C43002E" w14:textId="77777777" w:rsidR="0073717E" w:rsidRDefault="0073717E">
      <w:pPr>
        <w:pStyle w:val="BodyText"/>
      </w:pPr>
    </w:p>
    <w:p w14:paraId="25E0C71F" w14:textId="77777777" w:rsidR="0073717E" w:rsidRDefault="0073717E">
      <w:pPr>
        <w:pStyle w:val="BodyText"/>
      </w:pPr>
    </w:p>
    <w:p w14:paraId="799151B8" w14:textId="77777777" w:rsidR="00077697" w:rsidRDefault="00000000">
      <w:pPr>
        <w:pStyle w:val="SectionHeading"/>
      </w:pPr>
      <w:r>
        <w:t>III. Methodology</w:t>
      </w:r>
    </w:p>
    <w:p w14:paraId="56F8EC30" w14:textId="77777777" w:rsidR="00077697" w:rsidRDefault="00000000">
      <w:pPr>
        <w:pStyle w:val="SubsectionHeading"/>
      </w:pPr>
      <w:r>
        <w:t>A. System Architecture</w:t>
      </w:r>
    </w:p>
    <w:p w14:paraId="2689E074" w14:textId="77777777" w:rsidR="00077697" w:rsidRDefault="00000000">
      <w:pPr>
        <w:pStyle w:val="BodyTextNoIndent"/>
      </w:pPr>
      <w:proofErr w:type="spellStart"/>
      <w:r>
        <w:t>StyleAI</w:t>
      </w:r>
      <w:proofErr w:type="spellEnd"/>
      <w:r>
        <w:t xml:space="preserve"> implements a Progressive Web Application (PWA) architecture using Next.js 14 with the App Router paradigm. The system follows a client-server model with serverless backend functions, prioritizing client-side processing to minimize data transmission and preserve user privacy. The technology stack includes TypeScript for type safety, Tailwind CSS for responsive styling, and </w:t>
      </w:r>
      <w:proofErr w:type="spellStart"/>
      <w:r>
        <w:t>Shadcn</w:t>
      </w:r>
      <w:proofErr w:type="spellEnd"/>
      <w:r>
        <w:t>/</w:t>
      </w:r>
      <w:proofErr w:type="spellStart"/>
      <w:r>
        <w:t>ui</w:t>
      </w:r>
      <w:proofErr w:type="spellEnd"/>
      <w:r>
        <w:t xml:space="preserve"> for accessible component primitives.</w:t>
      </w:r>
    </w:p>
    <w:p w14:paraId="12749504" w14:textId="77777777" w:rsidR="00077697" w:rsidRDefault="00000000">
      <w:pPr>
        <w:pStyle w:val="BodyText"/>
      </w:pPr>
      <w:r>
        <w:t>The architecture comprises four primary modules: (1) Image Acquisition Module for camera capture and file upload, (2) Face Detection Module for landmark extraction, (3) Classification Module for face shape determination, and (4) Visualization Module for hairstyle preview rendering. Data flows sequentially through these modules, with each stage providing immediate visual feedback to maintain user engagement.</w:t>
      </w:r>
    </w:p>
    <w:p w14:paraId="1D8569E3" w14:textId="77777777" w:rsidR="00077697" w:rsidRDefault="00000000">
      <w:pPr>
        <w:pStyle w:val="SubsectionHeading"/>
      </w:pPr>
      <w:r>
        <w:t>B. Face Detection and Landmark Extraction</w:t>
      </w:r>
    </w:p>
    <w:p w14:paraId="223BDC1E" w14:textId="77777777" w:rsidR="00077697" w:rsidRDefault="00000000">
      <w:pPr>
        <w:pStyle w:val="BodyTextNoIndent"/>
      </w:pPr>
      <w:r>
        <w:t xml:space="preserve">The face detection module utilizes </w:t>
      </w:r>
      <w:proofErr w:type="spellStart"/>
      <w:r>
        <w:t>MediaPipe</w:t>
      </w:r>
      <w:proofErr w:type="spellEnd"/>
      <w:r>
        <w:t xml:space="preserve"> Face Mesh, which provides 468 three-dimensional facial landmarks. The system runs in VIDEO mode, processing frames from the device camera at approximately 30 frames per second. Key landmarks for face shape analysis include: forehead top (landmark 10), chin bottom (landmark 152), left cheekbone (landmark 234), right cheekbone (landmark 454), left jaw point (landmark 58), right jaw point (landmark 288), left forehead edge (landmark 103), and right forehead edge (landmark 332).</w:t>
      </w:r>
    </w:p>
    <w:p w14:paraId="6D783CA5" w14:textId="77777777" w:rsidR="00077697" w:rsidRDefault="00000000">
      <w:pPr>
        <w:pStyle w:val="BodyText"/>
      </w:pPr>
      <w:r>
        <w:t>From these landmarks, the system calculates five primary measurements: face width (distance between landmarks 234 and 454), face height (distance between landmarks 10 and 152), jawline width (distance between landmarks 58 and 288), cheekbone width (maximum horizontal distance at cheekbone level), and forehead width (distance between landmarks 103 and 332). These measurements are computed using Euclidean distance in normalized coordinate space.</w:t>
      </w:r>
    </w:p>
    <w:p w14:paraId="38BB664D" w14:textId="77777777" w:rsidR="00077697" w:rsidRDefault="00000000">
      <w:pPr>
        <w:pStyle w:val="SubsectionHeading"/>
      </w:pPr>
      <w:r>
        <w:t>C. Face Shape Classification Algorithm</w:t>
      </w:r>
    </w:p>
    <w:p w14:paraId="0850623B" w14:textId="77777777" w:rsidR="00077697" w:rsidRDefault="00000000">
      <w:pPr>
        <w:pStyle w:val="BodyTextNoIndent"/>
      </w:pPr>
      <w:r>
        <w:t>The classification algorithm implements a decision tree based on geometric ratios derived from the extracted measurements. Three primary ratios guide classification: width-to-height ratio (</w:t>
      </w:r>
      <w:proofErr w:type="spellStart"/>
      <w:r>
        <w:t>R</w:t>
      </w:r>
      <w:r>
        <w:rPr>
          <w:vertAlign w:val="subscript"/>
        </w:rPr>
        <w:t>wh</w:t>
      </w:r>
      <w:proofErr w:type="spellEnd"/>
      <w:r>
        <w:t xml:space="preserve"> = face width / face height), jaw-to-cheekbone ratio (</w:t>
      </w:r>
      <w:proofErr w:type="spellStart"/>
      <w:r>
        <w:t>R</w:t>
      </w:r>
      <w:r>
        <w:rPr>
          <w:vertAlign w:val="subscript"/>
        </w:rPr>
        <w:t>jc</w:t>
      </w:r>
      <w:proofErr w:type="spellEnd"/>
      <w:r>
        <w:t xml:space="preserve"> = jawline width / cheekbone width), and forehead-to-jaw ratio (</w:t>
      </w:r>
      <w:proofErr w:type="spellStart"/>
      <w:r>
        <w:t>R</w:t>
      </w:r>
      <w:r>
        <w:rPr>
          <w:vertAlign w:val="subscript"/>
        </w:rPr>
        <w:t>fj</w:t>
      </w:r>
      <w:proofErr w:type="spellEnd"/>
      <w:r>
        <w:t xml:space="preserve"> = forehead width / jawline width).</w:t>
      </w:r>
    </w:p>
    <w:p w14:paraId="0ED52523" w14:textId="77777777" w:rsidR="00077697" w:rsidRDefault="00000000">
      <w:pPr>
        <w:pStyle w:val="BodyText"/>
      </w:pPr>
      <w:r>
        <w:t xml:space="preserve">The classification rules are as follows: OBLONG if </w:t>
      </w:r>
      <w:proofErr w:type="spellStart"/>
      <w:r>
        <w:t>R</w:t>
      </w:r>
      <w:r>
        <w:rPr>
          <w:vertAlign w:val="subscript"/>
        </w:rPr>
        <w:t>wh</w:t>
      </w:r>
      <w:proofErr w:type="spellEnd"/>
      <w:r>
        <w:t xml:space="preserve"> &lt; 0.65; ROUND if </w:t>
      </w:r>
      <w:proofErr w:type="spellStart"/>
      <w:r>
        <w:t>R</w:t>
      </w:r>
      <w:r>
        <w:rPr>
          <w:vertAlign w:val="subscript"/>
        </w:rPr>
        <w:t>wh</w:t>
      </w:r>
      <w:proofErr w:type="spellEnd"/>
      <w:r>
        <w:t xml:space="preserve"> &gt; 0.85 and </w:t>
      </w:r>
      <w:proofErr w:type="spellStart"/>
      <w:r>
        <w:t>R</w:t>
      </w:r>
      <w:r>
        <w:rPr>
          <w:vertAlign w:val="subscript"/>
        </w:rPr>
        <w:t>jc</w:t>
      </w:r>
      <w:proofErr w:type="spellEnd"/>
      <w:r>
        <w:t xml:space="preserve"> &gt; 0.85; SQUARE if </w:t>
      </w:r>
      <w:proofErr w:type="spellStart"/>
      <w:r>
        <w:t>R</w:t>
      </w:r>
      <w:r>
        <w:rPr>
          <w:vertAlign w:val="subscript"/>
        </w:rPr>
        <w:t>wh</w:t>
      </w:r>
      <w:proofErr w:type="spellEnd"/>
      <w:r>
        <w:t xml:space="preserve"> &gt;= 0.85 and </w:t>
      </w:r>
      <w:proofErr w:type="spellStart"/>
      <w:r>
        <w:t>R</w:t>
      </w:r>
      <w:r>
        <w:rPr>
          <w:vertAlign w:val="subscript"/>
        </w:rPr>
        <w:t>jc</w:t>
      </w:r>
      <w:proofErr w:type="spellEnd"/>
      <w:r>
        <w:t xml:space="preserve"> &gt; 0.90; HEART if </w:t>
      </w:r>
      <w:proofErr w:type="spellStart"/>
      <w:r>
        <w:t>R</w:t>
      </w:r>
      <w:r>
        <w:rPr>
          <w:vertAlign w:val="subscript"/>
        </w:rPr>
        <w:t>fj</w:t>
      </w:r>
      <w:proofErr w:type="spellEnd"/>
      <w:r>
        <w:t xml:space="preserve"> &gt; 1.15 and </w:t>
      </w:r>
      <w:proofErr w:type="spellStart"/>
      <w:r>
        <w:t>R</w:t>
      </w:r>
      <w:r>
        <w:rPr>
          <w:vertAlign w:val="subscript"/>
        </w:rPr>
        <w:t>jc</w:t>
      </w:r>
      <w:proofErr w:type="spellEnd"/>
      <w:r>
        <w:t xml:space="preserve"> &lt; 0.75; DIAMOND if cheekbone width exceeds both forehead and jawline width; OVAL as the default for balanced proportions (</w:t>
      </w:r>
      <w:proofErr w:type="spellStart"/>
      <w:r>
        <w:t>R</w:t>
      </w:r>
      <w:r>
        <w:rPr>
          <w:vertAlign w:val="subscript"/>
        </w:rPr>
        <w:t>wh</w:t>
      </w:r>
      <w:proofErr w:type="spellEnd"/>
      <w:r>
        <w:t xml:space="preserve"> between 0.70 and 0.75).</w:t>
      </w:r>
    </w:p>
    <w:p w14:paraId="21FE6FEE" w14:textId="77777777" w:rsidR="00077697" w:rsidRDefault="00000000">
      <w:pPr>
        <w:pStyle w:val="BodyText"/>
      </w:pPr>
      <w:r>
        <w:t xml:space="preserve">To enhance classification reliability, the system integrates Google's Gemini 1.5 Flash Vision API for contextual validation. The API receives the captured image with a structured prompt requesting face shape classification with </w:t>
      </w:r>
      <w:r>
        <w:lastRenderedPageBreak/>
        <w:t>confidence scoring and reasoning. The final classification combines local geometric analysis (weighted 60%) with AI validation (weighted 40%) when both methods agree, defaulting to the higher-confidence result when they differ.</w:t>
      </w:r>
    </w:p>
    <w:p w14:paraId="3918CA7D" w14:textId="77777777" w:rsidR="00077697" w:rsidRDefault="00000000">
      <w:pPr>
        <w:pStyle w:val="SubsectionHeading"/>
      </w:pPr>
      <w:r>
        <w:t>D. Hairstyle Recommendation Engine</w:t>
      </w:r>
    </w:p>
    <w:p w14:paraId="071CECC3" w14:textId="77777777" w:rsidR="00077697" w:rsidRDefault="00000000">
      <w:pPr>
        <w:pStyle w:val="BodyTextNoIndent"/>
      </w:pPr>
      <w:r>
        <w:t>The recommendation engine maintains a curated database of 30 hairstyles, with five styles optimized for each of the six face shape categories. Each hairstyle record includes metadata: unique identifier, display name, category assignment, image paths (full resolution and thumbnail), descriptive text, suitability score (85-98 range), reasoning explanation, and style tags for filtering.</w:t>
      </w:r>
    </w:p>
    <w:p w14:paraId="7BB3B606" w14:textId="77777777" w:rsidR="00077697" w:rsidRDefault="00000000">
      <w:pPr>
        <w:pStyle w:val="BodyText"/>
      </w:pPr>
      <w:r>
        <w:t>Recommendations are retrieved by querying the database for hairstyles matching the detected face shape, then sorting by suitability score in descending order. The top five results are presented to the user with accompanying explanations of why each style complements their facial features. For example, oval faces receive recommendations emphasizing versatility due to balanced proportions, while round faces receive styles that add vertical height to elongate the face appearance.</w:t>
      </w:r>
    </w:p>
    <w:p w14:paraId="385B056F" w14:textId="77777777" w:rsidR="00077697" w:rsidRDefault="00000000">
      <w:pPr>
        <w:pStyle w:val="SubsectionHeading"/>
      </w:pPr>
      <w:r>
        <w:t>E. Visualization and Overlay System</w:t>
      </w:r>
    </w:p>
    <w:p w14:paraId="16EC338A" w14:textId="77777777" w:rsidR="00077697" w:rsidRDefault="00000000">
      <w:pPr>
        <w:pStyle w:val="BodyTextNoIndent"/>
      </w:pPr>
      <w:r>
        <w:t>The visualization module renders hairstyle previews using HTML5 Canvas API. Hairstyle templates are stored as PNG images with transparent backgrounds at 1500x2000 pixel resolution (portrait orientation). The overlay positioning algorithm calculates placement based on facial landmarks:</w:t>
      </w:r>
    </w:p>
    <w:p w14:paraId="7E820228" w14:textId="77777777" w:rsidR="00077697" w:rsidRDefault="00000000">
      <w:pPr>
        <w:pStyle w:val="BodyText"/>
      </w:pPr>
      <w:r>
        <w:t>Overlay width is computed as 130% of the detected face width (distance between temple landmarks) to ensure natural hair coverage. Height maintains the template's aspect ratio. The horizontal center aligns with the midpoint between temple landmarks, while vertical positioning places the overlay such that 35% extends above the forehead landmark. Rotation angle is calculated from the eye line to accommodate tilted head positions.</w:t>
      </w:r>
    </w:p>
    <w:p w14:paraId="5C99AE3E" w14:textId="77777777" w:rsidR="00077697" w:rsidRDefault="00000000">
      <w:pPr>
        <w:pStyle w:val="BodyText"/>
      </w:pPr>
      <w:r>
        <w:t xml:space="preserve">The system supports high-DPI displays by scaling canvas dimensions by </w:t>
      </w:r>
      <w:proofErr w:type="spellStart"/>
      <w:r>
        <w:t>devicePixelRatio</w:t>
      </w:r>
      <w:proofErr w:type="spellEnd"/>
      <w:r>
        <w:t xml:space="preserve"> while maintaining CSS display dimensions. An interactive before/after slider enables users to compare the original photograph with the styled preview through a draggable vertical divider implemented with touch and mouse event handlers.</w:t>
      </w:r>
    </w:p>
    <w:p w14:paraId="0EBE6827" w14:textId="77777777" w:rsidR="00077697" w:rsidRDefault="00000000">
      <w:pPr>
        <w:pStyle w:val="SectionHeading"/>
      </w:pPr>
      <w:r>
        <w:t>IV. Results and Discussion</w:t>
      </w:r>
    </w:p>
    <w:p w14:paraId="39AE5BA9" w14:textId="77777777" w:rsidR="00077697" w:rsidRDefault="00000000">
      <w:pPr>
        <w:pStyle w:val="SubsectionHeading"/>
      </w:pPr>
      <w:r>
        <w:t>A. Classification Accuracy</w:t>
      </w:r>
    </w:p>
    <w:p w14:paraId="70FF44C6" w14:textId="77777777" w:rsidR="00077697" w:rsidRDefault="00000000">
      <w:pPr>
        <w:pStyle w:val="BodyTextNoIndent"/>
      </w:pPr>
      <w:r>
        <w:t>The face shape classification system was evaluated using a test set of 50 images representing diverse facial geometries across the six categories. Ground truth labels were established through consensus agreement between three human annotators using standardized face shape determination guidelines. The hybrid classification approach achieved an overall accuracy of 86%, exceeding the project's target threshold of 85%.</w:t>
      </w:r>
    </w:p>
    <w:p w14:paraId="0BFE4CBB" w14:textId="77777777" w:rsidR="00077697" w:rsidRDefault="00000000">
      <w:pPr>
        <w:pStyle w:val="BodyText"/>
      </w:pPr>
      <w:r>
        <w:t xml:space="preserve">Table I presents the classification performance broken down by face shape category. Oval and round faces demonstrated the highest classification accuracy (92% and 90% respectively), </w:t>
      </w:r>
      <w:r>
        <w:t>attributed to their distinctive geometric characteristics. Diamond faces presented the greatest classification challenge (78% accuracy) due to the subtle differences between diamond and heart shapes at certain viewing angles.</w:t>
      </w:r>
    </w:p>
    <w:p w14:paraId="35D24B85" w14:textId="77777777" w:rsidR="00077697" w:rsidRDefault="00000000">
      <w:pPr>
        <w:pStyle w:val="TableCaption"/>
        <w:spacing w:before="200" w:after="100"/>
      </w:pPr>
      <w:r>
        <w:t>TABLE I. CLASSIFICATION ACCURACY BY FACE SHAPE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5"/>
        <w:gridCol w:w="661"/>
        <w:gridCol w:w="620"/>
        <w:gridCol w:w="750"/>
      </w:tblGrid>
      <w:tr w:rsidR="00077697" w14:paraId="0971A391"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E8E8E8"/>
          </w:tcPr>
          <w:p w14:paraId="5FA7FFE3" w14:textId="77777777" w:rsidR="00077697" w:rsidRDefault="00000000">
            <w:pPr>
              <w:jc w:val="center"/>
            </w:pPr>
            <w:r>
              <w:rPr>
                <w:b/>
                <w:bCs/>
                <w:sz w:val="18"/>
                <w:szCs w:val="18"/>
              </w:rPr>
              <w:t>Face Shape</w:t>
            </w:r>
          </w:p>
        </w:tc>
        <w:tc>
          <w:tcPr>
            <w:tcW w:w="0" w:type="auto"/>
            <w:tcBorders>
              <w:top w:val="single" w:sz="1" w:space="0" w:color="000000"/>
              <w:left w:val="single" w:sz="1" w:space="0" w:color="000000"/>
              <w:bottom w:val="single" w:sz="1" w:space="0" w:color="000000"/>
              <w:right w:val="single" w:sz="1" w:space="0" w:color="000000"/>
            </w:tcBorders>
            <w:shd w:val="clear" w:color="auto" w:fill="E8E8E8"/>
          </w:tcPr>
          <w:p w14:paraId="4B1087BF" w14:textId="77777777" w:rsidR="00077697" w:rsidRDefault="00000000">
            <w:pPr>
              <w:jc w:val="center"/>
            </w:pPr>
            <w:r>
              <w:rPr>
                <w:b/>
                <w:bCs/>
                <w:sz w:val="18"/>
                <w:szCs w:val="18"/>
              </w:rPr>
              <w:t>Samples</w:t>
            </w:r>
          </w:p>
        </w:tc>
        <w:tc>
          <w:tcPr>
            <w:tcW w:w="0" w:type="auto"/>
            <w:tcBorders>
              <w:top w:val="single" w:sz="1" w:space="0" w:color="000000"/>
              <w:left w:val="single" w:sz="1" w:space="0" w:color="000000"/>
              <w:bottom w:val="single" w:sz="1" w:space="0" w:color="000000"/>
              <w:right w:val="single" w:sz="1" w:space="0" w:color="000000"/>
            </w:tcBorders>
            <w:shd w:val="clear" w:color="auto" w:fill="E8E8E8"/>
          </w:tcPr>
          <w:p w14:paraId="543493E3" w14:textId="77777777" w:rsidR="00077697" w:rsidRDefault="00000000">
            <w:pPr>
              <w:jc w:val="center"/>
            </w:pPr>
            <w:r>
              <w:rPr>
                <w:b/>
                <w:bCs/>
                <w:sz w:val="18"/>
                <w:szCs w:val="18"/>
              </w:rPr>
              <w:t>Correct</w:t>
            </w:r>
          </w:p>
        </w:tc>
        <w:tc>
          <w:tcPr>
            <w:tcW w:w="0" w:type="auto"/>
            <w:tcBorders>
              <w:top w:val="single" w:sz="1" w:space="0" w:color="000000"/>
              <w:left w:val="single" w:sz="1" w:space="0" w:color="000000"/>
              <w:bottom w:val="single" w:sz="1" w:space="0" w:color="000000"/>
              <w:right w:val="single" w:sz="1" w:space="0" w:color="000000"/>
            </w:tcBorders>
            <w:shd w:val="clear" w:color="auto" w:fill="E8E8E8"/>
          </w:tcPr>
          <w:p w14:paraId="001A3BB8" w14:textId="77777777" w:rsidR="00077697" w:rsidRDefault="00000000">
            <w:pPr>
              <w:jc w:val="center"/>
            </w:pPr>
            <w:r>
              <w:rPr>
                <w:b/>
                <w:bCs/>
                <w:sz w:val="18"/>
                <w:szCs w:val="18"/>
              </w:rPr>
              <w:t>Accuracy</w:t>
            </w:r>
          </w:p>
        </w:tc>
      </w:tr>
      <w:tr w:rsidR="00077697" w14:paraId="25542E29" w14:textId="77777777">
        <w:tc>
          <w:tcPr>
            <w:tcW w:w="0" w:type="auto"/>
            <w:tcBorders>
              <w:top w:val="single" w:sz="1" w:space="0" w:color="000000"/>
              <w:left w:val="single" w:sz="1" w:space="0" w:color="000000"/>
              <w:bottom w:val="single" w:sz="1" w:space="0" w:color="000000"/>
              <w:right w:val="single" w:sz="1" w:space="0" w:color="000000"/>
            </w:tcBorders>
          </w:tcPr>
          <w:p w14:paraId="679C9B1C" w14:textId="77777777" w:rsidR="00077697" w:rsidRDefault="00000000">
            <w:pPr>
              <w:jc w:val="center"/>
            </w:pPr>
            <w:r>
              <w:rPr>
                <w:sz w:val="18"/>
                <w:szCs w:val="18"/>
              </w:rPr>
              <w:t>Oval</w:t>
            </w:r>
          </w:p>
        </w:tc>
        <w:tc>
          <w:tcPr>
            <w:tcW w:w="0" w:type="auto"/>
            <w:tcBorders>
              <w:top w:val="single" w:sz="1" w:space="0" w:color="000000"/>
              <w:left w:val="single" w:sz="1" w:space="0" w:color="000000"/>
              <w:bottom w:val="single" w:sz="1" w:space="0" w:color="000000"/>
              <w:right w:val="single" w:sz="1" w:space="0" w:color="000000"/>
            </w:tcBorders>
          </w:tcPr>
          <w:p w14:paraId="7DF77A8B" w14:textId="77777777" w:rsidR="00077697" w:rsidRDefault="00000000">
            <w:pPr>
              <w:jc w:val="center"/>
            </w:pPr>
            <w:r>
              <w:rPr>
                <w:sz w:val="18"/>
                <w:szCs w:val="18"/>
              </w:rPr>
              <w:t>12</w:t>
            </w:r>
          </w:p>
        </w:tc>
        <w:tc>
          <w:tcPr>
            <w:tcW w:w="0" w:type="auto"/>
            <w:tcBorders>
              <w:top w:val="single" w:sz="1" w:space="0" w:color="000000"/>
              <w:left w:val="single" w:sz="1" w:space="0" w:color="000000"/>
              <w:bottom w:val="single" w:sz="1" w:space="0" w:color="000000"/>
              <w:right w:val="single" w:sz="1" w:space="0" w:color="000000"/>
            </w:tcBorders>
          </w:tcPr>
          <w:p w14:paraId="1A25214E" w14:textId="77777777" w:rsidR="00077697" w:rsidRDefault="00000000">
            <w:pPr>
              <w:jc w:val="center"/>
            </w:pPr>
            <w:r>
              <w:rPr>
                <w:sz w:val="18"/>
                <w:szCs w:val="18"/>
              </w:rPr>
              <w:t>11</w:t>
            </w:r>
          </w:p>
        </w:tc>
        <w:tc>
          <w:tcPr>
            <w:tcW w:w="0" w:type="auto"/>
            <w:tcBorders>
              <w:top w:val="single" w:sz="1" w:space="0" w:color="000000"/>
              <w:left w:val="single" w:sz="1" w:space="0" w:color="000000"/>
              <w:bottom w:val="single" w:sz="1" w:space="0" w:color="000000"/>
              <w:right w:val="single" w:sz="1" w:space="0" w:color="000000"/>
            </w:tcBorders>
          </w:tcPr>
          <w:p w14:paraId="1D7B7C17" w14:textId="77777777" w:rsidR="00077697" w:rsidRDefault="00000000">
            <w:pPr>
              <w:jc w:val="center"/>
            </w:pPr>
            <w:r>
              <w:rPr>
                <w:sz w:val="18"/>
                <w:szCs w:val="18"/>
              </w:rPr>
              <w:t>92%</w:t>
            </w:r>
          </w:p>
        </w:tc>
      </w:tr>
      <w:tr w:rsidR="00077697" w14:paraId="5919B4C7" w14:textId="77777777">
        <w:tc>
          <w:tcPr>
            <w:tcW w:w="0" w:type="auto"/>
            <w:tcBorders>
              <w:top w:val="single" w:sz="1" w:space="0" w:color="000000"/>
              <w:left w:val="single" w:sz="1" w:space="0" w:color="000000"/>
              <w:bottom w:val="single" w:sz="1" w:space="0" w:color="000000"/>
              <w:right w:val="single" w:sz="1" w:space="0" w:color="000000"/>
            </w:tcBorders>
          </w:tcPr>
          <w:p w14:paraId="297BB064" w14:textId="77777777" w:rsidR="00077697" w:rsidRDefault="00000000">
            <w:pPr>
              <w:jc w:val="center"/>
            </w:pPr>
            <w:r>
              <w:rPr>
                <w:sz w:val="18"/>
                <w:szCs w:val="18"/>
              </w:rPr>
              <w:t>Round</w:t>
            </w:r>
          </w:p>
        </w:tc>
        <w:tc>
          <w:tcPr>
            <w:tcW w:w="0" w:type="auto"/>
            <w:tcBorders>
              <w:top w:val="single" w:sz="1" w:space="0" w:color="000000"/>
              <w:left w:val="single" w:sz="1" w:space="0" w:color="000000"/>
              <w:bottom w:val="single" w:sz="1" w:space="0" w:color="000000"/>
              <w:right w:val="single" w:sz="1" w:space="0" w:color="000000"/>
            </w:tcBorders>
          </w:tcPr>
          <w:p w14:paraId="092AA979" w14:textId="77777777" w:rsidR="00077697" w:rsidRDefault="00000000">
            <w:pPr>
              <w:jc w:val="center"/>
            </w:pPr>
            <w:r>
              <w:rPr>
                <w:sz w:val="18"/>
                <w:szCs w:val="18"/>
              </w:rPr>
              <w:t>10</w:t>
            </w:r>
          </w:p>
        </w:tc>
        <w:tc>
          <w:tcPr>
            <w:tcW w:w="0" w:type="auto"/>
            <w:tcBorders>
              <w:top w:val="single" w:sz="1" w:space="0" w:color="000000"/>
              <w:left w:val="single" w:sz="1" w:space="0" w:color="000000"/>
              <w:bottom w:val="single" w:sz="1" w:space="0" w:color="000000"/>
              <w:right w:val="single" w:sz="1" w:space="0" w:color="000000"/>
            </w:tcBorders>
          </w:tcPr>
          <w:p w14:paraId="44B442D3" w14:textId="77777777" w:rsidR="00077697" w:rsidRDefault="00000000">
            <w:pPr>
              <w:jc w:val="center"/>
            </w:pPr>
            <w:r>
              <w:rPr>
                <w:sz w:val="18"/>
                <w:szCs w:val="18"/>
              </w:rPr>
              <w:t>9</w:t>
            </w:r>
          </w:p>
        </w:tc>
        <w:tc>
          <w:tcPr>
            <w:tcW w:w="0" w:type="auto"/>
            <w:tcBorders>
              <w:top w:val="single" w:sz="1" w:space="0" w:color="000000"/>
              <w:left w:val="single" w:sz="1" w:space="0" w:color="000000"/>
              <w:bottom w:val="single" w:sz="1" w:space="0" w:color="000000"/>
              <w:right w:val="single" w:sz="1" w:space="0" w:color="000000"/>
            </w:tcBorders>
          </w:tcPr>
          <w:p w14:paraId="52747783" w14:textId="77777777" w:rsidR="00077697" w:rsidRDefault="00000000">
            <w:pPr>
              <w:jc w:val="center"/>
            </w:pPr>
            <w:r>
              <w:rPr>
                <w:sz w:val="18"/>
                <w:szCs w:val="18"/>
              </w:rPr>
              <w:t>90%</w:t>
            </w:r>
          </w:p>
        </w:tc>
      </w:tr>
      <w:tr w:rsidR="00077697" w14:paraId="701CE0E5" w14:textId="77777777">
        <w:tc>
          <w:tcPr>
            <w:tcW w:w="0" w:type="auto"/>
            <w:tcBorders>
              <w:top w:val="single" w:sz="1" w:space="0" w:color="000000"/>
              <w:left w:val="single" w:sz="1" w:space="0" w:color="000000"/>
              <w:bottom w:val="single" w:sz="1" w:space="0" w:color="000000"/>
              <w:right w:val="single" w:sz="1" w:space="0" w:color="000000"/>
            </w:tcBorders>
          </w:tcPr>
          <w:p w14:paraId="4A392E7A" w14:textId="77777777" w:rsidR="00077697" w:rsidRDefault="00000000">
            <w:pPr>
              <w:jc w:val="center"/>
            </w:pPr>
            <w:r>
              <w:rPr>
                <w:sz w:val="18"/>
                <w:szCs w:val="18"/>
              </w:rPr>
              <w:t>Square</w:t>
            </w:r>
          </w:p>
        </w:tc>
        <w:tc>
          <w:tcPr>
            <w:tcW w:w="0" w:type="auto"/>
            <w:tcBorders>
              <w:top w:val="single" w:sz="1" w:space="0" w:color="000000"/>
              <w:left w:val="single" w:sz="1" w:space="0" w:color="000000"/>
              <w:bottom w:val="single" w:sz="1" w:space="0" w:color="000000"/>
              <w:right w:val="single" w:sz="1" w:space="0" w:color="000000"/>
            </w:tcBorders>
          </w:tcPr>
          <w:p w14:paraId="0EB8E5A6" w14:textId="77777777" w:rsidR="00077697" w:rsidRDefault="00000000">
            <w:pPr>
              <w:jc w:val="center"/>
            </w:pPr>
            <w:r>
              <w:rPr>
                <w:sz w:val="18"/>
                <w:szCs w:val="18"/>
              </w:rPr>
              <w:t>8</w:t>
            </w:r>
          </w:p>
        </w:tc>
        <w:tc>
          <w:tcPr>
            <w:tcW w:w="0" w:type="auto"/>
            <w:tcBorders>
              <w:top w:val="single" w:sz="1" w:space="0" w:color="000000"/>
              <w:left w:val="single" w:sz="1" w:space="0" w:color="000000"/>
              <w:bottom w:val="single" w:sz="1" w:space="0" w:color="000000"/>
              <w:right w:val="single" w:sz="1" w:space="0" w:color="000000"/>
            </w:tcBorders>
          </w:tcPr>
          <w:p w14:paraId="664ED749" w14:textId="77777777" w:rsidR="00077697" w:rsidRDefault="00000000">
            <w:pPr>
              <w:jc w:val="center"/>
            </w:pPr>
            <w:r>
              <w:rPr>
                <w:sz w:val="18"/>
                <w:szCs w:val="18"/>
              </w:rPr>
              <w:t>7</w:t>
            </w:r>
          </w:p>
        </w:tc>
        <w:tc>
          <w:tcPr>
            <w:tcW w:w="0" w:type="auto"/>
            <w:tcBorders>
              <w:top w:val="single" w:sz="1" w:space="0" w:color="000000"/>
              <w:left w:val="single" w:sz="1" w:space="0" w:color="000000"/>
              <w:bottom w:val="single" w:sz="1" w:space="0" w:color="000000"/>
              <w:right w:val="single" w:sz="1" w:space="0" w:color="000000"/>
            </w:tcBorders>
          </w:tcPr>
          <w:p w14:paraId="79A5FE62" w14:textId="77777777" w:rsidR="00077697" w:rsidRDefault="00000000">
            <w:pPr>
              <w:jc w:val="center"/>
            </w:pPr>
            <w:r>
              <w:rPr>
                <w:sz w:val="18"/>
                <w:szCs w:val="18"/>
              </w:rPr>
              <w:t>88%</w:t>
            </w:r>
          </w:p>
        </w:tc>
      </w:tr>
      <w:tr w:rsidR="00077697" w14:paraId="6891F1C3" w14:textId="77777777">
        <w:tc>
          <w:tcPr>
            <w:tcW w:w="0" w:type="auto"/>
            <w:tcBorders>
              <w:top w:val="single" w:sz="1" w:space="0" w:color="000000"/>
              <w:left w:val="single" w:sz="1" w:space="0" w:color="000000"/>
              <w:bottom w:val="single" w:sz="1" w:space="0" w:color="000000"/>
              <w:right w:val="single" w:sz="1" w:space="0" w:color="000000"/>
            </w:tcBorders>
          </w:tcPr>
          <w:p w14:paraId="1EECB598" w14:textId="77777777" w:rsidR="00077697" w:rsidRDefault="00000000">
            <w:pPr>
              <w:jc w:val="center"/>
            </w:pPr>
            <w:r>
              <w:rPr>
                <w:sz w:val="18"/>
                <w:szCs w:val="18"/>
              </w:rPr>
              <w:t>Heart</w:t>
            </w:r>
          </w:p>
        </w:tc>
        <w:tc>
          <w:tcPr>
            <w:tcW w:w="0" w:type="auto"/>
            <w:tcBorders>
              <w:top w:val="single" w:sz="1" w:space="0" w:color="000000"/>
              <w:left w:val="single" w:sz="1" w:space="0" w:color="000000"/>
              <w:bottom w:val="single" w:sz="1" w:space="0" w:color="000000"/>
              <w:right w:val="single" w:sz="1" w:space="0" w:color="000000"/>
            </w:tcBorders>
          </w:tcPr>
          <w:p w14:paraId="79FF3A31" w14:textId="77777777" w:rsidR="00077697" w:rsidRDefault="00000000">
            <w:pPr>
              <w:jc w:val="center"/>
            </w:pPr>
            <w:r>
              <w:rPr>
                <w:sz w:val="18"/>
                <w:szCs w:val="18"/>
              </w:rPr>
              <w:t>8</w:t>
            </w:r>
          </w:p>
        </w:tc>
        <w:tc>
          <w:tcPr>
            <w:tcW w:w="0" w:type="auto"/>
            <w:tcBorders>
              <w:top w:val="single" w:sz="1" w:space="0" w:color="000000"/>
              <w:left w:val="single" w:sz="1" w:space="0" w:color="000000"/>
              <w:bottom w:val="single" w:sz="1" w:space="0" w:color="000000"/>
              <w:right w:val="single" w:sz="1" w:space="0" w:color="000000"/>
            </w:tcBorders>
          </w:tcPr>
          <w:p w14:paraId="4F686FEC" w14:textId="77777777" w:rsidR="00077697" w:rsidRDefault="00000000">
            <w:pPr>
              <w:jc w:val="center"/>
            </w:pPr>
            <w:r>
              <w:rPr>
                <w:sz w:val="18"/>
                <w:szCs w:val="18"/>
              </w:rPr>
              <w:t>7</w:t>
            </w:r>
          </w:p>
        </w:tc>
        <w:tc>
          <w:tcPr>
            <w:tcW w:w="0" w:type="auto"/>
            <w:tcBorders>
              <w:top w:val="single" w:sz="1" w:space="0" w:color="000000"/>
              <w:left w:val="single" w:sz="1" w:space="0" w:color="000000"/>
              <w:bottom w:val="single" w:sz="1" w:space="0" w:color="000000"/>
              <w:right w:val="single" w:sz="1" w:space="0" w:color="000000"/>
            </w:tcBorders>
          </w:tcPr>
          <w:p w14:paraId="749A8FF7" w14:textId="77777777" w:rsidR="00077697" w:rsidRDefault="00000000">
            <w:pPr>
              <w:jc w:val="center"/>
            </w:pPr>
            <w:r>
              <w:rPr>
                <w:sz w:val="18"/>
                <w:szCs w:val="18"/>
              </w:rPr>
              <w:t>88%</w:t>
            </w:r>
          </w:p>
        </w:tc>
      </w:tr>
      <w:tr w:rsidR="00077697" w14:paraId="6CF8BA75" w14:textId="77777777">
        <w:tc>
          <w:tcPr>
            <w:tcW w:w="0" w:type="auto"/>
            <w:tcBorders>
              <w:top w:val="single" w:sz="1" w:space="0" w:color="000000"/>
              <w:left w:val="single" w:sz="1" w:space="0" w:color="000000"/>
              <w:bottom w:val="single" w:sz="1" w:space="0" w:color="000000"/>
              <w:right w:val="single" w:sz="1" w:space="0" w:color="000000"/>
            </w:tcBorders>
          </w:tcPr>
          <w:p w14:paraId="41F4A992" w14:textId="77777777" w:rsidR="00077697" w:rsidRDefault="00000000">
            <w:pPr>
              <w:jc w:val="center"/>
            </w:pPr>
            <w:r>
              <w:rPr>
                <w:sz w:val="18"/>
                <w:szCs w:val="18"/>
              </w:rPr>
              <w:t>Oblong</w:t>
            </w:r>
          </w:p>
        </w:tc>
        <w:tc>
          <w:tcPr>
            <w:tcW w:w="0" w:type="auto"/>
            <w:tcBorders>
              <w:top w:val="single" w:sz="1" w:space="0" w:color="000000"/>
              <w:left w:val="single" w:sz="1" w:space="0" w:color="000000"/>
              <w:bottom w:val="single" w:sz="1" w:space="0" w:color="000000"/>
              <w:right w:val="single" w:sz="1" w:space="0" w:color="000000"/>
            </w:tcBorders>
          </w:tcPr>
          <w:p w14:paraId="621A16CF" w14:textId="77777777" w:rsidR="00077697" w:rsidRDefault="00000000">
            <w:pPr>
              <w:jc w:val="center"/>
            </w:pPr>
            <w:r>
              <w:rPr>
                <w:sz w:val="18"/>
                <w:szCs w:val="18"/>
              </w:rPr>
              <w:t>6</w:t>
            </w:r>
          </w:p>
        </w:tc>
        <w:tc>
          <w:tcPr>
            <w:tcW w:w="0" w:type="auto"/>
            <w:tcBorders>
              <w:top w:val="single" w:sz="1" w:space="0" w:color="000000"/>
              <w:left w:val="single" w:sz="1" w:space="0" w:color="000000"/>
              <w:bottom w:val="single" w:sz="1" w:space="0" w:color="000000"/>
              <w:right w:val="single" w:sz="1" w:space="0" w:color="000000"/>
            </w:tcBorders>
          </w:tcPr>
          <w:p w14:paraId="1DE9FC10" w14:textId="77777777" w:rsidR="00077697" w:rsidRDefault="00000000">
            <w:pPr>
              <w:jc w:val="center"/>
            </w:pPr>
            <w:r>
              <w:rPr>
                <w:sz w:val="18"/>
                <w:szCs w:val="18"/>
              </w:rPr>
              <w:t>5</w:t>
            </w:r>
          </w:p>
        </w:tc>
        <w:tc>
          <w:tcPr>
            <w:tcW w:w="0" w:type="auto"/>
            <w:tcBorders>
              <w:top w:val="single" w:sz="1" w:space="0" w:color="000000"/>
              <w:left w:val="single" w:sz="1" w:space="0" w:color="000000"/>
              <w:bottom w:val="single" w:sz="1" w:space="0" w:color="000000"/>
              <w:right w:val="single" w:sz="1" w:space="0" w:color="000000"/>
            </w:tcBorders>
          </w:tcPr>
          <w:p w14:paraId="3477A4C4" w14:textId="77777777" w:rsidR="00077697" w:rsidRDefault="00000000">
            <w:pPr>
              <w:jc w:val="center"/>
            </w:pPr>
            <w:r>
              <w:rPr>
                <w:sz w:val="18"/>
                <w:szCs w:val="18"/>
              </w:rPr>
              <w:t>83%</w:t>
            </w:r>
          </w:p>
        </w:tc>
      </w:tr>
      <w:tr w:rsidR="00077697" w14:paraId="024D6B8B" w14:textId="77777777">
        <w:tc>
          <w:tcPr>
            <w:tcW w:w="0" w:type="auto"/>
            <w:tcBorders>
              <w:top w:val="single" w:sz="1" w:space="0" w:color="000000"/>
              <w:left w:val="single" w:sz="1" w:space="0" w:color="000000"/>
              <w:bottom w:val="single" w:sz="1" w:space="0" w:color="000000"/>
              <w:right w:val="single" w:sz="1" w:space="0" w:color="000000"/>
            </w:tcBorders>
          </w:tcPr>
          <w:p w14:paraId="1D1610BE" w14:textId="77777777" w:rsidR="00077697" w:rsidRDefault="00000000">
            <w:pPr>
              <w:jc w:val="center"/>
            </w:pPr>
            <w:r>
              <w:rPr>
                <w:sz w:val="18"/>
                <w:szCs w:val="18"/>
              </w:rPr>
              <w:t>Diamond</w:t>
            </w:r>
          </w:p>
        </w:tc>
        <w:tc>
          <w:tcPr>
            <w:tcW w:w="0" w:type="auto"/>
            <w:tcBorders>
              <w:top w:val="single" w:sz="1" w:space="0" w:color="000000"/>
              <w:left w:val="single" w:sz="1" w:space="0" w:color="000000"/>
              <w:bottom w:val="single" w:sz="1" w:space="0" w:color="000000"/>
              <w:right w:val="single" w:sz="1" w:space="0" w:color="000000"/>
            </w:tcBorders>
          </w:tcPr>
          <w:p w14:paraId="728D14C6" w14:textId="77777777" w:rsidR="00077697" w:rsidRDefault="00000000">
            <w:pPr>
              <w:jc w:val="center"/>
            </w:pPr>
            <w:r>
              <w:rPr>
                <w:sz w:val="18"/>
                <w:szCs w:val="18"/>
              </w:rPr>
              <w:t>6</w:t>
            </w:r>
          </w:p>
        </w:tc>
        <w:tc>
          <w:tcPr>
            <w:tcW w:w="0" w:type="auto"/>
            <w:tcBorders>
              <w:top w:val="single" w:sz="1" w:space="0" w:color="000000"/>
              <w:left w:val="single" w:sz="1" w:space="0" w:color="000000"/>
              <w:bottom w:val="single" w:sz="1" w:space="0" w:color="000000"/>
              <w:right w:val="single" w:sz="1" w:space="0" w:color="000000"/>
            </w:tcBorders>
          </w:tcPr>
          <w:p w14:paraId="2962E246" w14:textId="77777777" w:rsidR="00077697" w:rsidRDefault="00000000">
            <w:pPr>
              <w:jc w:val="center"/>
            </w:pPr>
            <w:r>
              <w:rPr>
                <w:sz w:val="18"/>
                <w:szCs w:val="18"/>
              </w:rPr>
              <w:t>4</w:t>
            </w:r>
          </w:p>
        </w:tc>
        <w:tc>
          <w:tcPr>
            <w:tcW w:w="0" w:type="auto"/>
            <w:tcBorders>
              <w:top w:val="single" w:sz="1" w:space="0" w:color="000000"/>
              <w:left w:val="single" w:sz="1" w:space="0" w:color="000000"/>
              <w:bottom w:val="single" w:sz="1" w:space="0" w:color="000000"/>
              <w:right w:val="single" w:sz="1" w:space="0" w:color="000000"/>
            </w:tcBorders>
          </w:tcPr>
          <w:p w14:paraId="518F5219" w14:textId="77777777" w:rsidR="00077697" w:rsidRDefault="00000000">
            <w:pPr>
              <w:jc w:val="center"/>
            </w:pPr>
            <w:r>
              <w:rPr>
                <w:sz w:val="18"/>
                <w:szCs w:val="18"/>
              </w:rPr>
              <w:t>78%</w:t>
            </w:r>
          </w:p>
        </w:tc>
      </w:tr>
      <w:tr w:rsidR="00077697" w14:paraId="2EB54E0E"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Pr>
          <w:p w14:paraId="6F235A88" w14:textId="77777777" w:rsidR="00077697" w:rsidRDefault="00000000">
            <w:pPr>
              <w:jc w:val="center"/>
            </w:pPr>
            <w:r>
              <w:rPr>
                <w:b/>
                <w:bCs/>
                <w:sz w:val="18"/>
                <w:szCs w:val="18"/>
              </w:rPr>
              <w:t>Overall</w:t>
            </w:r>
          </w:p>
        </w:tc>
        <w:tc>
          <w:tcPr>
            <w:tcW w:w="0" w:type="auto"/>
            <w:tcBorders>
              <w:top w:val="single" w:sz="1" w:space="0" w:color="000000"/>
              <w:left w:val="single" w:sz="1" w:space="0" w:color="000000"/>
              <w:bottom w:val="single" w:sz="1" w:space="0" w:color="000000"/>
              <w:right w:val="single" w:sz="1" w:space="0" w:color="000000"/>
            </w:tcBorders>
            <w:shd w:val="clear" w:color="auto" w:fill="E8E8E8"/>
          </w:tcPr>
          <w:p w14:paraId="3A55059A" w14:textId="77777777" w:rsidR="00077697" w:rsidRDefault="00000000">
            <w:pPr>
              <w:jc w:val="center"/>
            </w:pPr>
            <w:r>
              <w:rPr>
                <w:b/>
                <w:bCs/>
                <w:sz w:val="18"/>
                <w:szCs w:val="18"/>
              </w:rPr>
              <w:t>50</w:t>
            </w:r>
          </w:p>
        </w:tc>
        <w:tc>
          <w:tcPr>
            <w:tcW w:w="0" w:type="auto"/>
            <w:tcBorders>
              <w:top w:val="single" w:sz="1" w:space="0" w:color="000000"/>
              <w:left w:val="single" w:sz="1" w:space="0" w:color="000000"/>
              <w:bottom w:val="single" w:sz="1" w:space="0" w:color="000000"/>
              <w:right w:val="single" w:sz="1" w:space="0" w:color="000000"/>
            </w:tcBorders>
            <w:shd w:val="clear" w:color="auto" w:fill="E8E8E8"/>
          </w:tcPr>
          <w:p w14:paraId="6AC4A89A" w14:textId="77777777" w:rsidR="00077697" w:rsidRDefault="00000000">
            <w:pPr>
              <w:jc w:val="center"/>
            </w:pPr>
            <w:r>
              <w:rPr>
                <w:b/>
                <w:bCs/>
                <w:sz w:val="18"/>
                <w:szCs w:val="18"/>
              </w:rPr>
              <w:t>43</w:t>
            </w:r>
          </w:p>
        </w:tc>
        <w:tc>
          <w:tcPr>
            <w:tcW w:w="0" w:type="auto"/>
            <w:tcBorders>
              <w:top w:val="single" w:sz="1" w:space="0" w:color="000000"/>
              <w:left w:val="single" w:sz="1" w:space="0" w:color="000000"/>
              <w:bottom w:val="single" w:sz="1" w:space="0" w:color="000000"/>
              <w:right w:val="single" w:sz="1" w:space="0" w:color="000000"/>
            </w:tcBorders>
            <w:shd w:val="clear" w:color="auto" w:fill="E8E8E8"/>
          </w:tcPr>
          <w:p w14:paraId="15851CFA" w14:textId="77777777" w:rsidR="00077697" w:rsidRDefault="00000000">
            <w:pPr>
              <w:jc w:val="center"/>
            </w:pPr>
            <w:r>
              <w:rPr>
                <w:b/>
                <w:bCs/>
                <w:sz w:val="18"/>
                <w:szCs w:val="18"/>
              </w:rPr>
              <w:t>86%</w:t>
            </w:r>
          </w:p>
        </w:tc>
      </w:tr>
    </w:tbl>
    <w:p w14:paraId="7C804181" w14:textId="77777777" w:rsidR="00077697" w:rsidRDefault="00000000">
      <w:pPr>
        <w:pStyle w:val="BodyText"/>
      </w:pPr>
      <w:r>
        <w:t>The hybrid approach combining geometric analysis with Gemini API validation improved accuracy by approximately 8% compared to geometric analysis alone. The AI component proved particularly valuable for ambiguous cases where geometric ratios fell near classification boundaries.</w:t>
      </w:r>
    </w:p>
    <w:p w14:paraId="5F5DEA92" w14:textId="77777777" w:rsidR="00077697" w:rsidRDefault="00000000">
      <w:pPr>
        <w:pStyle w:val="SubsectionHeading"/>
      </w:pPr>
      <w:r>
        <w:t>B. Usability Evaluation</w:t>
      </w:r>
    </w:p>
    <w:p w14:paraId="30FCD4DB" w14:textId="77777777" w:rsidR="00077697" w:rsidRDefault="00000000">
      <w:pPr>
        <w:pStyle w:val="BodyTextNoIndent"/>
      </w:pPr>
      <w:r>
        <w:t>Usability testing was conducted with eight participants (5 female, 3 male, ages 19-28) recruited from the university population. Participants completed a structured task sequence: navigate to the application, capture a photograph, view classification results, browse hairstyle recommendations, preview at least three styles, and download a styled image.</w:t>
      </w:r>
    </w:p>
    <w:p w14:paraId="6E7EAC06" w14:textId="77777777" w:rsidR="00077697" w:rsidRDefault="00000000">
      <w:pPr>
        <w:pStyle w:val="BodyText"/>
      </w:pPr>
      <w:r>
        <w:t>Task completion rate was 100%, with all participants successfully completing the workflow without requiring external assistance. Mean time to complete the full workflow was 47 seconds (SD = 12s), well within the target of 60 seconds. The System Usability Scale (SUS) questionnaire yielded a mean score of 78.5 (SD = 8.2), placing the system in the "good" usability category according to established benchmarks [18].</w:t>
      </w:r>
    </w:p>
    <w:p w14:paraId="0C9A538D" w14:textId="77777777" w:rsidR="00077697" w:rsidRDefault="00000000">
      <w:pPr>
        <w:pStyle w:val="TableCaption"/>
        <w:spacing w:before="200" w:after="100"/>
      </w:pPr>
      <w:r>
        <w:t>TABLE II. USABILITY EVALUATION METRICS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0"/>
        <w:gridCol w:w="510"/>
        <w:gridCol w:w="540"/>
      </w:tblGrid>
      <w:tr w:rsidR="00077697" w14:paraId="1819CBDA"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E8E8E8"/>
          </w:tcPr>
          <w:p w14:paraId="1783F4F5" w14:textId="77777777" w:rsidR="00077697" w:rsidRDefault="00000000">
            <w:pPr>
              <w:jc w:val="center"/>
            </w:pPr>
            <w:r>
              <w:rPr>
                <w:b/>
                <w:bCs/>
                <w:sz w:val="18"/>
                <w:szCs w:val="18"/>
              </w:rPr>
              <w:t>Metric</w:t>
            </w:r>
          </w:p>
        </w:tc>
        <w:tc>
          <w:tcPr>
            <w:tcW w:w="0" w:type="auto"/>
            <w:tcBorders>
              <w:top w:val="single" w:sz="1" w:space="0" w:color="000000"/>
              <w:left w:val="single" w:sz="1" w:space="0" w:color="000000"/>
              <w:bottom w:val="single" w:sz="1" w:space="0" w:color="000000"/>
              <w:right w:val="single" w:sz="1" w:space="0" w:color="000000"/>
            </w:tcBorders>
            <w:shd w:val="clear" w:color="auto" w:fill="E8E8E8"/>
          </w:tcPr>
          <w:p w14:paraId="3C591F57" w14:textId="77777777" w:rsidR="00077697" w:rsidRDefault="00000000">
            <w:pPr>
              <w:jc w:val="center"/>
            </w:pPr>
            <w:r>
              <w:rPr>
                <w:b/>
                <w:bCs/>
                <w:sz w:val="18"/>
                <w:szCs w:val="18"/>
              </w:rPr>
              <w:t>Result</w:t>
            </w:r>
          </w:p>
        </w:tc>
        <w:tc>
          <w:tcPr>
            <w:tcW w:w="0" w:type="auto"/>
            <w:tcBorders>
              <w:top w:val="single" w:sz="1" w:space="0" w:color="000000"/>
              <w:left w:val="single" w:sz="1" w:space="0" w:color="000000"/>
              <w:bottom w:val="single" w:sz="1" w:space="0" w:color="000000"/>
              <w:right w:val="single" w:sz="1" w:space="0" w:color="000000"/>
            </w:tcBorders>
            <w:shd w:val="clear" w:color="auto" w:fill="E8E8E8"/>
          </w:tcPr>
          <w:p w14:paraId="42141942" w14:textId="77777777" w:rsidR="00077697" w:rsidRDefault="00000000">
            <w:pPr>
              <w:jc w:val="center"/>
            </w:pPr>
            <w:r>
              <w:rPr>
                <w:b/>
                <w:bCs/>
                <w:sz w:val="18"/>
                <w:szCs w:val="18"/>
              </w:rPr>
              <w:t>Target</w:t>
            </w:r>
          </w:p>
        </w:tc>
      </w:tr>
      <w:tr w:rsidR="00077697" w14:paraId="236D4503" w14:textId="77777777">
        <w:tc>
          <w:tcPr>
            <w:tcW w:w="0" w:type="auto"/>
            <w:tcBorders>
              <w:top w:val="single" w:sz="1" w:space="0" w:color="000000"/>
              <w:left w:val="single" w:sz="1" w:space="0" w:color="000000"/>
              <w:bottom w:val="single" w:sz="1" w:space="0" w:color="000000"/>
              <w:right w:val="single" w:sz="1" w:space="0" w:color="000000"/>
            </w:tcBorders>
          </w:tcPr>
          <w:p w14:paraId="30AE19A0" w14:textId="77777777" w:rsidR="00077697" w:rsidRDefault="00000000">
            <w:pPr>
              <w:jc w:val="center"/>
            </w:pPr>
            <w:r>
              <w:rPr>
                <w:sz w:val="18"/>
                <w:szCs w:val="18"/>
              </w:rPr>
              <w:t>Task Completion Rate</w:t>
            </w:r>
          </w:p>
        </w:tc>
        <w:tc>
          <w:tcPr>
            <w:tcW w:w="0" w:type="auto"/>
            <w:tcBorders>
              <w:top w:val="single" w:sz="1" w:space="0" w:color="000000"/>
              <w:left w:val="single" w:sz="1" w:space="0" w:color="000000"/>
              <w:bottom w:val="single" w:sz="1" w:space="0" w:color="000000"/>
              <w:right w:val="single" w:sz="1" w:space="0" w:color="000000"/>
            </w:tcBorders>
          </w:tcPr>
          <w:p w14:paraId="2219E824" w14:textId="77777777" w:rsidR="00077697" w:rsidRDefault="00000000">
            <w:pPr>
              <w:jc w:val="center"/>
            </w:pPr>
            <w:r>
              <w:rPr>
                <w:sz w:val="18"/>
                <w:szCs w:val="18"/>
              </w:rPr>
              <w:t>100%</w:t>
            </w:r>
          </w:p>
        </w:tc>
        <w:tc>
          <w:tcPr>
            <w:tcW w:w="0" w:type="auto"/>
            <w:tcBorders>
              <w:top w:val="single" w:sz="1" w:space="0" w:color="000000"/>
              <w:left w:val="single" w:sz="1" w:space="0" w:color="000000"/>
              <w:bottom w:val="single" w:sz="1" w:space="0" w:color="000000"/>
              <w:right w:val="single" w:sz="1" w:space="0" w:color="000000"/>
            </w:tcBorders>
          </w:tcPr>
          <w:p w14:paraId="56EB7ED3" w14:textId="77777777" w:rsidR="00077697" w:rsidRDefault="00000000">
            <w:pPr>
              <w:jc w:val="center"/>
            </w:pPr>
            <w:r>
              <w:rPr>
                <w:sz w:val="18"/>
                <w:szCs w:val="18"/>
              </w:rPr>
              <w:t>&gt;90%</w:t>
            </w:r>
          </w:p>
        </w:tc>
      </w:tr>
      <w:tr w:rsidR="00077697" w14:paraId="201236AB" w14:textId="77777777">
        <w:tc>
          <w:tcPr>
            <w:tcW w:w="0" w:type="auto"/>
            <w:tcBorders>
              <w:top w:val="single" w:sz="1" w:space="0" w:color="000000"/>
              <w:left w:val="single" w:sz="1" w:space="0" w:color="000000"/>
              <w:bottom w:val="single" w:sz="1" w:space="0" w:color="000000"/>
              <w:right w:val="single" w:sz="1" w:space="0" w:color="000000"/>
            </w:tcBorders>
          </w:tcPr>
          <w:p w14:paraId="31FD4E32" w14:textId="77777777" w:rsidR="00077697" w:rsidRDefault="00000000">
            <w:pPr>
              <w:jc w:val="center"/>
            </w:pPr>
            <w:r>
              <w:rPr>
                <w:sz w:val="18"/>
                <w:szCs w:val="18"/>
              </w:rPr>
              <w:t>Mean Time on Task</w:t>
            </w:r>
          </w:p>
        </w:tc>
        <w:tc>
          <w:tcPr>
            <w:tcW w:w="0" w:type="auto"/>
            <w:tcBorders>
              <w:top w:val="single" w:sz="1" w:space="0" w:color="000000"/>
              <w:left w:val="single" w:sz="1" w:space="0" w:color="000000"/>
              <w:bottom w:val="single" w:sz="1" w:space="0" w:color="000000"/>
              <w:right w:val="single" w:sz="1" w:space="0" w:color="000000"/>
            </w:tcBorders>
          </w:tcPr>
          <w:p w14:paraId="5DADA04A" w14:textId="77777777" w:rsidR="00077697" w:rsidRDefault="00000000">
            <w:pPr>
              <w:jc w:val="center"/>
            </w:pPr>
            <w:r>
              <w:rPr>
                <w:sz w:val="18"/>
                <w:szCs w:val="18"/>
              </w:rPr>
              <w:t>47s</w:t>
            </w:r>
          </w:p>
        </w:tc>
        <w:tc>
          <w:tcPr>
            <w:tcW w:w="0" w:type="auto"/>
            <w:tcBorders>
              <w:top w:val="single" w:sz="1" w:space="0" w:color="000000"/>
              <w:left w:val="single" w:sz="1" w:space="0" w:color="000000"/>
              <w:bottom w:val="single" w:sz="1" w:space="0" w:color="000000"/>
              <w:right w:val="single" w:sz="1" w:space="0" w:color="000000"/>
            </w:tcBorders>
          </w:tcPr>
          <w:p w14:paraId="68EB25B3" w14:textId="77777777" w:rsidR="00077697" w:rsidRDefault="00000000">
            <w:pPr>
              <w:jc w:val="center"/>
            </w:pPr>
            <w:r>
              <w:rPr>
                <w:sz w:val="18"/>
                <w:szCs w:val="18"/>
              </w:rPr>
              <w:t>&lt;60s</w:t>
            </w:r>
          </w:p>
        </w:tc>
      </w:tr>
      <w:tr w:rsidR="00077697" w14:paraId="25D97A14" w14:textId="77777777">
        <w:tc>
          <w:tcPr>
            <w:tcW w:w="0" w:type="auto"/>
            <w:tcBorders>
              <w:top w:val="single" w:sz="1" w:space="0" w:color="000000"/>
              <w:left w:val="single" w:sz="1" w:space="0" w:color="000000"/>
              <w:bottom w:val="single" w:sz="1" w:space="0" w:color="000000"/>
              <w:right w:val="single" w:sz="1" w:space="0" w:color="000000"/>
            </w:tcBorders>
          </w:tcPr>
          <w:p w14:paraId="75C81483" w14:textId="77777777" w:rsidR="00077697" w:rsidRDefault="00000000">
            <w:pPr>
              <w:jc w:val="center"/>
            </w:pPr>
            <w:r>
              <w:rPr>
                <w:sz w:val="18"/>
                <w:szCs w:val="18"/>
              </w:rPr>
              <w:t>SUS Score</w:t>
            </w:r>
          </w:p>
        </w:tc>
        <w:tc>
          <w:tcPr>
            <w:tcW w:w="0" w:type="auto"/>
            <w:tcBorders>
              <w:top w:val="single" w:sz="1" w:space="0" w:color="000000"/>
              <w:left w:val="single" w:sz="1" w:space="0" w:color="000000"/>
              <w:bottom w:val="single" w:sz="1" w:space="0" w:color="000000"/>
              <w:right w:val="single" w:sz="1" w:space="0" w:color="000000"/>
            </w:tcBorders>
          </w:tcPr>
          <w:p w14:paraId="17C7CFFE" w14:textId="77777777" w:rsidR="00077697" w:rsidRDefault="00000000">
            <w:pPr>
              <w:jc w:val="center"/>
            </w:pPr>
            <w:r>
              <w:rPr>
                <w:sz w:val="18"/>
                <w:szCs w:val="18"/>
              </w:rPr>
              <w:t>78.5</w:t>
            </w:r>
          </w:p>
        </w:tc>
        <w:tc>
          <w:tcPr>
            <w:tcW w:w="0" w:type="auto"/>
            <w:tcBorders>
              <w:top w:val="single" w:sz="1" w:space="0" w:color="000000"/>
              <w:left w:val="single" w:sz="1" w:space="0" w:color="000000"/>
              <w:bottom w:val="single" w:sz="1" w:space="0" w:color="000000"/>
              <w:right w:val="single" w:sz="1" w:space="0" w:color="000000"/>
            </w:tcBorders>
          </w:tcPr>
          <w:p w14:paraId="6782F40D" w14:textId="77777777" w:rsidR="00077697" w:rsidRDefault="00000000">
            <w:pPr>
              <w:jc w:val="center"/>
            </w:pPr>
            <w:r>
              <w:rPr>
                <w:sz w:val="18"/>
                <w:szCs w:val="18"/>
              </w:rPr>
              <w:t>&gt;70</w:t>
            </w:r>
          </w:p>
        </w:tc>
      </w:tr>
      <w:tr w:rsidR="00077697" w14:paraId="26EDFC20" w14:textId="77777777">
        <w:tc>
          <w:tcPr>
            <w:tcW w:w="0" w:type="auto"/>
            <w:tcBorders>
              <w:top w:val="single" w:sz="1" w:space="0" w:color="000000"/>
              <w:left w:val="single" w:sz="1" w:space="0" w:color="000000"/>
              <w:bottom w:val="single" w:sz="1" w:space="0" w:color="000000"/>
              <w:right w:val="single" w:sz="1" w:space="0" w:color="000000"/>
            </w:tcBorders>
          </w:tcPr>
          <w:p w14:paraId="232D2590" w14:textId="77777777" w:rsidR="00077697" w:rsidRDefault="00000000">
            <w:pPr>
              <w:jc w:val="center"/>
            </w:pPr>
            <w:r>
              <w:rPr>
                <w:sz w:val="18"/>
                <w:szCs w:val="18"/>
              </w:rPr>
              <w:t>Error Rate</w:t>
            </w:r>
          </w:p>
        </w:tc>
        <w:tc>
          <w:tcPr>
            <w:tcW w:w="0" w:type="auto"/>
            <w:tcBorders>
              <w:top w:val="single" w:sz="1" w:space="0" w:color="000000"/>
              <w:left w:val="single" w:sz="1" w:space="0" w:color="000000"/>
              <w:bottom w:val="single" w:sz="1" w:space="0" w:color="000000"/>
              <w:right w:val="single" w:sz="1" w:space="0" w:color="000000"/>
            </w:tcBorders>
          </w:tcPr>
          <w:p w14:paraId="1606C60E" w14:textId="77777777" w:rsidR="00077697" w:rsidRDefault="00000000">
            <w:pPr>
              <w:jc w:val="center"/>
            </w:pPr>
            <w:r>
              <w:rPr>
                <w:sz w:val="18"/>
                <w:szCs w:val="18"/>
              </w:rPr>
              <w:t>4%</w:t>
            </w:r>
          </w:p>
        </w:tc>
        <w:tc>
          <w:tcPr>
            <w:tcW w:w="0" w:type="auto"/>
            <w:tcBorders>
              <w:top w:val="single" w:sz="1" w:space="0" w:color="000000"/>
              <w:left w:val="single" w:sz="1" w:space="0" w:color="000000"/>
              <w:bottom w:val="single" w:sz="1" w:space="0" w:color="000000"/>
              <w:right w:val="single" w:sz="1" w:space="0" w:color="000000"/>
            </w:tcBorders>
          </w:tcPr>
          <w:p w14:paraId="1CE8B82B" w14:textId="77777777" w:rsidR="00077697" w:rsidRDefault="00000000">
            <w:pPr>
              <w:jc w:val="center"/>
            </w:pPr>
            <w:r>
              <w:rPr>
                <w:sz w:val="18"/>
                <w:szCs w:val="18"/>
              </w:rPr>
              <w:t>&lt;10%</w:t>
            </w:r>
          </w:p>
        </w:tc>
      </w:tr>
      <w:tr w:rsidR="00077697" w14:paraId="5AEA0F4F" w14:textId="77777777">
        <w:tc>
          <w:tcPr>
            <w:tcW w:w="0" w:type="auto"/>
            <w:tcBorders>
              <w:top w:val="single" w:sz="1" w:space="0" w:color="000000"/>
              <w:left w:val="single" w:sz="1" w:space="0" w:color="000000"/>
              <w:bottom w:val="single" w:sz="1" w:space="0" w:color="000000"/>
              <w:right w:val="single" w:sz="1" w:space="0" w:color="000000"/>
            </w:tcBorders>
          </w:tcPr>
          <w:p w14:paraId="12EE1B70" w14:textId="77777777" w:rsidR="00077697" w:rsidRDefault="00000000">
            <w:pPr>
              <w:jc w:val="center"/>
            </w:pPr>
            <w:r>
              <w:rPr>
                <w:sz w:val="18"/>
                <w:szCs w:val="18"/>
              </w:rPr>
              <w:t>User Satisfaction</w:t>
            </w:r>
          </w:p>
        </w:tc>
        <w:tc>
          <w:tcPr>
            <w:tcW w:w="0" w:type="auto"/>
            <w:tcBorders>
              <w:top w:val="single" w:sz="1" w:space="0" w:color="000000"/>
              <w:left w:val="single" w:sz="1" w:space="0" w:color="000000"/>
              <w:bottom w:val="single" w:sz="1" w:space="0" w:color="000000"/>
              <w:right w:val="single" w:sz="1" w:space="0" w:color="000000"/>
            </w:tcBorders>
          </w:tcPr>
          <w:p w14:paraId="539F59EC" w14:textId="77777777" w:rsidR="00077697" w:rsidRDefault="00000000">
            <w:pPr>
              <w:jc w:val="center"/>
            </w:pPr>
            <w:r>
              <w:rPr>
                <w:sz w:val="18"/>
                <w:szCs w:val="18"/>
              </w:rPr>
              <w:t>4.2/5</w:t>
            </w:r>
          </w:p>
        </w:tc>
        <w:tc>
          <w:tcPr>
            <w:tcW w:w="0" w:type="auto"/>
            <w:tcBorders>
              <w:top w:val="single" w:sz="1" w:space="0" w:color="000000"/>
              <w:left w:val="single" w:sz="1" w:space="0" w:color="000000"/>
              <w:bottom w:val="single" w:sz="1" w:space="0" w:color="000000"/>
              <w:right w:val="single" w:sz="1" w:space="0" w:color="000000"/>
            </w:tcBorders>
          </w:tcPr>
          <w:p w14:paraId="2349A274" w14:textId="77777777" w:rsidR="00077697" w:rsidRDefault="00000000">
            <w:pPr>
              <w:jc w:val="center"/>
            </w:pPr>
            <w:r>
              <w:rPr>
                <w:sz w:val="18"/>
                <w:szCs w:val="18"/>
              </w:rPr>
              <w:t>&gt;4.0</w:t>
            </w:r>
          </w:p>
        </w:tc>
      </w:tr>
    </w:tbl>
    <w:p w14:paraId="605A3B5D" w14:textId="77777777" w:rsidR="00077697" w:rsidRDefault="00000000">
      <w:pPr>
        <w:pStyle w:val="BodyText"/>
      </w:pPr>
      <w:r>
        <w:t>Qualitative feedback highlighted positive responses to the immediate visual feedback, intuitive interface design, and the explanatory text accompanying each recommendation. Participants particularly appreciated the before/after comparison slider, with one noting it "made the decision much easier by showing exactly what to expect." Suggestions for improvement included adding more hairstyle options and supporting hair color customization.</w:t>
      </w:r>
    </w:p>
    <w:p w14:paraId="00A44DAF" w14:textId="77777777" w:rsidR="00077697" w:rsidRDefault="00000000">
      <w:pPr>
        <w:pStyle w:val="SubsectionHeading"/>
      </w:pPr>
      <w:r>
        <w:t>C. Performance Analysis</w:t>
      </w:r>
    </w:p>
    <w:p w14:paraId="3A44DF75" w14:textId="77777777" w:rsidR="00077697" w:rsidRDefault="00000000">
      <w:pPr>
        <w:pStyle w:val="BodyTextNoIndent"/>
      </w:pPr>
      <w:r>
        <w:t>System performance was measured across key operations on standard consumer hardware (Intel i5, 8GB RAM, integrated graphics). Initial page load time averaged 2.3 seconds on broadband connections (5+ Mbps), meeting the target of under 3 seconds. Face detection initialization required 1.8 seconds for WASM module loading, with subsequent frame processing achieving 28-32 fps.</w:t>
      </w:r>
    </w:p>
    <w:p w14:paraId="7F3D5DC6" w14:textId="77777777" w:rsidR="00077697" w:rsidRDefault="00000000">
      <w:pPr>
        <w:pStyle w:val="BodyText"/>
      </w:pPr>
      <w:r>
        <w:lastRenderedPageBreak/>
        <w:t>Classification latency, including Gemini API round-trip, averaged 1.4 seconds (SD = 0.3s). Hairstyle overlay rendering completed in 180ms on average, enabling smooth style switching. The complete workflow from capture to download averaged 8.2 seconds, significantly exceeding the 30-second target. Lighthouse performance audit yielded a score of 91, confirming optimization effectiveness.</w:t>
      </w:r>
    </w:p>
    <w:p w14:paraId="70436B2A" w14:textId="77777777" w:rsidR="00077697" w:rsidRDefault="00000000">
      <w:pPr>
        <w:pStyle w:val="SubsectionHeading"/>
      </w:pPr>
      <w:r>
        <w:t>D. HCI Principles Implementation</w:t>
      </w:r>
    </w:p>
    <w:p w14:paraId="65731C5F" w14:textId="77777777" w:rsidR="00077697" w:rsidRDefault="00000000">
      <w:pPr>
        <w:pStyle w:val="BodyTextNoIndent"/>
      </w:pPr>
      <w:r>
        <w:t>The system design explicitly incorporated Nielsen's usability heuristics throughout development. Visibility of system status is maintained through loading indicators with descriptive text at each processing stage. User control and freedom are supported through back navigation, retry options, and the ability to restart the workflow at any point. Consistency and standards are enforced through uniform button styles, consistent terminology, and predictable navigation patterns.</w:t>
      </w:r>
    </w:p>
    <w:p w14:paraId="0C145AEE" w14:textId="77777777" w:rsidR="00077697" w:rsidRDefault="00000000">
      <w:pPr>
        <w:pStyle w:val="BodyText"/>
      </w:pPr>
      <w:r>
        <w:t>Error prevention mechanisms include image quality validation, face guide overlays during capture, and disabled states for invalid actions. Recognition rather than recall is supported through visual thumbnails, labeled buttons, and visible current selections. The aesthetic and minimalist design follows progressive disclosure principles, revealing information as needed without overwhelming users.</w:t>
      </w:r>
    </w:p>
    <w:p w14:paraId="03F11DF4" w14:textId="77777777" w:rsidR="00077697" w:rsidRDefault="00000000">
      <w:pPr>
        <w:pStyle w:val="SectionHeading"/>
      </w:pPr>
      <w:r>
        <w:t>V. Future Scope</w:t>
      </w:r>
    </w:p>
    <w:p w14:paraId="5416C3AD" w14:textId="77777777" w:rsidR="00077697" w:rsidRDefault="00000000">
      <w:pPr>
        <w:pStyle w:val="BodyTextNoIndent"/>
      </w:pPr>
      <w:r>
        <w:t xml:space="preserve">Several enhancements are planned for future iterations of </w:t>
      </w:r>
      <w:proofErr w:type="spellStart"/>
      <w:r>
        <w:t>StyleAI</w:t>
      </w:r>
      <w:proofErr w:type="spellEnd"/>
      <w:r>
        <w:t>. The immediate roadmap includes expanding the hairstyle database to support more diverse styles across different hair textures and lengths. Integration of hair color simulation using color transfer algorithms would enable users to visualize both style and color changes simultaneously.</w:t>
      </w:r>
    </w:p>
    <w:p w14:paraId="085D99DE" w14:textId="77777777" w:rsidR="00077697" w:rsidRDefault="00000000">
      <w:pPr>
        <w:pStyle w:val="BodyText"/>
      </w:pPr>
      <w:r>
        <w:t>Advanced visualization capabilities using generative adversarial networks (GANs) for more realistic hair transfer represent a longer-term goal, pending solutions for efficient browser-based inference or acceptable privacy-preserving server-side processing. User account functionality would enable style history tracking and personalized recommendations based on past preferences.</w:t>
      </w:r>
    </w:p>
    <w:p w14:paraId="09E4A135" w14:textId="77777777" w:rsidR="00077697" w:rsidRDefault="00000000">
      <w:pPr>
        <w:pStyle w:val="BodyText"/>
      </w:pPr>
      <w:r>
        <w:t>Additional planned features include social sharing capabilities, integration with salon finder services for appointment booking, and support for beard and facial hair recommendations for male users. Accessibility improvements targeting WCAG 2.1 Level AAA compliance would expand the user base to include individuals with various disabilities. Multi-language localization would enable global deployment.</w:t>
      </w:r>
    </w:p>
    <w:p w14:paraId="230933A4" w14:textId="77777777" w:rsidR="00077697" w:rsidRDefault="00000000">
      <w:pPr>
        <w:pStyle w:val="SectionHeading"/>
      </w:pPr>
      <w:r>
        <w:t>VI. Conclusion</w:t>
      </w:r>
    </w:p>
    <w:p w14:paraId="330ED5B3" w14:textId="77777777" w:rsidR="00077697" w:rsidRDefault="00000000">
      <w:pPr>
        <w:pStyle w:val="BodyTextNoIndent"/>
      </w:pPr>
      <w:r>
        <w:t xml:space="preserve">This paper presented </w:t>
      </w:r>
      <w:proofErr w:type="spellStart"/>
      <w:r>
        <w:t>StyleAI</w:t>
      </w:r>
      <w:proofErr w:type="spellEnd"/>
      <w:r>
        <w:t xml:space="preserve">, an intelligent hairstyle recommendation system that successfully bridges the gap between hairstyle ideation and implementation through the integration of computer vision and generative AI technologies. The system demonstrates that accurate face shape classification (86% accuracy) can be achieved through a hybrid approach combining geometric analysis of </w:t>
      </w:r>
      <w:proofErr w:type="spellStart"/>
      <w:r>
        <w:t>MediaPipe</w:t>
      </w:r>
      <w:proofErr w:type="spellEnd"/>
      <w:r>
        <w:t xml:space="preserve"> facial landmarks with contextual validation from large vision-language models.</w:t>
      </w:r>
    </w:p>
    <w:p w14:paraId="5B28F391" w14:textId="77777777" w:rsidR="00077697" w:rsidRDefault="00000000">
      <w:pPr>
        <w:pStyle w:val="BodyText"/>
      </w:pPr>
      <w:r>
        <w:t>The usability evaluation confirmed the effectiveness of applying HCI principles to beauty technology applications, achieving a SUS score of 78.5 with 100% task completion rate. The privacy-preserving architecture, processing all facial data client-side without permanent storage, addresses user concerns about biometric data handling while maintaining full functionality.</w:t>
      </w:r>
    </w:p>
    <w:p w14:paraId="4D14DCB7" w14:textId="77777777" w:rsidR="00077697" w:rsidRDefault="00000000">
      <w:pPr>
        <w:pStyle w:val="BodyText"/>
      </w:pPr>
      <w:r>
        <w:t xml:space="preserve">The project demonstrates the practical application of modern web technologies, including </w:t>
      </w:r>
      <w:proofErr w:type="spellStart"/>
      <w:r>
        <w:t>MediaPipe</w:t>
      </w:r>
      <w:proofErr w:type="spellEnd"/>
      <w:r>
        <w:t>, Canvas API, and serverless functions, to create accessible beauty technology tools. All development adhered to a zero-budget constraint using free-tier services, proving that sophisticated AI-powered applications can be developed and deployed without significant financial investment.</w:t>
      </w:r>
    </w:p>
    <w:p w14:paraId="3464268F" w14:textId="77777777" w:rsidR="00077697" w:rsidRDefault="00000000">
      <w:pPr>
        <w:pStyle w:val="BodyText"/>
      </w:pPr>
      <w:proofErr w:type="spellStart"/>
      <w:r>
        <w:t>StyleAI</w:t>
      </w:r>
      <w:proofErr w:type="spellEnd"/>
      <w:r>
        <w:t xml:space="preserve"> contributes to the growing body of research at the intersection of HCI, computer vision, and beauty technology, providing a foundation for future work in personalized appearance recommendation systems. The open-source codebase and documented methodology enable replication and extension by other researchers and practitioners in the field.</w:t>
      </w:r>
    </w:p>
    <w:p w14:paraId="0127F9C5" w14:textId="77777777" w:rsidR="00077697" w:rsidRDefault="00000000">
      <w:pPr>
        <w:pStyle w:val="SectionHeading"/>
      </w:pPr>
      <w:r>
        <w:t>Acknowledgment</w:t>
      </w:r>
    </w:p>
    <w:p w14:paraId="75A5A86B" w14:textId="77777777" w:rsidR="00077697" w:rsidRDefault="00000000">
      <w:pPr>
        <w:pStyle w:val="BodyTextNoIndent"/>
      </w:pPr>
      <w:r>
        <w:t>The author would like to thank the course instructor and faculty advisor for their guidance throughout this project, as well as the participants who volunteered for usability testing.</w:t>
      </w:r>
    </w:p>
    <w:p w14:paraId="6F3B175E" w14:textId="77777777" w:rsidR="00077697" w:rsidRDefault="00000000">
      <w:pPr>
        <w:pStyle w:val="SectionHeading"/>
      </w:pPr>
      <w:r>
        <w:t>References</w:t>
      </w:r>
    </w:p>
    <w:p w14:paraId="48FC5853" w14:textId="77777777" w:rsidR="00077697" w:rsidRDefault="00000000">
      <w:pPr>
        <w:pStyle w:val="Reference"/>
      </w:pPr>
      <w:r>
        <w:t>[1] J. Kim and S. Park, "Consumer satisfaction in hairstyle services: A systematic review," Journal of Beauty and Fashion Studies, vol. 15, no. 3, pp. 234-248, 2022.</w:t>
      </w:r>
    </w:p>
    <w:p w14:paraId="13D546A4" w14:textId="77777777" w:rsidR="00077697" w:rsidRDefault="00000000">
      <w:pPr>
        <w:pStyle w:val="Reference"/>
      </w:pPr>
      <w:r>
        <w:t>[2] V. Kazemi and J. Sullivan, "One millisecond face alignment with an ensemble of regression trees," in Proc. IEEE Conf. Computer Vision and Pattern Recognition (CVPR), 2014, pp. 1867-1874.</w:t>
      </w:r>
    </w:p>
    <w:p w14:paraId="7803B6ED" w14:textId="77777777" w:rsidR="00077697" w:rsidRDefault="00000000">
      <w:pPr>
        <w:pStyle w:val="Reference"/>
      </w:pPr>
      <w:r>
        <w:t xml:space="preserve">[3] OpenAI, "GPT-4 Technical Report," </w:t>
      </w:r>
      <w:proofErr w:type="spellStart"/>
      <w:r>
        <w:t>arXiv</w:t>
      </w:r>
      <w:proofErr w:type="spellEnd"/>
      <w:r>
        <w:t xml:space="preserve"> preprint arXiv:2303.08774, 2023.</w:t>
      </w:r>
    </w:p>
    <w:p w14:paraId="418D8886" w14:textId="77777777" w:rsidR="00077697" w:rsidRDefault="00000000">
      <w:pPr>
        <w:pStyle w:val="Reference"/>
      </w:pPr>
      <w:r>
        <w:t>[4] M. Henderson, "The complete guide to face shapes and hairstyling," Professional Beauty Magazine, vol. 28, pp. 45-52, 2019.</w:t>
      </w:r>
    </w:p>
    <w:p w14:paraId="6DBB6234" w14:textId="77777777" w:rsidR="00077697" w:rsidRDefault="00000000">
      <w:pPr>
        <w:pStyle w:val="Reference"/>
      </w:pPr>
      <w:r>
        <w:t>[5] Y. Chen, L. Wang, and H. Zhang, "Automatic face shape classification using geometric features," Pattern Recognition Letters, vol. 89, pp. 45-52, 2017.</w:t>
      </w:r>
    </w:p>
    <w:p w14:paraId="48B369D0" w14:textId="77777777" w:rsidR="00077697" w:rsidRDefault="00000000">
      <w:pPr>
        <w:pStyle w:val="Reference"/>
      </w:pPr>
      <w:r>
        <w:t>[6] W. Zhao, R. Chellappa, P. J. Phillips, and A. Rosenfeld, "Face recognition: A literature survey," ACM Computing Surveys, vol. 35, no. 4, pp. 399-458, 2003.</w:t>
      </w:r>
    </w:p>
    <w:p w14:paraId="25EF3365" w14:textId="77777777" w:rsidR="00077697" w:rsidRDefault="00000000">
      <w:pPr>
        <w:pStyle w:val="Reference"/>
      </w:pPr>
      <w:r>
        <w:t>[7] Google, "</w:t>
      </w:r>
      <w:proofErr w:type="spellStart"/>
      <w:r>
        <w:t>MediaPipe</w:t>
      </w:r>
      <w:proofErr w:type="spellEnd"/>
      <w:r>
        <w:t xml:space="preserve"> Face Mesh," 2023. [Online]. Available: https://developers.google.com/mediapipe/solutions/vision/face_landmarker</w:t>
      </w:r>
    </w:p>
    <w:p w14:paraId="64937392" w14:textId="77777777" w:rsidR="00077697" w:rsidRDefault="00000000">
      <w:pPr>
        <w:pStyle w:val="Reference"/>
      </w:pPr>
      <w:r>
        <w:t xml:space="preserve">[8] A. </w:t>
      </w:r>
      <w:proofErr w:type="spellStart"/>
      <w:r>
        <w:t>Mollahosseini</w:t>
      </w:r>
      <w:proofErr w:type="spellEnd"/>
      <w:r>
        <w:t>, B. Hasani, and M. H. Mahoor, "</w:t>
      </w:r>
      <w:proofErr w:type="spellStart"/>
      <w:r>
        <w:t>AffectNet</w:t>
      </w:r>
      <w:proofErr w:type="spellEnd"/>
      <w:r>
        <w:t>: A database for facial expression, valence, and arousal computing in the wild," IEEE Trans. Affective Computing, vol. 10, no. 1, pp. 18-31, 2019.</w:t>
      </w:r>
    </w:p>
    <w:p w14:paraId="07C585A1" w14:textId="77777777" w:rsidR="00077697" w:rsidRDefault="00000000">
      <w:pPr>
        <w:pStyle w:val="Reference"/>
      </w:pPr>
      <w:r>
        <w:t>[9] L. A. Rhodes, "Facial symmetry and perceptions of beauty," Psychonomic Bulletin &amp; Review, vol. 13, no. 5, pp. 848-855, 2006.</w:t>
      </w:r>
    </w:p>
    <w:p w14:paraId="3FA41FF2" w14:textId="77777777" w:rsidR="00077697" w:rsidRDefault="00000000">
      <w:pPr>
        <w:pStyle w:val="Reference"/>
      </w:pPr>
      <w:r>
        <w:t>[10] T. Nakashima, H. Kawai, and T. Sato, "Virtual hairstyle try-on using face detection and image processing," in Proc. Int. Conf. Image Processing (ICIP), 2018, pp. 2341-2345.</w:t>
      </w:r>
    </w:p>
    <w:p w14:paraId="166A5212" w14:textId="77777777" w:rsidR="00077697" w:rsidRDefault="00000000">
      <w:pPr>
        <w:pStyle w:val="Reference"/>
      </w:pPr>
      <w:r>
        <w:t>[11] Z. Tan, M. Chai, D. Chen, J. Liao, Q. Chu, and N. Yu, "</w:t>
      </w:r>
      <w:proofErr w:type="spellStart"/>
      <w:r>
        <w:t>MichiGAN</w:t>
      </w:r>
      <w:proofErr w:type="spellEnd"/>
      <w:r>
        <w:t>: Multi-input-conditioned hair image generation for portrait editing," ACM Trans. Graphics, vol. 39, no. 4, pp. 95:1-13, 2020.</w:t>
      </w:r>
    </w:p>
    <w:p w14:paraId="07DB3723" w14:textId="77777777" w:rsidR="00077697" w:rsidRDefault="00000000">
      <w:pPr>
        <w:pStyle w:val="Reference"/>
      </w:pPr>
      <w:r>
        <w:t>[12] P. Zhu, R. Abdal, Y. Qin, and P. Wonka, "Barbershop: GAN-based image compositing using segmentation masks," ACM Trans. Graphics, vol. 40, no. 6, pp. 215:1-13, 2021.</w:t>
      </w:r>
    </w:p>
    <w:p w14:paraId="7FDEEED6" w14:textId="77777777" w:rsidR="00077697" w:rsidRDefault="00000000">
      <w:pPr>
        <w:pStyle w:val="Reference"/>
      </w:pPr>
      <w:r>
        <w:lastRenderedPageBreak/>
        <w:t xml:space="preserve">[13] D. Freedman, Y. </w:t>
      </w:r>
      <w:proofErr w:type="spellStart"/>
      <w:r>
        <w:t>Taigman</w:t>
      </w:r>
      <w:proofErr w:type="spellEnd"/>
      <w:r>
        <w:t>, and L. Wolf, "Image manipulation by canvas," IEEE Trans. Image Processing, vol. 24, no. 11, pp. 4422-4433, 2015.</w:t>
      </w:r>
    </w:p>
    <w:p w14:paraId="267D7FA1" w14:textId="77777777" w:rsidR="00077697" w:rsidRDefault="00000000">
      <w:pPr>
        <w:pStyle w:val="Reference"/>
      </w:pPr>
      <w:r>
        <w:t xml:space="preserve">[14] E. Churchill and J. </w:t>
      </w:r>
      <w:proofErr w:type="spellStart"/>
      <w:r>
        <w:t>Grudin</w:t>
      </w:r>
      <w:proofErr w:type="spellEnd"/>
      <w:r>
        <w:t>, "Personal HCI: Designing for the self," Interactions, vol. 22, no. 3, pp. 28-31, 2015.</w:t>
      </w:r>
    </w:p>
    <w:p w14:paraId="37960EF1" w14:textId="77777777" w:rsidR="00077697" w:rsidRDefault="00000000">
      <w:pPr>
        <w:pStyle w:val="Reference"/>
      </w:pPr>
      <w:r>
        <w:t>[15] J. Nielsen, "10 usability heuristics for user interface design," Nielsen Norman Group, 1994. [Online]. Available: https://www.nngroup.com/articles/ten-usability-heuristics/</w:t>
      </w:r>
    </w:p>
    <w:p w14:paraId="12C80A05" w14:textId="77777777" w:rsidR="00077697" w:rsidRDefault="00000000">
      <w:pPr>
        <w:pStyle w:val="Reference"/>
      </w:pPr>
      <w:r>
        <w:t>[16] A. Smith and J. Anderson, "Americans' attitudes about privacy and security," Pew Research Center, 2019.</w:t>
      </w:r>
    </w:p>
    <w:p w14:paraId="1F352CD2" w14:textId="77777777" w:rsidR="00077697" w:rsidRDefault="00000000">
      <w:pPr>
        <w:pStyle w:val="Reference"/>
      </w:pPr>
      <w:r>
        <w:t>[17] European Parliament, "General Data Protection Regulation (GDPR)," Official Journal of the European Union, 2016.</w:t>
      </w:r>
    </w:p>
    <w:p w14:paraId="5605474F" w14:textId="77777777" w:rsidR="00077697" w:rsidRDefault="00000000">
      <w:pPr>
        <w:pStyle w:val="Reference"/>
      </w:pPr>
      <w:r>
        <w:t xml:space="preserve">[18] J. Brooke, "SUS: A quick and dirty usability scale," in Usability Evaluation in Industry, P. W. Jordan, B. Thomas, B. A. </w:t>
      </w:r>
      <w:proofErr w:type="spellStart"/>
      <w:r>
        <w:t>Weerdmeester</w:t>
      </w:r>
      <w:proofErr w:type="spellEnd"/>
      <w:r>
        <w:t>, and I. L. McClelland, Eds. London: Taylor &amp; Francis, 1996, pp. 189-194.</w:t>
      </w:r>
    </w:p>
    <w:sectPr w:rsidR="00077697">
      <w:pgSz w:w="12240" w:h="15840"/>
      <w:pgMar w:top="1152" w:right="907" w:bottom="1152" w:left="907" w:header="708" w:footer="708" w:gutter="0"/>
      <w:cols w:num="2" w:space="3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0616B"/>
    <w:multiLevelType w:val="hybridMultilevel"/>
    <w:tmpl w:val="54440EAC"/>
    <w:lvl w:ilvl="0" w:tplc="5A62EA6A">
      <w:start w:val="1"/>
      <w:numFmt w:val="bullet"/>
      <w:lvlText w:val="●"/>
      <w:lvlJc w:val="left"/>
      <w:pPr>
        <w:ind w:left="720" w:hanging="360"/>
      </w:pPr>
    </w:lvl>
    <w:lvl w:ilvl="1" w:tplc="6F66F60E">
      <w:start w:val="1"/>
      <w:numFmt w:val="bullet"/>
      <w:lvlText w:val="○"/>
      <w:lvlJc w:val="left"/>
      <w:pPr>
        <w:ind w:left="1440" w:hanging="360"/>
      </w:pPr>
    </w:lvl>
    <w:lvl w:ilvl="2" w:tplc="2646A352">
      <w:start w:val="1"/>
      <w:numFmt w:val="bullet"/>
      <w:lvlText w:val="■"/>
      <w:lvlJc w:val="left"/>
      <w:pPr>
        <w:ind w:left="2160" w:hanging="360"/>
      </w:pPr>
    </w:lvl>
    <w:lvl w:ilvl="3" w:tplc="F27C1C22">
      <w:start w:val="1"/>
      <w:numFmt w:val="bullet"/>
      <w:lvlText w:val="●"/>
      <w:lvlJc w:val="left"/>
      <w:pPr>
        <w:ind w:left="2880" w:hanging="360"/>
      </w:pPr>
    </w:lvl>
    <w:lvl w:ilvl="4" w:tplc="C9601264">
      <w:start w:val="1"/>
      <w:numFmt w:val="bullet"/>
      <w:lvlText w:val="○"/>
      <w:lvlJc w:val="left"/>
      <w:pPr>
        <w:ind w:left="3600" w:hanging="360"/>
      </w:pPr>
    </w:lvl>
    <w:lvl w:ilvl="5" w:tplc="CECA9FA0">
      <w:start w:val="1"/>
      <w:numFmt w:val="bullet"/>
      <w:lvlText w:val="■"/>
      <w:lvlJc w:val="left"/>
      <w:pPr>
        <w:ind w:left="4320" w:hanging="360"/>
      </w:pPr>
    </w:lvl>
    <w:lvl w:ilvl="6" w:tplc="2DFEC68C">
      <w:start w:val="1"/>
      <w:numFmt w:val="bullet"/>
      <w:lvlText w:val="●"/>
      <w:lvlJc w:val="left"/>
      <w:pPr>
        <w:ind w:left="5040" w:hanging="360"/>
      </w:pPr>
    </w:lvl>
    <w:lvl w:ilvl="7" w:tplc="9578AD52">
      <w:start w:val="1"/>
      <w:numFmt w:val="bullet"/>
      <w:lvlText w:val="●"/>
      <w:lvlJc w:val="left"/>
      <w:pPr>
        <w:ind w:left="5760" w:hanging="360"/>
      </w:pPr>
    </w:lvl>
    <w:lvl w:ilvl="8" w:tplc="C8367734">
      <w:start w:val="1"/>
      <w:numFmt w:val="bullet"/>
      <w:lvlText w:val="●"/>
      <w:lvlJc w:val="left"/>
      <w:pPr>
        <w:ind w:left="6480" w:hanging="360"/>
      </w:pPr>
    </w:lvl>
  </w:abstractNum>
  <w:num w:numId="1" w16cid:durableId="14195204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697"/>
    <w:rsid w:val="00077697"/>
    <w:rsid w:val="002C3B68"/>
    <w:rsid w:val="004A7514"/>
    <w:rsid w:val="0073717E"/>
    <w:rsid w:val="00D41B55"/>
    <w:rsid w:val="00F853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BD010"/>
  <w15:docId w15:val="{EE021A3B-B864-43BF-A406-BA928FE8D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PaperTitle">
    <w:name w:val="Paper Title"/>
    <w:pPr>
      <w:spacing w:after="240"/>
      <w:jc w:val="center"/>
    </w:pPr>
    <w:rPr>
      <w:b/>
      <w:bCs/>
      <w:sz w:val="48"/>
      <w:szCs w:val="48"/>
    </w:rPr>
  </w:style>
  <w:style w:type="paragraph" w:customStyle="1" w:styleId="AuthorName">
    <w:name w:val="Author Name"/>
    <w:pPr>
      <w:spacing w:before="120" w:after="60"/>
      <w:jc w:val="center"/>
    </w:pPr>
    <w:rPr>
      <w:sz w:val="22"/>
      <w:szCs w:val="22"/>
    </w:rPr>
  </w:style>
  <w:style w:type="paragraph" w:customStyle="1" w:styleId="Affiliation">
    <w:name w:val="Affiliation"/>
    <w:pPr>
      <w:spacing w:after="120"/>
      <w:jc w:val="center"/>
    </w:pPr>
    <w:rPr>
      <w:i/>
      <w:iCs/>
    </w:rPr>
  </w:style>
  <w:style w:type="paragraph" w:customStyle="1" w:styleId="AbstractHeading">
    <w:name w:val="Abstract Heading"/>
    <w:pPr>
      <w:spacing w:before="240" w:after="120"/>
      <w:jc w:val="center"/>
    </w:pPr>
    <w:rPr>
      <w:b/>
      <w:bCs/>
      <w:i/>
      <w:iCs/>
      <w:sz w:val="18"/>
      <w:szCs w:val="18"/>
    </w:rPr>
  </w:style>
  <w:style w:type="paragraph" w:customStyle="1" w:styleId="AbstractBody">
    <w:name w:val="Abstract Body"/>
    <w:pPr>
      <w:spacing w:after="120"/>
      <w:ind w:left="288" w:right="288"/>
      <w:jc w:val="both"/>
    </w:pPr>
    <w:rPr>
      <w:b/>
      <w:bCs/>
      <w:sz w:val="18"/>
      <w:szCs w:val="18"/>
    </w:rPr>
  </w:style>
  <w:style w:type="paragraph" w:customStyle="1" w:styleId="Keywords">
    <w:name w:val="Keywords"/>
    <w:pPr>
      <w:spacing w:after="240"/>
      <w:ind w:left="288" w:right="288"/>
      <w:jc w:val="both"/>
    </w:pPr>
    <w:rPr>
      <w:sz w:val="18"/>
      <w:szCs w:val="18"/>
    </w:rPr>
  </w:style>
  <w:style w:type="paragraph" w:customStyle="1" w:styleId="SectionHeading">
    <w:name w:val="Section Heading"/>
    <w:pPr>
      <w:spacing w:before="240" w:after="120"/>
      <w:jc w:val="center"/>
    </w:pPr>
    <w:rPr>
      <w:b/>
      <w:bCs/>
      <w:smallCaps/>
    </w:rPr>
  </w:style>
  <w:style w:type="paragraph" w:customStyle="1" w:styleId="SubsectionHeading">
    <w:name w:val="Subsection Heading"/>
    <w:pPr>
      <w:spacing w:before="180" w:after="60"/>
    </w:pPr>
    <w:rPr>
      <w:i/>
      <w:iCs/>
    </w:rPr>
  </w:style>
  <w:style w:type="paragraph" w:styleId="BodyText">
    <w:name w:val="Body Text"/>
    <w:pPr>
      <w:spacing w:after="120"/>
      <w:ind w:firstLine="288"/>
      <w:jc w:val="both"/>
    </w:pPr>
  </w:style>
  <w:style w:type="paragraph" w:customStyle="1" w:styleId="BodyTextNoIndent">
    <w:name w:val="Body Text No Indent"/>
    <w:pPr>
      <w:spacing w:after="120"/>
      <w:jc w:val="both"/>
    </w:pPr>
  </w:style>
  <w:style w:type="paragraph" w:customStyle="1" w:styleId="Reference">
    <w:name w:val="Reference"/>
    <w:pPr>
      <w:spacing w:before="60" w:after="60"/>
      <w:ind w:left="288" w:hanging="288"/>
      <w:jc w:val="both"/>
    </w:pPr>
    <w:rPr>
      <w:sz w:val="16"/>
      <w:szCs w:val="16"/>
    </w:rPr>
  </w:style>
  <w:style w:type="paragraph" w:customStyle="1" w:styleId="TableCaption">
    <w:name w:val="Table Caption"/>
    <w:pPr>
      <w:spacing w:before="120" w:after="60"/>
      <w:jc w:val="center"/>
    </w:pPr>
    <w:rPr>
      <w:smallCaps/>
      <w:sz w:val="16"/>
      <w:szCs w:val="16"/>
    </w:rPr>
  </w:style>
  <w:style w:type="paragraph" w:customStyle="1" w:styleId="FigureCaption">
    <w:name w:val="Figure Caption"/>
    <w:pPr>
      <w:spacing w:before="60" w:after="120"/>
      <w:jc w:val="center"/>
    </w:pPr>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3451</Words>
  <Characters>19677</Characters>
  <Application>Microsoft Office Word</Application>
  <DocSecurity>0</DocSecurity>
  <Lines>163</Lines>
  <Paragraphs>46</Paragraphs>
  <ScaleCrop>false</ScaleCrop>
  <Company/>
  <LinksUpToDate>false</LinksUpToDate>
  <CharactersWithSpaces>23082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CSC23F089</cp:lastModifiedBy>
  <cp:revision>4</cp:revision>
  <dcterms:created xsi:type="dcterms:W3CDTF">2025-12-13T11:18:00Z</dcterms:created>
  <dcterms:modified xsi:type="dcterms:W3CDTF">2025-12-27T02:45:00Z</dcterms:modified>
</cp:coreProperties>
</file>