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4"/>
        </w:rPr>
        <w:t>Defensoría del Pueblo</w:t>
        <w:br/>
        <w:t>Dirección Nacional de Defensoría Pública (DNDP)</w:t>
        <w:br/>
        <w:t>Grupo de Transformación Digital</w:t>
      </w:r>
    </w:p>
    <w:p>
      <w:pPr>
        <w:jc w:val="center"/>
      </w:pPr>
      <w:r>
        <w:rPr>
          <w:b/>
          <w:sz w:val="36"/>
        </w:rPr>
        <w:t>Acceso al repositorio Aurora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Campo</w:t>
            </w:r>
          </w:p>
        </w:tc>
        <w:tc>
          <w:tcPr>
            <w:tcW w:type="dxa" w:w="4419"/>
          </w:tcPr>
          <w:p>
            <w:r>
              <w:t>Valor</w:t>
            </w:r>
          </w:p>
        </w:tc>
      </w:tr>
      <w:tr>
        <w:tc>
          <w:tcPr>
            <w:tcW w:type="dxa" w:w="4419"/>
          </w:tcPr>
          <w:p>
            <w:r>
              <w:t>Proyecto</w:t>
            </w:r>
          </w:p>
        </w:tc>
        <w:tc>
          <w:tcPr>
            <w:tcW w:type="dxa" w:w="4419"/>
          </w:tcPr>
          <w:p>
            <w:r>
              <w:t>Aurora</w:t>
            </w:r>
          </w:p>
        </w:tc>
      </w:tr>
      <w:tr>
        <w:tc>
          <w:tcPr>
            <w:tcW w:type="dxa" w:w="4419"/>
          </w:tcPr>
          <w:p>
            <w:r>
              <w:t>Fecha</w:t>
            </w:r>
          </w:p>
        </w:tc>
        <w:tc>
          <w:tcPr>
            <w:tcW w:type="dxa" w:w="4419"/>
          </w:tcPr>
          <w:p>
            <w:r>
              <w:t>2026-05-28</w:t>
            </w:r>
          </w:p>
        </w:tc>
      </w:tr>
      <w:tr>
        <w:tc>
          <w:tcPr>
            <w:tcW w:type="dxa" w:w="4419"/>
          </w:tcPr>
          <w:p>
            <w:r>
              <w:t>Versión documental</w:t>
            </w:r>
          </w:p>
        </w:tc>
        <w:tc>
          <w:tcPr>
            <w:tcW w:type="dxa" w:w="4419"/>
          </w:tcPr>
          <w:p>
            <w:r>
              <w:t>1.1</w:t>
            </w:r>
          </w:p>
        </w:tc>
      </w:tr>
      <w:tr>
        <w:tc>
          <w:tcPr>
            <w:tcW w:type="dxa" w:w="4419"/>
          </w:tcPr>
          <w:p>
            <w:r>
              <w:t>Responsable</w:t>
            </w:r>
          </w:p>
        </w:tc>
        <w:tc>
          <w:tcPr>
            <w:tcW w:type="dxa" w:w="4419"/>
          </w:tcPr>
          <w:p>
            <w:r>
              <w:t>Dirección Nacional de Defensoría Pública (DNDP) - Grupo de Transformación Digital</w:t>
            </w:r>
          </w:p>
        </w:tc>
      </w:tr>
    </w:tbl>
    <w:p>
      <w:r>
        <w:br w:type="page"/>
      </w:r>
    </w:p>
    <w:p>
      <w:pPr>
        <w:pStyle w:val="Ttulo1"/>
      </w:pPr>
      <w:r>
        <w:t>Control de cambios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t>Versión</w:t>
            </w:r>
          </w:p>
        </w:tc>
        <w:tc>
          <w:tcPr>
            <w:tcW w:type="dxa" w:w="1768"/>
          </w:tcPr>
          <w:p>
            <w:r>
              <w:t>Fecha</w:t>
            </w:r>
          </w:p>
        </w:tc>
        <w:tc>
          <w:tcPr>
            <w:tcW w:type="dxa" w:w="1768"/>
          </w:tcPr>
          <w:p>
            <w:r>
              <w:t>Responsable</w:t>
            </w:r>
          </w:p>
        </w:tc>
        <w:tc>
          <w:tcPr>
            <w:tcW w:type="dxa" w:w="1768"/>
          </w:tcPr>
          <w:p>
            <w:r>
              <w:t>Descripción del cambio</w:t>
            </w:r>
          </w:p>
        </w:tc>
        <w:tc>
          <w:tcPr>
            <w:tcW w:type="dxa" w:w="1768"/>
          </w:tcPr>
          <w:p>
            <w:r>
              <w:t>Aprobación</w:t>
            </w:r>
          </w:p>
        </w:tc>
      </w:tr>
      <w:tr>
        <w:tc>
          <w:tcPr>
            <w:tcW w:type="dxa" w:w="1768"/>
          </w:tcPr>
          <w:p>
            <w:r>
              <w:t>1.0</w:t>
            </w:r>
          </w:p>
        </w:tc>
        <w:tc>
          <w:tcPr>
            <w:tcW w:type="dxa" w:w="1768"/>
          </w:tcPr>
          <w:p>
            <w:r>
              <w:t>2026-05-19</w:t>
            </w:r>
          </w:p>
        </w:tc>
        <w:tc>
          <w:tcPr>
            <w:tcW w:type="dxa" w:w="17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8"/>
          </w:tcPr>
          <w:p>
            <w:r>
              <w:t>Versión inicial de entrega técnica.</w:t>
            </w:r>
          </w:p>
        </w:tc>
        <w:tc>
          <w:tcPr>
            <w:tcW w:type="dxa" w:w="1768"/>
          </w:tcPr>
          <w:p>
            <w:r>
              <w:t>Equipo DNDP</w:t>
            </w:r>
          </w:p>
        </w:tc>
      </w:tr>
      <w:tr>
        <w:tc>
          <w:tcPr>
            <w:tcW w:type="dxa" w:w="1768"/>
          </w:tcPr>
          <w:p>
            <w:r>
              <w:t>1.1</w:t>
            </w:r>
          </w:p>
        </w:tc>
        <w:tc>
          <w:tcPr>
            <w:tcW w:type="dxa" w:w="1768"/>
          </w:tcPr>
          <w:p>
            <w:r>
              <w:t>2026-05-28</w:t>
            </w:r>
          </w:p>
        </w:tc>
        <w:tc>
          <w:tcPr>
            <w:tcW w:type="dxa" w:w="17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8"/>
          </w:tcPr>
          <w:p>
            <w: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</w:tcPr>
          <w:p>
            <w:r>
              <w:t>Pendiente aprobación institucional</w:t>
            </w:r>
          </w:p>
        </w:tc>
      </w:tr>
    </w:tbl>
    <w:p>
      <w:r>
        <w:br w:type="page"/>
      </w:r>
    </w:p>
    <w:p>
      <w:pPr>
        <w:pStyle w:val="Ttulo1"/>
      </w:pPr>
      <w:r>
        <w:t>Tabla de contenido</w:t>
      </w:r>
    </w:p>
    <w:p>
      <w:fldSimple w:instr="TOC \o &quot;1-3&quot; \h \z \u">
        <w:r>
          <w:t>Tabla de contenido. Actualice este campo en Word con clic derecho &gt; Actualizar campo.</w:t>
        </w:r>
      </w:fldSimple>
    </w:p>
    <w:p>
      <w:r>
        <w:br w:type="page"/>
      </w:r>
    </w:p>
    <w:p>
      <w:pPr>
        <w:pStyle w:val="Ttulo1"/>
      </w:pPr>
      <w:r>
        <w:t>Objeto</w:t>
      </w:r>
    </w:p>
    <w:p>
      <w:r>
        <w:t>Este documento define el canal institucional de entrega, custodia y versionamiento del código fuente de Aurora para la gestión de preproducción y posterior despliegue en el repositorio institucional.</w:t>
      </w:r>
    </w:p>
    <w:p>
      <w:pPr>
        <w:pStyle w:val="Ttulo1"/>
      </w:pPr>
      <w:r>
        <w:t>Ubicación de la versión cero en SharePoint</w:t>
      </w:r>
    </w:p>
    <w:p>
      <w:r>
        <w:t>La versión cero del código fuente será entregada por el equipo de Transformación Digital de la DNDP en SharePoint.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Elemento</w:t>
            </w:r>
          </w:p>
        </w:tc>
        <w:tc>
          <w:tcPr>
            <w:tcW w:type="dxa" w:w="4419"/>
          </w:tcPr>
          <w:p>
            <w:r>
              <w:t>Valor</w:t>
            </w:r>
          </w:p>
        </w:tc>
      </w:tr>
      <w:tr>
        <w:tc>
          <w:tcPr>
            <w:tcW w:type="dxa" w:w="4419"/>
          </w:tcPr>
          <w:p>
            <w:r>
              <w:t>Biblioteca</w:t>
            </w:r>
          </w:p>
        </w:tc>
        <w:tc>
          <w:tcPr>
            <w:tcW w:type="dxa" w:w="4419"/>
          </w:tcPr>
          <w:p>
            <w:r>
              <w:t>Documentos</w:t>
            </w:r>
          </w:p>
        </w:tc>
      </w:tr>
      <w:tr>
        <w:tc>
          <w:tcPr>
            <w:tcW w:type="dxa" w:w="4419"/>
          </w:tcPr>
          <w:p>
            <w:r>
              <w:t>Carpeta</w:t>
            </w:r>
          </w:p>
        </w:tc>
        <w:tc>
          <w:tcPr>
            <w:tcW w:type="dxa" w:w="4419"/>
          </w:tcPr>
          <w:p>
            <w:r>
              <w:t>Aurora</w:t>
            </w:r>
          </w:p>
        </w:tc>
      </w:tr>
      <w:tr>
        <w:tc>
          <w:tcPr>
            <w:tcW w:type="dxa" w:w="4419"/>
          </w:tcPr>
          <w:p>
            <w:r>
              <w:t>Archivo</w:t>
            </w:r>
          </w:p>
        </w:tc>
        <w:tc>
          <w:tcPr>
            <w:tcW w:type="dxa" w:w="4419"/>
          </w:tcPr>
          <w:p>
            <w:r>
              <w:t>codigo_fuente_Aurora.zip</w:t>
            </w:r>
          </w:p>
        </w:tc>
      </w:tr>
      <w:tr>
        <w:tc>
          <w:tcPr>
            <w:tcW w:type="dxa" w:w="4419"/>
          </w:tcPr>
          <w:p>
            <w:r>
              <w:t>Ruta funcional</w:t>
            </w:r>
          </w:p>
        </w:tc>
        <w:tc>
          <w:tcPr>
            <w:tcW w:type="dxa" w:w="4419"/>
          </w:tcPr>
          <w:p>
            <w:r>
              <w:t>Documentos &gt; Aurora &gt; codigo_fuente_Aurora.zip</w:t>
            </w:r>
          </w:p>
        </w:tc>
      </w:tr>
      <w:tr>
        <w:tc>
          <w:tcPr>
            <w:tcW w:type="dxa" w:w="4419"/>
          </w:tcPr>
          <w:p>
            <w:r>
              <w:t>Uso</w:t>
            </w:r>
          </w:p>
        </w:tc>
        <w:tc>
          <w:tcPr>
            <w:tcW w:type="dxa" w:w="4419"/>
          </w:tcPr>
          <w:p>
            <w:r>
              <w:t>Insumo oficial para preproducción y cargue inicial al repositorio institucional.</w:t>
            </w:r>
          </w:p>
        </w:tc>
      </w:tr>
    </w:tbl>
    <w:p>
      <w:r>
        <w:t>El archivo comprimido entregado en SharePoint debe considerarse la línea base de código fuente para la gestión institucional inicial.</w:t>
      </w:r>
    </w:p>
    <w:p>
      <w:pPr>
        <w:pStyle w:val="Ttulo1"/>
      </w:pPr>
      <w:r>
        <w:t>Repositorio institucional en Azure DevOps</w:t>
      </w:r>
    </w:p>
    <w:p>
      <w:r>
        <w:t>Una vez recibida la versión cero en SharePoint, la entidad podrá crear o actualizar el repositorio institucional en Azure DevOps, aplicando sus políticas de ramas, permisos, revisiones y trazabilidad.</w:t>
      </w:r>
    </w:p>
    <w:p>
      <w:r>
        <w:t>• Azure DevOps se usará para control de versiones institucional posterior a la entrega cero.</w:t>
      </w:r>
    </w:p>
    <w:p>
      <w:r>
        <w:t>• SharePoint conserva el soporte formal de entrega de la versión cero.</w:t>
      </w:r>
    </w:p>
    <w:p>
      <w:r>
        <w:t>• No se deben cargar secretos, archivos .env, Excel con datos personales ni respaldos operativos.</w:t>
      </w:r>
    </w:p>
    <w:p>
      <w:pPr>
        <w:pStyle w:val="Ttulo1"/>
      </w:pPr>
      <w:r>
        <w:t>Procedimiento de entrega</w:t>
      </w:r>
    </w:p>
    <w:p>
      <w:r>
        <w:t>1. Consolidar el código fuente sin dependencias generadas, secretos ni archivos sensibles.</w:t>
      </w:r>
    </w:p>
    <w:p>
      <w:r>
        <w:t>2. Comprimir la carpeta de código como codigo_fuente_Aurora.zip.</w:t>
      </w:r>
    </w:p>
    <w:p>
      <w:r>
        <w:t>3. Subir el archivo a Documentos &gt; Aurora &gt; codigo_fuente_Aurora.zip.</w:t>
      </w:r>
    </w:p>
    <w:p>
      <w:r>
        <w:t>4. Registrar fecha, responsable y versión documental.</w:t>
      </w:r>
    </w:p>
    <w:p>
      <w:r>
        <w:t>5. Entregar a la entidad para cargue o sincronización en Azure DevOps.</w:t>
      </w:r>
    </w:p>
    <w:p>
      <w:r>
        <w:br w:type="page"/>
      </w:r>
    </w:p>
    <w:p>
      <w:pPr>
        <w:pStyle w:val="Ttulo1"/>
      </w:pPr>
      <w:r>
        <w:t>Diagramas de apoyo</w:t>
      </w:r>
    </w:p>
    <w:p>
      <w:pPr>
        <w:pStyle w:val="Ttulo2"/>
      </w:pPr>
      <w:r>
        <w:t>Diagrama de contexto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_aur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contexto de Aurora.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504568099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439843546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278FF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