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24"/>
        </w:rPr>
        <w:t>Defensoría del Pueblo</w:t>
        <w:br/>
        <w:t>Dirección Nacional de Defensoría Pública (DNDP)</w:t>
        <w:br/>
        <w:t>Grupo de Transformación Digital</w:t>
      </w:r>
    </w:p>
    <w:p>
      <w:pPr>
        <w:jc w:val="center"/>
      </w:pPr>
      <w:r>
        <w:rPr>
          <w:b/>
          <w:sz w:val="36"/>
        </w:rPr>
        <w:t>Línea base y caso de negocio Aurora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Campo</w:t>
            </w:r>
          </w:p>
        </w:tc>
        <w:tc>
          <w:tcPr>
            <w:tcW w:type="dxa" w:w="4419"/>
          </w:tcPr>
          <w:p>
            <w:r>
              <w:t>Valor</w:t>
            </w:r>
          </w:p>
        </w:tc>
      </w:tr>
      <w:tr>
        <w:tc>
          <w:tcPr>
            <w:tcW w:type="dxa" w:w="4419"/>
          </w:tcPr>
          <w:p>
            <w:r>
              <w:t>Proyecto</w:t>
            </w:r>
          </w:p>
        </w:tc>
        <w:tc>
          <w:tcPr>
            <w:tcW w:type="dxa" w:w="4419"/>
          </w:tcPr>
          <w:p>
            <w:r>
              <w:t>Aurora</w:t>
            </w:r>
          </w:p>
        </w:tc>
      </w:tr>
      <w:tr>
        <w:tc>
          <w:tcPr>
            <w:tcW w:type="dxa" w:w="4419"/>
          </w:tcPr>
          <w:p>
            <w:r>
              <w:t>Fecha</w:t>
            </w:r>
          </w:p>
        </w:tc>
        <w:tc>
          <w:tcPr>
            <w:tcW w:type="dxa" w:w="4419"/>
          </w:tcPr>
          <w:p>
            <w:r>
              <w:t>2026-05-28</w:t>
            </w:r>
          </w:p>
        </w:tc>
      </w:tr>
      <w:tr>
        <w:tc>
          <w:tcPr>
            <w:tcW w:type="dxa" w:w="4419"/>
          </w:tcPr>
          <w:p>
            <w:r>
              <w:t>Versión documental</w:t>
            </w:r>
          </w:p>
        </w:tc>
        <w:tc>
          <w:tcPr>
            <w:tcW w:type="dxa" w:w="4419"/>
          </w:tcPr>
          <w:p>
            <w:r>
              <w:t>1.1</w:t>
            </w:r>
          </w:p>
        </w:tc>
      </w:tr>
      <w:tr>
        <w:tc>
          <w:tcPr>
            <w:tcW w:type="dxa" w:w="4419"/>
          </w:tcPr>
          <w:p>
            <w:r>
              <w:t>Responsable</w:t>
            </w:r>
          </w:p>
        </w:tc>
        <w:tc>
          <w:tcPr>
            <w:tcW w:type="dxa" w:w="4419"/>
          </w:tcPr>
          <w:p>
            <w:r>
              <w:t>Dirección Nacional de Defensoría Pública (DNDP) - Grupo de Transformación Digital</w:t>
            </w:r>
          </w:p>
        </w:tc>
      </w:tr>
    </w:tbl>
    <w:p>
      <w:r>
        <w:br w:type="page"/>
      </w:r>
    </w:p>
    <w:p>
      <w:pPr>
        <w:pStyle w:val="Ttulo1"/>
      </w:pPr>
      <w:r>
        <w:t>Control de cambios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t>Versión</w:t>
            </w:r>
          </w:p>
        </w:tc>
        <w:tc>
          <w:tcPr>
            <w:tcW w:type="dxa" w:w="1768"/>
          </w:tcPr>
          <w:p>
            <w:r>
              <w:t>Fecha</w:t>
            </w:r>
          </w:p>
        </w:tc>
        <w:tc>
          <w:tcPr>
            <w:tcW w:type="dxa" w:w="1768"/>
          </w:tcPr>
          <w:p>
            <w:r>
              <w:t>Responsable</w:t>
            </w:r>
          </w:p>
        </w:tc>
        <w:tc>
          <w:tcPr>
            <w:tcW w:type="dxa" w:w="1768"/>
          </w:tcPr>
          <w:p>
            <w:r>
              <w:t>Descripción del cambio</w:t>
            </w:r>
          </w:p>
        </w:tc>
        <w:tc>
          <w:tcPr>
            <w:tcW w:type="dxa" w:w="1768"/>
          </w:tcPr>
          <w:p>
            <w:r>
              <w:t>Aprobación</w:t>
            </w:r>
          </w:p>
        </w:tc>
      </w:tr>
      <w:tr>
        <w:tc>
          <w:tcPr>
            <w:tcW w:type="dxa" w:w="1768"/>
          </w:tcPr>
          <w:p>
            <w:r>
              <w:t>1.0</w:t>
            </w:r>
          </w:p>
        </w:tc>
        <w:tc>
          <w:tcPr>
            <w:tcW w:type="dxa" w:w="1768"/>
          </w:tcPr>
          <w:p>
            <w:r>
              <w:t>2026-05-19</w:t>
            </w:r>
          </w:p>
        </w:tc>
        <w:tc>
          <w:tcPr>
            <w:tcW w:type="dxa" w:w="1768"/>
          </w:tcPr>
          <w:p>
            <w:r>
              <w:t>Dirección Nacional de Defensoría Pública (DNDP) - Grupo de Transformación Digital</w:t>
            </w:r>
          </w:p>
        </w:tc>
        <w:tc>
          <w:tcPr>
            <w:tcW w:type="dxa" w:w="1768"/>
          </w:tcPr>
          <w:p>
            <w:r>
              <w:t>Versión inicial de entrega técnica.</w:t>
            </w:r>
          </w:p>
        </w:tc>
        <w:tc>
          <w:tcPr>
            <w:tcW w:type="dxa" w:w="1768"/>
          </w:tcPr>
          <w:p>
            <w:r>
              <w:t>Equipo DNDP</w:t>
            </w:r>
          </w:p>
        </w:tc>
      </w:tr>
      <w:tr>
        <w:tc>
          <w:tcPr>
            <w:tcW w:type="dxa" w:w="1768"/>
          </w:tcPr>
          <w:p>
            <w:r>
              <w:t>1.1</w:t>
            </w:r>
          </w:p>
        </w:tc>
        <w:tc>
          <w:tcPr>
            <w:tcW w:type="dxa" w:w="1768"/>
          </w:tcPr>
          <w:p>
            <w:r>
              <w:t>2026-05-28</w:t>
            </w:r>
          </w:p>
        </w:tc>
        <w:tc>
          <w:tcPr>
            <w:tcW w:type="dxa" w:w="1768"/>
          </w:tcPr>
          <w:p>
            <w:r>
              <w:t>Dirección Nacional de Defensoría Pública (DNDP) - Grupo de Transformación Digital</w:t>
            </w:r>
          </w:p>
        </w:tc>
        <w:tc>
          <w:tcPr>
            <w:tcW w:type="dxa" w:w="1768"/>
          </w:tcPr>
          <w:p>
            <w:r>
              <w:t>Ajuste de formato institucional, control documental, índice, repositorio institucional, despliegue, roles, URL de ambiente y pruebas.</w:t>
            </w:r>
          </w:p>
        </w:tc>
        <w:tc>
          <w:tcPr>
            <w:tcW w:type="dxa" w:w="1768"/>
          </w:tcPr>
          <w:p>
            <w:r>
              <w:t>Pendiente aprobación institucional</w:t>
            </w:r>
          </w:p>
        </w:tc>
      </w:tr>
    </w:tbl>
    <w:p>
      <w:r>
        <w:br w:type="page"/>
      </w:r>
    </w:p>
    <w:p>
      <w:pPr>
        <w:pStyle w:val="Ttulo1"/>
      </w:pPr>
      <w:r>
        <w:t>Tabla de contenido</w:t>
      </w:r>
    </w:p>
    <w:p>
      <w:fldSimple w:instr="TOC \o &quot;1-3&quot; \h \z \u">
        <w:r>
          <w:t>Tabla de contenido. Actualice este campo en Word con clic derecho &gt; Actualizar campo.</w:t>
        </w:r>
      </w:fldSimple>
    </w:p>
    <w:p>
      <w:r>
        <w:br w:type="page"/>
      </w:r>
    </w:p>
    <w:p>
      <w:pPr>
        <w:pStyle w:val="Ttulo1"/>
      </w:pPr>
      <w:r>
        <w:t>Antecedentes</w:t>
      </w:r>
    </w:p>
    <w:p>
      <w:r>
        <w:t>Aurora surge como herramienta de apoyo para organizar, consultar y registrar actuaciones asociadas a la atención jurídica de personas privadas de la libertad, fortaleciendo la oportunidad, trazabilidad y consistencia de la gestión realizada por la Dirección Nacional de Defensoría Pública.</w:t>
      </w:r>
    </w:p>
    <w:p>
      <w:pPr>
        <w:pStyle w:val="Ttulo1"/>
      </w:pPr>
      <w:r>
        <w:t>Necesidad institucional</w:t>
      </w:r>
    </w:p>
    <w:p>
      <w:r>
        <w:t>La operación requiere consolidar información de diferentes fuentes, apoyar la asignación de defensores, registrar actuaciones, consultar estados y facilitar el seguimiento funcional de casos. La solución permite disminuir reprocesos y entregar una vista organizada para los usuarios autorizados.</w:t>
      </w:r>
    </w:p>
    <w:p>
      <w:pPr>
        <w:pStyle w:val="Ttulo1"/>
      </w:pPr>
      <w:r>
        <w:t>Objetivos</w:t>
      </w:r>
    </w:p>
    <w:p>
      <w:r>
        <w:t>• Centralizar la consulta funcional de personas y casos.</w:t>
      </w:r>
    </w:p>
    <w:p>
      <w:r>
        <w:t>• Apoyar el diligenciamiento de formularios de atención.</w:t>
      </w:r>
    </w:p>
    <w:p>
      <w:r>
        <w:t>• Facilitar asignación y reasignación de defensores.</w:t>
      </w:r>
    </w:p>
    <w:p>
      <w:r>
        <w:t>• Permitir cargas mensuales de información externa hacia staging/ETL.</w:t>
      </w:r>
    </w:p>
    <w:p>
      <w:r>
        <w:t>• Habilitar descarga de formatos institucionales.</w:t>
      </w:r>
    </w:p>
    <w:p>
      <w:r>
        <w:t>• Generar evidencias de atención y seguimiento.</w:t>
      </w:r>
    </w:p>
    <w:p>
      <w:pPr>
        <w:pStyle w:val="Ttulo1"/>
      </w:pPr>
      <w:r>
        <w:t>Usuarios beneficiarios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Usuario</w:t>
            </w:r>
          </w:p>
        </w:tc>
        <w:tc>
          <w:tcPr>
            <w:tcW w:type="dxa" w:w="4419"/>
          </w:tcPr>
          <w:p>
            <w:r>
              <w:t>Beneficio operativo</w:t>
            </w:r>
          </w:p>
        </w:tc>
      </w:tr>
      <w:tr>
        <w:tc>
          <w:tcPr>
            <w:tcW w:type="dxa" w:w="4419"/>
          </w:tcPr>
          <w:p>
            <w:r>
              <w:t>PAG</w:t>
            </w:r>
          </w:p>
        </w:tc>
        <w:tc>
          <w:tcPr>
            <w:tcW w:type="dxa" w:w="4419"/>
          </w:tcPr>
          <w:p>
            <w:r>
              <w:t>Asignación y seguimiento de usuarios y defensores.</w:t>
            </w:r>
          </w:p>
        </w:tc>
      </w:tr>
      <w:tr>
        <w:tc>
          <w:tcPr>
            <w:tcW w:type="dxa" w:w="4419"/>
          </w:tcPr>
          <w:p>
            <w:r>
              <w:t>Defensor público</w:t>
            </w:r>
          </w:p>
        </w:tc>
        <w:tc>
          <w:tcPr>
            <w:tcW w:type="dxa" w:w="4419"/>
          </w:tcPr>
          <w:p>
            <w:r>
              <w:t>Consulta y registro de actuaciones.</w:t>
            </w:r>
          </w:p>
        </w:tc>
      </w:tr>
      <w:tr>
        <w:tc>
          <w:tcPr>
            <w:tcW w:type="dxa" w:w="4419"/>
          </w:tcPr>
          <w:p>
            <w:r>
              <w:t>Administrador funcional</w:t>
            </w:r>
          </w:p>
        </w:tc>
        <w:tc>
          <w:tcPr>
            <w:tcW w:type="dxa" w:w="4419"/>
          </w:tcPr>
          <w:p>
            <w:r>
              <w:t>Cargas mensuales y seguimiento operativo.</w:t>
            </w:r>
          </w:p>
        </w:tc>
      </w:tr>
      <w:tr>
        <w:tc>
          <w:tcPr>
            <w:tcW w:type="dxa" w:w="4419"/>
          </w:tcPr>
          <w:p>
            <w:r>
              <w:t>Equipo técnico</w:t>
            </w:r>
          </w:p>
        </w:tc>
        <w:tc>
          <w:tcPr>
            <w:tcW w:type="dxa" w:w="4419"/>
          </w:tcPr>
          <w:p>
            <w:r>
              <w:t>Despliegue, soporte, validación y mantenimiento.</w:t>
            </w:r>
          </w:p>
        </w:tc>
      </w:tr>
    </w:tbl>
    <w:p>
      <w:pPr>
        <w:pStyle w:val="Ttulo1"/>
      </w:pPr>
      <w:r>
        <w:t>Historias de usuario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ID</w:t>
            </w:r>
          </w:p>
        </w:tc>
        <w:tc>
          <w:tcPr>
            <w:tcW w:type="dxa" w:w="2946"/>
          </w:tcPr>
          <w:p>
            <w:r>
              <w:t>Historia de usuario</w:t>
            </w:r>
          </w:p>
        </w:tc>
        <w:tc>
          <w:tcPr>
            <w:tcW w:type="dxa" w:w="2946"/>
          </w:tcPr>
          <w:p>
            <w:r>
              <w:t>Beneficio</w:t>
            </w:r>
          </w:p>
        </w:tc>
      </w:tr>
      <w:tr>
        <w:tc>
          <w:tcPr>
            <w:tcW w:type="dxa" w:w="2946"/>
          </w:tcPr>
          <w:p>
            <w:r>
              <w:t>HU-001</w:t>
            </w:r>
          </w:p>
        </w:tc>
        <w:tc>
          <w:tcPr>
            <w:tcW w:type="dxa" w:w="2946"/>
          </w:tcPr>
          <w:p>
            <w:r>
              <w:t>Como usuario autorizado quiero ingresar con mi cuenta institucional para operar Aurora de forma segura.</w:t>
            </w:r>
          </w:p>
        </w:tc>
        <w:tc>
          <w:tcPr>
            <w:tcW w:type="dxa" w:w="2946"/>
          </w:tcPr>
          <w:p>
            <w:r>
              <w:t>Control de acceso y trazabilidad.</w:t>
            </w:r>
          </w:p>
        </w:tc>
      </w:tr>
      <w:tr>
        <w:tc>
          <w:tcPr>
            <w:tcW w:type="dxa" w:w="2946"/>
          </w:tcPr>
          <w:p>
            <w:r>
              <w:t>HU-002</w:t>
            </w:r>
          </w:p>
        </w:tc>
        <w:tc>
          <w:tcPr>
            <w:tcW w:type="dxa" w:w="2946"/>
          </w:tcPr>
          <w:p>
            <w:r>
              <w:t>Como defensor quiero consultar una persona por documento para revisar su información jurídica.</w:t>
            </w:r>
          </w:p>
        </w:tc>
        <w:tc>
          <w:tcPr>
            <w:tcW w:type="dxa" w:w="2946"/>
          </w:tcPr>
          <w:p>
            <w:r>
              <w:t>Agilidad en consulta.</w:t>
            </w:r>
          </w:p>
        </w:tc>
      </w:tr>
      <w:tr>
        <w:tc>
          <w:tcPr>
            <w:tcW w:type="dxa" w:w="2946"/>
          </w:tcPr>
          <w:p>
            <w:r>
              <w:t>HU-003</w:t>
            </w:r>
          </w:p>
        </w:tc>
        <w:tc>
          <w:tcPr>
            <w:tcW w:type="dxa" w:w="2946"/>
          </w:tcPr>
          <w:p>
            <w:r>
              <w:t>Como defensor quiero diligenciar el formulario de atención para registrar avances del caso.</w:t>
            </w:r>
          </w:p>
        </w:tc>
        <w:tc>
          <w:tcPr>
            <w:tcW w:type="dxa" w:w="2946"/>
          </w:tcPr>
          <w:p>
            <w:r>
              <w:t>Seguimiento estructurado.</w:t>
            </w:r>
          </w:p>
        </w:tc>
      </w:tr>
      <w:tr>
        <w:tc>
          <w:tcPr>
            <w:tcW w:type="dxa" w:w="2946"/>
          </w:tcPr>
          <w:p>
            <w:r>
              <w:t>HU-004</w:t>
            </w:r>
          </w:p>
        </w:tc>
        <w:tc>
          <w:tcPr>
            <w:tcW w:type="dxa" w:w="2946"/>
          </w:tcPr>
          <w:p>
            <w:r>
              <w:t>Como PAG quiero asignar o reasignar defensores a usuarios seleccionados.</w:t>
            </w:r>
          </w:p>
        </w:tc>
        <w:tc>
          <w:tcPr>
            <w:tcW w:type="dxa" w:w="2946"/>
          </w:tcPr>
          <w:p>
            <w:r>
              <w:t>Gestión operativa de carga laboral.</w:t>
            </w:r>
          </w:p>
        </w:tc>
      </w:tr>
      <w:tr>
        <w:tc>
          <w:tcPr>
            <w:tcW w:type="dxa" w:w="2946"/>
          </w:tcPr>
          <w:p>
            <w:r>
              <w:t>HU-005</w:t>
            </w:r>
          </w:p>
        </w:tc>
        <w:tc>
          <w:tcPr>
            <w:tcW w:type="dxa" w:w="2946"/>
          </w:tcPr>
          <w:p>
            <w:r>
              <w:t>Como usuario quiero filtrar registros para ubicar casos por criterios funcionales.</w:t>
            </w:r>
          </w:p>
        </w:tc>
        <w:tc>
          <w:tcPr>
            <w:tcW w:type="dxa" w:w="2946"/>
          </w:tcPr>
          <w:p>
            <w:r>
              <w:t>Búsqueda y priorización.</w:t>
            </w:r>
          </w:p>
        </w:tc>
      </w:tr>
      <w:tr>
        <w:tc>
          <w:tcPr>
            <w:tcW w:type="dxa" w:w="2946"/>
          </w:tcPr>
          <w:p>
            <w:r>
              <w:t>HU-006</w:t>
            </w:r>
          </w:p>
        </w:tc>
        <w:tc>
          <w:tcPr>
            <w:tcW w:type="dxa" w:w="2946"/>
          </w:tcPr>
          <w:p>
            <w:r>
              <w:t>Como administrador quiero cargar archivos .xlsx mensuales para alimentar staging y ETL.</w:t>
            </w:r>
          </w:p>
        </w:tc>
        <w:tc>
          <w:tcPr>
            <w:tcW w:type="dxa" w:w="2946"/>
          </w:tcPr>
          <w:p>
            <w:r>
              <w:t>Actualización periódica de información.</w:t>
            </w:r>
          </w:p>
        </w:tc>
      </w:tr>
      <w:tr>
        <w:tc>
          <w:tcPr>
            <w:tcW w:type="dxa" w:w="2946"/>
          </w:tcPr>
          <w:p>
            <w:r>
              <w:t>HU-007</w:t>
            </w:r>
          </w:p>
        </w:tc>
        <w:tc>
          <w:tcPr>
            <w:tcW w:type="dxa" w:w="2946"/>
          </w:tcPr>
          <w:p>
            <w:r>
              <w:t>Como usuario quiero descargar formatos institucionales para soportar trámites.</w:t>
            </w:r>
          </w:p>
        </w:tc>
        <w:tc>
          <w:tcPr>
            <w:tcW w:type="dxa" w:w="2946"/>
          </w:tcPr>
          <w:p>
            <w:r>
              <w:t>Estandarización documental.</w:t>
            </w:r>
          </w:p>
        </w:tc>
      </w:tr>
      <w:tr>
        <w:tc>
          <w:tcPr>
            <w:tcW w:type="dxa" w:w="2946"/>
          </w:tcPr>
          <w:p>
            <w:r>
              <w:t>HU-008</w:t>
            </w:r>
          </w:p>
        </w:tc>
        <w:tc>
          <w:tcPr>
            <w:tcW w:type="dxa" w:w="2946"/>
          </w:tcPr>
          <w:p>
            <w:r>
              <w:t>Como equipo funcional quiero generar consolidaciones PDF de atención.</w:t>
            </w:r>
          </w:p>
        </w:tc>
        <w:tc>
          <w:tcPr>
            <w:tcW w:type="dxa" w:w="2946"/>
          </w:tcPr>
          <w:p>
            <w:r>
              <w:t>Soporte y evidencia de gestión.</w:t>
            </w:r>
          </w:p>
        </w:tc>
      </w:tr>
    </w:tbl>
    <w:p>
      <w:pPr>
        <w:pStyle w:val="Ttulo1"/>
      </w:pPr>
      <w:r>
        <w:t>Supuestos y restricciones</w:t>
      </w:r>
    </w:p>
    <w:p>
      <w:r>
        <w:t>• La autenticación institucional depende de configuración Microsoft Entra ID.</w:t>
      </w:r>
    </w:p>
    <w:p>
      <w:r>
        <w:t>• La publicación por URL institucional depende de Infraestructura.</w:t>
      </w:r>
    </w:p>
    <w:p>
      <w:r>
        <w:t>• La conexión Oracle y objetos ETL dependen de DBA/entidad.</w:t>
      </w:r>
    </w:p>
    <w:p>
      <w:r>
        <w:t>• La auditoría nominal por edición requiere soporte del modelo de datos si se exige persistencia por usuario.</w:t>
      </w:r>
    </w:p>
    <w:sectPr w:rsidR="00AA147C" w:rsidRPr="00E551B3" w:rsidSect="0005346C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EA563" w14:textId="77777777" w:rsidR="00B119D5" w:rsidRDefault="00B119D5" w:rsidP="004B2DF4">
      <w:pPr>
        <w:spacing w:after="0" w:line="240" w:lineRule="auto"/>
      </w:pPr>
      <w:r>
        <w:separator/>
      </w:r>
    </w:p>
  </w:endnote>
  <w:endnote w:type="continuationSeparator" w:id="0">
    <w:p w14:paraId="1AFAD277" w14:textId="77777777" w:rsidR="00B119D5" w:rsidRDefault="00B119D5" w:rsidP="004B2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857DC" w14:textId="6EFB3226" w:rsidR="00C3299A" w:rsidRDefault="0098459B" w:rsidP="00AC4802">
    <w:pPr>
      <w:tabs>
        <w:tab w:val="right" w:pos="8838"/>
      </w:tabs>
      <w:spacing w:before="32" w:line="240" w:lineRule="auto"/>
      <w:ind w:left="20"/>
      <w:rPr>
        <w:noProof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5CBEF08C" wp14:editId="0DAA11F5">
          <wp:simplePos x="0" y="0"/>
          <wp:positionH relativeFrom="page">
            <wp:align>right</wp:align>
          </wp:positionH>
          <wp:positionV relativeFrom="paragraph">
            <wp:posOffset>-225425</wp:posOffset>
          </wp:positionV>
          <wp:extent cx="7736205" cy="1394460"/>
          <wp:effectExtent l="0" t="0" r="0" b="0"/>
          <wp:wrapNone/>
          <wp:docPr id="504568099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6205" cy="1394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4802">
      <w:rPr>
        <w:noProof/>
      </w:rPr>
      <w:tab/>
    </w:r>
  </w:p>
  <w:p w14:paraId="093A8C2D" w14:textId="54B310F2" w:rsidR="00C3299A" w:rsidRPr="00C3299A" w:rsidRDefault="0095783E" w:rsidP="0095783E">
    <w:pPr>
      <w:tabs>
        <w:tab w:val="left" w:pos="8076"/>
      </w:tabs>
      <w:spacing w:before="32" w:line="240" w:lineRule="auto"/>
      <w:ind w:left="20"/>
      <w:rPr>
        <w:rFonts w:ascii="Arial" w:hAnsi="Arial" w:cs="Arial"/>
        <w:sz w:val="18"/>
      </w:rPr>
    </w:pPr>
    <w:r>
      <w:rPr>
        <w:rFonts w:ascii="Arial" w:hAnsi="Arial" w:cs="Arial"/>
        <w:sz w:val="18"/>
      </w:rPr>
      <w:tab/>
    </w:r>
  </w:p>
  <w:p w14:paraId="0370CB8A" w14:textId="6B2AFB2F" w:rsidR="00C3299A" w:rsidRDefault="00C3299A" w:rsidP="000D1414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3ACA7" w14:textId="77777777" w:rsidR="00B119D5" w:rsidRDefault="00B119D5" w:rsidP="004B2DF4">
      <w:pPr>
        <w:spacing w:after="0" w:line="240" w:lineRule="auto"/>
      </w:pPr>
      <w:r>
        <w:separator/>
      </w:r>
    </w:p>
  </w:footnote>
  <w:footnote w:type="continuationSeparator" w:id="0">
    <w:p w14:paraId="377F2EF5" w14:textId="77777777" w:rsidR="00B119D5" w:rsidRDefault="00B119D5" w:rsidP="004B2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46143" w14:textId="1D50D409" w:rsidR="00822429" w:rsidRDefault="000550D8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28BF33E3" wp14:editId="244018D1">
          <wp:simplePos x="0" y="0"/>
          <wp:positionH relativeFrom="column">
            <wp:posOffset>-1179195</wp:posOffset>
          </wp:positionH>
          <wp:positionV relativeFrom="paragraph">
            <wp:posOffset>-434340</wp:posOffset>
          </wp:positionV>
          <wp:extent cx="7895590" cy="1554480"/>
          <wp:effectExtent l="0" t="0" r="0" b="7620"/>
          <wp:wrapSquare wrapText="bothSides"/>
          <wp:docPr id="439843546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5590" cy="155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F4"/>
    <w:rsid w:val="00020B2C"/>
    <w:rsid w:val="00022052"/>
    <w:rsid w:val="0004353B"/>
    <w:rsid w:val="0005346C"/>
    <w:rsid w:val="000550D8"/>
    <w:rsid w:val="000859A7"/>
    <w:rsid w:val="000A2A84"/>
    <w:rsid w:val="000C74B9"/>
    <w:rsid w:val="000D1414"/>
    <w:rsid w:val="000F5469"/>
    <w:rsid w:val="00154E64"/>
    <w:rsid w:val="00195C7C"/>
    <w:rsid w:val="001D4E5F"/>
    <w:rsid w:val="002369FA"/>
    <w:rsid w:val="002370F0"/>
    <w:rsid w:val="00291715"/>
    <w:rsid w:val="002C423A"/>
    <w:rsid w:val="002D6605"/>
    <w:rsid w:val="00314E39"/>
    <w:rsid w:val="003917BC"/>
    <w:rsid w:val="00400224"/>
    <w:rsid w:val="0041244A"/>
    <w:rsid w:val="00432EA3"/>
    <w:rsid w:val="0046170B"/>
    <w:rsid w:val="00480843"/>
    <w:rsid w:val="00485E52"/>
    <w:rsid w:val="004B2DF4"/>
    <w:rsid w:val="004C7BAD"/>
    <w:rsid w:val="004D63C4"/>
    <w:rsid w:val="004F4475"/>
    <w:rsid w:val="00557623"/>
    <w:rsid w:val="0060061D"/>
    <w:rsid w:val="00616C3A"/>
    <w:rsid w:val="00656A79"/>
    <w:rsid w:val="006E7527"/>
    <w:rsid w:val="006E78B3"/>
    <w:rsid w:val="007376A6"/>
    <w:rsid w:val="00776E19"/>
    <w:rsid w:val="0078714A"/>
    <w:rsid w:val="007B0902"/>
    <w:rsid w:val="00801FE8"/>
    <w:rsid w:val="00822429"/>
    <w:rsid w:val="00847C28"/>
    <w:rsid w:val="00853767"/>
    <w:rsid w:val="0089476B"/>
    <w:rsid w:val="008D5B4F"/>
    <w:rsid w:val="009469DC"/>
    <w:rsid w:val="0095783E"/>
    <w:rsid w:val="00971224"/>
    <w:rsid w:val="0098459B"/>
    <w:rsid w:val="009B4EF9"/>
    <w:rsid w:val="00A34DCA"/>
    <w:rsid w:val="00A42FD2"/>
    <w:rsid w:val="00A94061"/>
    <w:rsid w:val="00AA147C"/>
    <w:rsid w:val="00AC4802"/>
    <w:rsid w:val="00B119D5"/>
    <w:rsid w:val="00B450BC"/>
    <w:rsid w:val="00B70C97"/>
    <w:rsid w:val="00BB2A26"/>
    <w:rsid w:val="00C21900"/>
    <w:rsid w:val="00C3299A"/>
    <w:rsid w:val="00C80C56"/>
    <w:rsid w:val="00C83329"/>
    <w:rsid w:val="00CA0953"/>
    <w:rsid w:val="00CF2234"/>
    <w:rsid w:val="00D01106"/>
    <w:rsid w:val="00D660AF"/>
    <w:rsid w:val="00E11664"/>
    <w:rsid w:val="00E551B3"/>
    <w:rsid w:val="00E65B45"/>
    <w:rsid w:val="00E74017"/>
    <w:rsid w:val="00EE779B"/>
    <w:rsid w:val="00EF6A94"/>
    <w:rsid w:val="00F473F7"/>
    <w:rsid w:val="00FA2290"/>
    <w:rsid w:val="00FC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429081"/>
  <w15:chartTrackingRefBased/>
  <w15:docId w15:val="{5CEE479D-9859-478E-BB3C-16562185F868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234"/>
  </w:style>
  <w:style w:type="paragraph" w:styleId="Ttulo1">
    <w:name w:val="heading 1"/>
    <w:basedOn w:val="Normal"/>
    <w:next w:val="Normal"/>
    <w:link w:val="Ttulo1Car"/>
    <w:uiPriority w:val="9"/>
    <w:qFormat/>
    <w:rsid w:val="00B4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78FF8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8FF8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0BC"/>
    <w:pPr>
      <w:keepNext/>
      <w:keepLines/>
      <w:spacing w:before="160" w:after="80"/>
      <w:outlineLvl w:val="2"/>
    </w:pPr>
    <w:rPr>
      <w:rFonts w:eastAsiaTheme="majorEastAsia" w:cstheme="majorBidi"/>
      <w:color w:val="278FF8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8FF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0BC"/>
    <w:pPr>
      <w:keepNext/>
      <w:keepLines/>
      <w:spacing w:before="80" w:after="40"/>
      <w:outlineLvl w:val="4"/>
    </w:pPr>
    <w:rPr>
      <w:rFonts w:eastAsiaTheme="majorEastAsia" w:cstheme="majorBidi"/>
      <w:color w:val="278FF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0BC"/>
    <w:rPr>
      <w:rFonts w:asciiTheme="majorHAnsi" w:eastAsiaTheme="majorEastAsia" w:hAnsiTheme="majorHAnsi" w:cstheme="majorBidi"/>
      <w:color w:val="278FF8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0BC"/>
    <w:rPr>
      <w:rFonts w:asciiTheme="majorHAnsi" w:eastAsiaTheme="majorEastAsia" w:hAnsiTheme="majorHAnsi" w:cstheme="majorBidi"/>
      <w:color w:val="278FF8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0BC"/>
    <w:rPr>
      <w:rFonts w:eastAsiaTheme="majorEastAsia" w:cstheme="majorBidi"/>
      <w:color w:val="278FF8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0BC"/>
    <w:rPr>
      <w:rFonts w:eastAsiaTheme="majorEastAsia" w:cstheme="majorBidi"/>
      <w:i/>
      <w:iCs/>
      <w:color w:val="278FF8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0BC"/>
    <w:rPr>
      <w:rFonts w:eastAsiaTheme="majorEastAsia" w:cstheme="majorBidi"/>
      <w:color w:val="278FF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0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0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0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0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50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D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50BC"/>
    <w:rPr>
      <w:i/>
      <w:iCs/>
      <w:color w:val="278FF8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0BC"/>
    <w:pPr>
      <w:pBdr>
        <w:top w:val="single" w:sz="4" w:space="10" w:color="278FF8" w:themeColor="accent1" w:themeShade="BF"/>
        <w:bottom w:val="single" w:sz="4" w:space="10" w:color="278FF8" w:themeColor="accent1" w:themeShade="BF"/>
      </w:pBdr>
      <w:spacing w:before="360" w:after="360"/>
      <w:ind w:left="864" w:right="864"/>
      <w:jc w:val="center"/>
    </w:pPr>
    <w:rPr>
      <w:i/>
      <w:iCs/>
      <w:color w:val="278FF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0BC"/>
    <w:rPr>
      <w:i/>
      <w:iCs/>
      <w:color w:val="278FF8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0BC"/>
    <w:rPr>
      <w:b/>
      <w:bCs/>
      <w:smallCaps/>
      <w:color w:val="278FF8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DF4"/>
  </w:style>
  <w:style w:type="paragraph" w:styleId="Piedepgina">
    <w:name w:val="footer"/>
    <w:basedOn w:val="Normal"/>
    <w:link w:val="Piedepgina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DF4"/>
  </w:style>
  <w:style w:type="paragraph" w:styleId="Descripcin">
    <w:name w:val="caption"/>
    <w:basedOn w:val="Normal"/>
    <w:next w:val="Normal"/>
    <w:uiPriority w:val="35"/>
    <w:semiHidden/>
    <w:unhideWhenUsed/>
    <w:qFormat/>
    <w:rsid w:val="00B450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B450BC"/>
    <w:rPr>
      <w:b/>
      <w:bCs/>
    </w:rPr>
  </w:style>
  <w:style w:type="character" w:styleId="nfasis">
    <w:name w:val="Emphasis"/>
    <w:basedOn w:val="Fuentedeprrafopredeter"/>
    <w:uiPriority w:val="20"/>
    <w:qFormat/>
    <w:rsid w:val="00B450BC"/>
    <w:rPr>
      <w:i/>
      <w:iCs/>
    </w:rPr>
  </w:style>
  <w:style w:type="paragraph" w:styleId="Sinespaciado">
    <w:name w:val="No Spacing"/>
    <w:uiPriority w:val="1"/>
    <w:qFormat/>
    <w:rsid w:val="00B450BC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450BC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B450BC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B450BC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50BC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Doc defensorí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5C0FB"/>
      </a:accent1>
      <a:accent2>
        <a:srgbClr val="48A1FA"/>
      </a:accent2>
      <a:accent3>
        <a:srgbClr val="034A90"/>
      </a:accent3>
      <a:accent4>
        <a:srgbClr val="023160"/>
      </a:accent4>
      <a:accent5>
        <a:srgbClr val="FFD965"/>
      </a:accent5>
      <a:accent6>
        <a:srgbClr val="BF9000"/>
      </a:accent6>
      <a:hlink>
        <a:srgbClr val="00B0F0"/>
      </a:hlink>
      <a:folHlink>
        <a:srgbClr val="7030A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A12D2-0262-41C7-B4E2-71F5FF88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54</Words>
  <Characters>357</Characters>
  <Application>Microsoft Office Word</Application>
  <DocSecurity>0</DocSecurity>
  <Lines>14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Barreto</dc:creator>
  <cp:keywords/>
  <dc:description/>
  <cp:lastModifiedBy>Andrés Barreto</cp:lastModifiedBy>
  <cp:revision>35</cp:revision>
  <dcterms:created xsi:type="dcterms:W3CDTF">2025-02-12T20:21:00Z</dcterms:created>
  <dcterms:modified xsi:type="dcterms:W3CDTF">2025-12-23T20:51:00Z</dcterms:modified>
</cp:coreProperties>
</file>