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Defensoría del Pueblo</w:t>
        <w:br/>
      </w:r>
      <w:r>
        <w:rPr>
          <w:b/>
          <w:sz w:val="26"/>
        </w:rPr>
        <w:t>Dirección Nacional de Defensoría Pública (DNDP)</w:t>
        <w:br/>
      </w:r>
      <w:r>
        <w:rPr>
          <w:b w:val="0"/>
          <w:sz w:val="22"/>
        </w:rPr>
        <w:t>Grupo de Transformación Digital</w:t>
        <w:br/>
      </w:r>
    </w:p>
    <w:p>
      <w:r>
        <w:br/>
      </w:r>
    </w:p>
    <w:p>
      <w:pPr>
        <w:jc w:val="center"/>
      </w:pPr>
      <w:r>
        <w:rPr>
          <w:b/>
          <w:color w:val="1F4E79"/>
          <w:sz w:val="36"/>
        </w:rPr>
        <w:t>Infraestructura Aurora</w:t>
      </w:r>
    </w:p>
    <w:p>
      <w:pPr>
        <w:jc w:val="center"/>
      </w:pPr>
      <w:r>
        <w:rPr>
          <w:sz w:val="20"/>
        </w:rPr>
        <w:t>Proyecto Aurora</w:t>
        <w:br/>
        <w:t>Fecha: 2026-05-19</w:t>
        <w:br/>
        <w:t>Versión documental: 1.0</w:t>
      </w:r>
    </w:p>
    <w:p>
      <w:r>
        <w:br w:type="page"/>
      </w:r>
    </w:p>
    <w:p>
      <w:r>
        <w:rPr>
          <w:i/>
        </w:rPr>
        <w:t>Documento elaborado para la Defensoría del Pueblo, Dirección Nacional de Defensoría Pública (DNDP), Grupo de Transformación Digital.</w:t>
      </w:r>
    </w:p>
    <w:p/>
    <w:p>
      <w:pPr>
        <w:pStyle w:val="Heading2"/>
      </w:pPr>
      <w:r>
        <w:t>Introducción</w:t>
      </w:r>
    </w:p>
    <w:p>
      <w:pPr>
        <w:spacing w:after="80"/>
      </w:pPr>
      <w:r>
        <w:rPr>
          <w:sz w:val="21"/>
        </w:rPr>
        <w:t>Este documento describe la infraestructura técnica identificada desde el repositorio. No incluye información contractual ni credenciales. Los valores sensibles deben ser administrados por el equipo técnico responsable del ambiente.</w:t>
      </w:r>
    </w:p>
    <w:p>
      <w:pPr>
        <w:pStyle w:val="Heading2"/>
      </w:pPr>
      <w:r>
        <w:t>Ambiente identificado</w:t>
      </w:r>
    </w:p>
    <w:p>
      <w:pPr>
        <w:spacing w:after="80"/>
      </w:pPr>
      <w:r>
        <w:rPr>
          <w:sz w:val="21"/>
        </w:rPr>
        <w:t>Durante la revisión se identificó el siguiente ambiente local: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Valor observado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Sistema operativo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Linux localhost.localdomain 5.15.0-314.193.5.5.el9uek.x86_64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Node.js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v20.19.6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npm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10.8.2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Carpeta del proyecto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/home/dndp/proyectos_dndp/aurora</w:t>
            </w:r>
          </w:p>
        </w:tc>
      </w:tr>
    </w:tbl>
    <w:p/>
    <w:p>
      <w:pPr>
        <w:spacing w:after="80"/>
      </w:pPr>
      <w:r>
        <w:rPr>
          <w:sz w:val="21"/>
        </w:rPr>
        <w:t>No se pudo validar en esta revisión el sistema operativo ni la topología del servidor productivo.</w:t>
      </w:r>
    </w:p>
    <w:p>
      <w:pPr>
        <w:pStyle w:val="Heading2"/>
      </w:pPr>
      <w:r>
        <w:t>Carpetas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Carpeta / archivo</w:t>
            </w:r>
          </w:p>
        </w:tc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frontend/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Aplicación React + Vite.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backend/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API Express y acceso a datos.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backend/routes/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Rutas HTTP de autenticación, salud y negocio.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backend/repositories/oracle/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Consultas y escrituras Oracle.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backend/db/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Pool Oracle y repositorios de datos.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backend/data/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CSV y catálogo mock de formatos.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docs/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Documentación técnica previa del proyecto.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BD Documentation/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Documentación recibida del modelo de base de datos.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DOCUMENTACION_TECNICA_AURORA/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Documentación técnica generada en esta revisión.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Dockerfile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Build de frontend y backend en una imagen.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docker-compose.yml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Servicio Docker Compose aurora.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.dockerignore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Exclusión de dependencias, secretos, documentación pesada, builds y respaldos locales.</w:t>
            </w:r>
          </w:p>
        </w:tc>
      </w:tr>
    </w:tbl>
    <w:p/>
    <w:p>
      <w:pPr>
        <w:pStyle w:val="Heading2"/>
      </w:pPr>
      <w:r>
        <w:t>Puertos utilizados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Puerto</w:t>
            </w:r>
          </w:p>
        </w:tc>
        <w:tc>
          <w:tcPr>
            <w:tcW w:type="dxa" w:w="326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26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7860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Backend Express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Puerto por defecto mediante PORT.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5174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Vite dev server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Puerto por defecto en frontend/vite.config.js.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5175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Vite alterno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Usado en pruebas cuando 5174 estaba ocupado.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1521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Oracle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Valor por defecto de ORACLE_PORT.</w:t>
            </w:r>
          </w:p>
        </w:tc>
      </w:tr>
    </w:tbl>
    <w:p/>
    <w:p>
      <w:pPr>
        <w:pStyle w:val="Heading2"/>
      </w:pPr>
      <w:r>
        <w:t>Dependencias necesarias</w:t>
      </w:r>
    </w:p>
    <w:p>
      <w:pPr>
        <w:spacing w:after="80"/>
      </w:pPr>
      <w:r>
        <w:rPr>
          <w:sz w:val="21"/>
        </w:rPr>
        <w:t>Para ejecución tradicional:</w:t>
      </w:r>
    </w:p>
    <w:p>
      <w:pPr>
        <w:pStyle w:val="ListBullet"/>
      </w:pPr>
      <w:r>
        <w:t>Node.js 20.</w:t>
      </w:r>
    </w:p>
    <w:p>
      <w:pPr>
        <w:pStyle w:val="ListBullet"/>
      </w:pPr>
      <w:r>
        <w:t>npm.</w:t>
      </w:r>
    </w:p>
    <w:p>
      <w:pPr>
        <w:pStyle w:val="ListBullet"/>
      </w:pPr>
      <w:r>
        <w:t>Python 3 con dependencias de CargueBD/requirements.txt para cargas staging/ETL.</w:t>
      </w:r>
    </w:p>
    <w:p>
      <w:pPr>
        <w:pStyle w:val="ListBullet"/>
      </w:pPr>
      <w:r>
        <w:t>Acceso de red a Oracle si se usan datos reales.</w:t>
      </w:r>
    </w:p>
    <w:p>
      <w:pPr>
        <w:pStyle w:val="ListBullet"/>
      </w:pPr>
      <w:r>
        <w:t>Variables de entorno completas para backend.</w:t>
      </w:r>
    </w:p>
    <w:p>
      <w:pPr>
        <w:spacing w:after="80"/>
      </w:pPr>
      <w:r>
        <w:rPr>
          <w:sz w:val="21"/>
        </w:rPr>
        <w:t>Para despliegue contenedorizado:</w:t>
      </w:r>
    </w:p>
    <w:p>
      <w:pPr>
        <w:pStyle w:val="ListBullet"/>
      </w:pPr>
      <w:r>
        <w:t>Docker.</w:t>
      </w:r>
    </w:p>
    <w:p>
      <w:pPr>
        <w:pStyle w:val="ListBullet"/>
      </w:pPr>
      <w:r>
        <w:t>Docker Compose, si se usa docker-compose.yml.</w:t>
      </w:r>
    </w:p>
    <w:p>
      <w:pPr>
        <w:pStyle w:val="ListBullet"/>
      </w:pPr>
      <w:r>
        <w:t>Acceso desde el host Docker hacia Oracle.</w:t>
      </w:r>
    </w:p>
    <w:p>
      <w:pPr>
        <w:pStyle w:val="Heading2"/>
      </w:pPr>
      <w:r>
        <w:t>Variables de entorno</w:t>
      </w:r>
    </w:p>
    <w:p>
      <w:pPr>
        <w:spacing w:after="80"/>
      </w:pPr>
      <w:r>
        <w:rPr>
          <w:sz w:val="21"/>
        </w:rPr>
        <w:t>Variables detectadas o documentadas: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PORT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Puerto del backend.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NODE_ENV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Modo de ejecución. En producción debe ser production.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ENABLE_STARTUP_WARMUP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Precarga opcional de datos al iniciar.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CORS_ORIGIN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Lista de orígenes permitidos.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FORMATOS_BASE_URL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Base externa para descargas de formatos.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AUTH_JWT_SECRET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Secreto de firma JWT. Obligatorio en producción.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AUTH_LOCAL_ADMIN_ENABLED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Habilita o deshabilita login local.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AUTH_LOCAL_ADMIN_USERNAME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Usuario local si se habilita.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AUTH_LOCAL_ADMIN_PASSWORD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Password local si se habilita.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AUTH_TOKEN_TTL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Duración de token.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AUTH_REMEMBER_TOKEN_TTL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Duración de token recordado.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AUTH_TOKEN_ISSUER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Emisor JWT.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AUTH_TOKEN_AUDIENCE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Audiencia JWT.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AZURE_AD_TENANT_ID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Tenant Azure AD.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AZURE_AD_CLIENT_ID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Client ID de Azure AD.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AZURE_AD_ALLOWED_EMAIL_DOMAINS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Dominios permitidos.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AZURE_AD_REQUIRED_GROUP_IDS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Grupos requeridos.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AZURE_AD_REQUIRED_APP_ROLES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Roles requeridos.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ORACLE_USER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Usuario Oracle.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ORACLE_PASSWORD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Password Oracle.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ORACLE_HOST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Host Oracle.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ORACLE_PORT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Puerto Oracle.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ORACLE_SERVICE_NAME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Service name Oracle.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ORACLE_SCHEMA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Esquema Oracle.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ORACLE_GESTION_ID_SEQUENCE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Secuencia opcional para gestión jurídica.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ORACLE_POOL_MIN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Mínimo del pool.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ORACLE_POOL_MAX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Máximo del pool.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ORACLE_POOL_INCREMENT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Incremento del pool.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ORACLE_POOL_TIMEOUT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Timeout del pool.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AURORA_CARGAS_DIR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Ruta persistente para archivos, logs y registro de cargas staging/ETL.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AURORA_CARGAS_TMP_DIR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Ruta temporal opcional para uploads.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CARGUEBD_ADMIN_ROLES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Roles autorizados para el módulo de cargas.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CARGUEBD_PYTHON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Ejecutable Python usado por el backend.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CARGUEBD_SCRIPT_PATH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Ruta opcional al servicio Python de carga.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CARGUEBD_MAX_FILE_MB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Tamaño máximo del Excel subido.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CARGUEBD_BATCH_SIZE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Tamaño de lote para inserción Oracle desde Python.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CARGUEBD_AURORA10_ENABLED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Habilita o deshabilita la fuente Aurora 1.0.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CARGUEBD_SISIPEC_PROCEDURE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Sobrescribe el procedimiento ETL de SISIPEC si el ambiente usa un nombre distinto.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CARGUEBD_SKIP_ETL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Omite procedimientos ETL; solo para diagnóstico controlado.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VITE_API_BASE_URL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Base de API para build frontend.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VITE_DEV_API_TARGET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Backend usado por proxy Vite.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VITE_DEV_PORT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Puerto de Vite en desarrollo.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API_BASE_URL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Base usada por scripts de regresión API.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API_AUTH_TOKEN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Token opcional para scripts API.</w:t>
            </w:r>
          </w:p>
        </w:tc>
      </w:tr>
    </w:tbl>
    <w:p/>
    <w:p>
      <w:pPr>
        <w:pStyle w:val="Heading2"/>
      </w:pPr>
      <w:r>
        <w:t>Consideraciones de red</w:t>
      </w:r>
    </w:p>
    <w:p>
      <w:pPr>
        <w:pStyle w:val="ListBullet"/>
      </w:pPr>
      <w:r>
        <w:t>El backend debe poder resolver y alcanzar ORACLE_HOST:ORACLE_PORT.</w:t>
      </w:r>
    </w:p>
    <w:p>
      <w:pPr>
        <w:pStyle w:val="ListBullet"/>
      </w:pPr>
      <w:r>
        <w:t>Si se despliega con Docker, la conectividad se debe validar desde el host o contenedor.</w:t>
      </w:r>
    </w:p>
    <w:p>
      <w:pPr>
        <w:pStyle w:val="ListBullet"/>
      </w:pPr>
      <w:r>
        <w:t>Si el frontend se sirve desde el backend, las llamadas deben usar /api en el mismo origen.</w:t>
      </w:r>
    </w:p>
    <w:p>
      <w:pPr>
        <w:pStyle w:val="ListBullet"/>
      </w:pPr>
      <w:r>
        <w:t>Si se separan frontend y backend en dominios distintos, se debe configurar CORS_ORIGIN.</w:t>
      </w:r>
    </w:p>
    <w:p>
      <w:pPr>
        <w:pStyle w:val="Heading2"/>
      </w:pPr>
      <w:r>
        <w:t>Desarrollo y producción</w:t>
      </w:r>
    </w:p>
    <w:p>
      <w:pPr>
        <w:spacing w:after="80"/>
      </w:pPr>
      <w:r>
        <w:rPr>
          <w:sz w:val="21"/>
        </w:rPr>
        <w:t>En desarrollo se puede ejecutar backend y frontend por separado: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npm --prefix backend run dev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npm --prefix frontend run dev</w:t>
      </w:r>
    </w:p>
    <w:p/>
    <w:p>
      <w:pPr>
        <w:spacing w:after="80"/>
      </w:pPr>
      <w:r>
        <w:rPr>
          <w:sz w:val="21"/>
        </w:rPr>
        <w:t>En producción se recomienda:</w:t>
      </w:r>
    </w:p>
    <w:p>
      <w:pPr>
        <w:pStyle w:val="ListBullet"/>
      </w:pPr>
      <w:r>
        <w:t>Compilar frontend con npm --prefix frontend run build.</w:t>
      </w:r>
    </w:p>
    <w:p>
      <w:pPr>
        <w:pStyle w:val="ListBullet"/>
      </w:pPr>
      <w:r>
        <w:t>Servir el frontend compilado desde Express o desde la imagen Docker existente.</w:t>
      </w:r>
    </w:p>
    <w:p>
      <w:pPr>
        <w:pStyle w:val="ListBullet"/>
      </w:pPr>
      <w:r>
        <w:t>Definir NODE_ENV=production.</w:t>
      </w:r>
    </w:p>
    <w:p>
      <w:pPr>
        <w:pStyle w:val="ListBullet"/>
      </w:pPr>
      <w:r>
        <w:t>Definir AUTH_JWT_SECRET fuerte.</w:t>
      </w:r>
    </w:p>
    <w:p>
      <w:pPr>
        <w:pStyle w:val="ListBullet"/>
      </w:pPr>
      <w:r>
        <w:t>Mantener AUTH_LOCAL_ADMIN_ENABLED=false, salvo necesidad temporal controlada.</w:t>
      </w:r>
    </w:p>
    <w:p>
      <w:pPr>
        <w:pStyle w:val="Heading2"/>
      </w:pPr>
      <w:r>
        <w:t>Observaciones sobre fuentes de datos</w:t>
      </w:r>
    </w:p>
    <w:p>
      <w:pPr>
        <w:spacing w:after="80"/>
      </w:pPr>
      <w:r>
        <w:rPr>
          <w:sz w:val="21"/>
        </w:rPr>
        <w:t>Durante la revisión se identificó Oracle como fuente principal mediante backend/db/oraclePool.js. También existen CSV en backend/data/, incluyendo consolidado_ppl.csv, PAG.csv y defensores.csv; por su contenido probable deben tratarse como información sensible.</w:t>
      </w:r>
    </w:p>
    <w:p>
      <w:pPr>
        <w:spacing w:after="80"/>
      </w:pPr>
      <w:r>
        <w:rPr>
          <w:sz w:val="21"/>
        </w:rPr>
        <w:t>No se pudo validar en esta revisión si los CSV deben mantenerse en el repositorio para producción o si son insumos históricos de desarrollo.</w:t>
      </w:r>
    </w:p>
    <w:p>
      <w:pPr>
        <w:pStyle w:val="Heading2"/>
      </w:pPr>
      <w:r>
        <w:t>Recomendaciones finales</w:t>
      </w:r>
    </w:p>
    <w:p>
      <w:pPr>
        <w:pStyle w:val="ListBullet"/>
      </w:pPr>
      <w:r>
        <w:t>Documentar por ambiente los valores requeridos de Oracle sin incluir contraseñas en el repositorio.</w:t>
      </w:r>
    </w:p>
    <w:p>
      <w:pPr>
        <w:pStyle w:val="ListBullet"/>
      </w:pPr>
      <w:r>
        <w:t>Validar conectividad Oracle antes de liberar el sistema.</w:t>
      </w:r>
    </w:p>
    <w:p>
      <w:pPr>
        <w:pStyle w:val="ListBullet"/>
      </w:pPr>
      <w:r>
        <w:t>Mantener .env y .env.* fuera de control de versiones.</w:t>
      </w:r>
    </w:p>
    <w:p>
      <w:pPr>
        <w:pStyle w:val="ListBullet"/>
      </w:pPr>
      <w:r>
        <w:t>Revisar periódicamente el tamaño del bundle frontend y las dependencias.</w:t>
      </w:r>
    </w:p>
    <w:p>
      <w:pPr>
        <w:pStyle w:val="ListBullet"/>
      </w:pPr>
      <w:r>
        <w:t>Mantener respaldos operativos locales fuera de Git y Docker.</w:t>
      </w:r>
    </w:p>
    <w:p>
      <w:pPr>
        <w:pStyle w:val="ListBullet"/>
      </w:pPr>
      <w:r>
        <w:t>Instalar dependencias Python de CargueBD/requirements.txt en el ambiente que ejecute cargas.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Proyecto Aurora - Documentación técnica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6"/>
      </w:rPr>
      <w:t>Defensoría del Pueblo | DNDP | Grupo de Transformación Digital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9B268E75540E428C0EFD9F17F14837" ma:contentTypeVersion="10" ma:contentTypeDescription="Crear nuevo documento." ma:contentTypeScope="" ma:versionID="cfada5e6d6a14f9d57f9c6ae09e134ef">
  <xsd:schema xmlns:xsd="http://www.w3.org/2001/XMLSchema" xmlns:xs="http://www.w3.org/2001/XMLSchema" xmlns:p="http://schemas.microsoft.com/office/2006/metadata/properties" xmlns:ns2="968fcc0b-c21f-467a-8dd7-ab602ae44546" xmlns:ns3="692c2389-cf80-41e6-bd07-6a17a66e9fe4" targetNamespace="http://schemas.microsoft.com/office/2006/metadata/properties" ma:root="true" ma:fieldsID="f31f8d2305e71b8bb47304dcae171527" ns2:_="" ns3:_="">
    <xsd:import namespace="968fcc0b-c21f-467a-8dd7-ab602ae44546"/>
    <xsd:import namespace="692c2389-cf80-41e6-bd07-6a17a66e9f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fcc0b-c21f-467a-8dd7-ab602ae445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fb3222b-b4bc-467c-a9aa-28a2e5dbdc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2c2389-cf80-41e6-bd07-6a17a66e9fe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ae47e14-5752-4b63-acd4-c9628a2b6025}" ma:internalName="TaxCatchAll" ma:showField="CatchAllData" ma:web="692c2389-cf80-41e6-bd07-6a17a66e9f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2c2389-cf80-41e6-bd07-6a17a66e9fe4" xsi:nil="true"/>
    <lcf76f155ced4ddcb4097134ff3c332f xmlns="968fcc0b-c21f-467a-8dd7-ab602ae4454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892B59-1055-444C-AA1E-6E164A1CE8D5}"/>
</file>

<file path=customXml/itemProps3.xml><?xml version="1.0" encoding="utf-8"?>
<ds:datastoreItem xmlns:ds="http://schemas.openxmlformats.org/officeDocument/2006/customXml" ds:itemID="{8DC9B271-4B35-4A6C-ABA0-F6FBAE13D1CB}"/>
</file>

<file path=customXml/itemProps4.xml><?xml version="1.0" encoding="utf-8"?>
<ds:datastoreItem xmlns:ds="http://schemas.openxmlformats.org/officeDocument/2006/customXml" ds:itemID="{0EAF1ECD-31B1-4B7F-B6B3-8E5CE964B8A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0x0101005A9B268E75540E428C0EFD9F17F14837</vt:lpwstr>
  </property>
</Properties>
</file>