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Defensoría del Pueblo</w:t>
        <w:br/>
      </w:r>
      <w:r>
        <w:rPr>
          <w:b/>
          <w:sz w:val="26"/>
        </w:rPr>
        <w:t>Dirección Nacional de Defensoría Pública (DNDP)</w:t>
        <w:br/>
      </w:r>
      <w:r>
        <w:rPr>
          <w:b w:val="0"/>
          <w:sz w:val="22"/>
        </w:rPr>
        <w:t>Grupo de Transformación Digital</w:t>
        <w:br/>
      </w:r>
    </w:p>
    <w:p>
      <w:r>
        <w:br/>
      </w:r>
    </w:p>
    <w:p>
      <w:pPr>
        <w:jc w:val="center"/>
      </w:pPr>
      <w:r>
        <w:rPr>
          <w:b/>
          <w:color w:val="1F4E79"/>
          <w:sz w:val="36"/>
        </w:rPr>
        <w:t>Lineamientos de seguridad Aurora</w:t>
      </w:r>
    </w:p>
    <w:p>
      <w:pPr>
        <w:jc w:val="center"/>
      </w:pPr>
      <w:r>
        <w:rPr>
          <w:sz w:val="20"/>
        </w:rPr>
        <w:t>Proyecto Aurora</w:t>
        <w:br/>
        <w:t>Fecha: 2026-05-19</w:t>
        <w:br/>
        <w:t>Versión documental: 1.0</w:t>
      </w:r>
    </w:p>
    <w:p>
      <w:r>
        <w:br w:type="page"/>
      </w:r>
    </w:p>
    <w:p>
      <w:r>
        <w:rPr>
          <w:i/>
        </w:rPr>
        <w:t>Documento elaborado para la Defensoría del Pueblo, Dirección Nacional de Defensoría Pública (DNDP), Grupo de Transformación Digital.</w:t>
      </w:r>
    </w:p>
    <w:p/>
    <w:p>
      <w:pPr>
        <w:pStyle w:val="Heading2"/>
      </w:pPr>
      <w:r>
        <w:t>Introducción</w:t>
      </w:r>
    </w:p>
    <w:p>
      <w:pPr>
        <w:spacing w:after="80"/>
      </w:pPr>
      <w:r>
        <w:rPr>
          <w:sz w:val="21"/>
        </w:rPr>
        <w:t>Este documento reúne lineamientos técnicos de seguridad observados y recomendados para Aurora. No reemplaza políticas institucionales de seguridad de la información.</w:t>
      </w:r>
    </w:p>
    <w:p>
      <w:pPr>
        <w:pStyle w:val="Heading2"/>
      </w:pPr>
      <w:r>
        <w:t>Tipo de información que podría manejar el sistema</w:t>
      </w:r>
    </w:p>
    <w:p>
      <w:pPr>
        <w:spacing w:after="80"/>
      </w:pPr>
      <w:r>
        <w:rPr>
          <w:sz w:val="21"/>
        </w:rPr>
        <w:t>Por el código y los documentos revisados, Aurora puede manejar:</w:t>
      </w:r>
    </w:p>
    <w:p>
      <w:pPr>
        <w:pStyle w:val="ListBullet"/>
      </w:pPr>
      <w:r>
        <w:t>Información de personas privadas de la libertad.</w:t>
      </w:r>
    </w:p>
    <w:p>
      <w:pPr>
        <w:pStyle w:val="ListBullet"/>
      </w:pPr>
      <w:r>
        <w:t>Números de documento.</w:t>
      </w:r>
    </w:p>
    <w:p>
      <w:pPr>
        <w:pStyle w:val="ListBullet"/>
      </w:pPr>
      <w:r>
        <w:t>Situación jurídica y carcelaria.</w:t>
      </w:r>
    </w:p>
    <w:p>
      <w:pPr>
        <w:pStyle w:val="ListBullet"/>
      </w:pPr>
      <w:r>
        <w:t>Actuaciones jurídicas.</w:t>
      </w:r>
    </w:p>
    <w:p>
      <w:pPr>
        <w:pStyle w:val="ListBullet"/>
      </w:pPr>
      <w:r>
        <w:t>Asignación de defensores.</w:t>
      </w:r>
    </w:p>
    <w:p>
      <w:pPr>
        <w:pStyle w:val="ListBullet"/>
      </w:pPr>
      <w:r>
        <w:t>Datos de PAG y defensores.</w:t>
      </w:r>
    </w:p>
    <w:p>
      <w:pPr>
        <w:pStyle w:val="ListBullet"/>
      </w:pPr>
      <w:r>
        <w:t>Documentos o formatos de trámite.</w:t>
      </w:r>
    </w:p>
    <w:p>
      <w:pPr>
        <w:pStyle w:val="ListBullet"/>
      </w:pPr>
      <w:r>
        <w:t>Archivos Excel mensuales de PONAL, SISIPEC y Aurora 1.0 cargados por administradores.</w:t>
      </w:r>
    </w:p>
    <w:p>
      <w:pPr>
        <w:spacing w:after="80"/>
      </w:pPr>
      <w:r>
        <w:rPr>
          <w:sz w:val="21"/>
        </w:rPr>
        <w:t>Esta información debe tratarse como sensible. No se debe compartir por fuera de los canales autorizados.</w:t>
      </w:r>
    </w:p>
    <w:p>
      <w:pPr>
        <w:pStyle w:val="Heading2"/>
      </w:pPr>
      <w:r>
        <w:t>Riesgos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Exposición de credenciales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Publicar .env, cadenas Oracle o secretos JWT.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Acceso no autorizado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Uso de credenciales locales débiles o mala configuración de SSO.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Exposición de datos personales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Versionar CSV o archivos con datos sensibles.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Escrituras sobre producción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Ejecutar pruebas de escritura contra el esquema operativo.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Cargas ETL no autorizadas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Subir archivos incorrectos o ejecutar cargas mensuales sin aprobación funcional.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CORS amplio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Permitir orígenes no controlados en producción.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Falta de trazabilidad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No registrar despliegues, errores o acciones críticas.</w:t>
            </w:r>
          </w:p>
        </w:tc>
      </w:tr>
    </w:tbl>
    <w:p/>
    <w:p>
      <w:pPr>
        <w:pStyle w:val="Heading2"/>
      </w:pPr>
      <w:r>
        <w:t>Manejo de credenciales</w:t>
      </w:r>
    </w:p>
    <w:p>
      <w:pPr>
        <w:pStyle w:val="ListBullet"/>
      </w:pPr>
      <w:r>
        <w:t>No almacenar contraseñas ni secretos en el repositorio.</w:t>
      </w:r>
    </w:p>
    <w:p>
      <w:pPr>
        <w:pStyle w:val="ListBullet"/>
      </w:pPr>
      <w:r>
        <w:t>Usar .env local o variables del entorno del servidor.</w:t>
      </w:r>
    </w:p>
    <w:p>
      <w:pPr>
        <w:pStyle w:val="ListBullet"/>
      </w:pPr>
      <w:r>
        <w:t>Mantener .env.example sin valores reales.</w:t>
      </w:r>
    </w:p>
    <w:p>
      <w:pPr>
        <w:pStyle w:val="ListBullet"/>
      </w:pPr>
      <w:r>
        <w:t>Rotar credenciales si hay sospecha de exposición.</w:t>
      </w:r>
    </w:p>
    <w:p>
      <w:pPr>
        <w:pStyle w:val="ListBullet"/>
      </w:pPr>
      <w:r>
        <w:t>Usar AUTH_JWT_SECRET fuerte y diferente por ambiente.</w:t>
      </w:r>
    </w:p>
    <w:p>
      <w:pPr>
        <w:pStyle w:val="ListBullet"/>
      </w:pPr>
      <w:r>
        <w:t>En producción, mantener AUTH_LOCAL_ADMIN_ENABLED=false salvo excepción temporal autorizada.</w:t>
      </w:r>
    </w:p>
    <w:p>
      <w:pPr>
        <w:pStyle w:val="Heading2"/>
      </w:pPr>
      <w:r>
        <w:t>Uso de `.env` y `.env.example`</w:t>
      </w:r>
    </w:p>
    <w:p>
      <w:pPr>
        <w:spacing w:after="80"/>
      </w:pPr>
      <w:r>
        <w:rPr>
          <w:sz w:val="21"/>
        </w:rPr>
        <w:t>El archivo .env real no debe versionarse. El repositorio debe conservar únicamente plantillas sin secretos:</w:t>
      </w:r>
    </w:p>
    <w:p>
      <w:pPr>
        <w:pStyle w:val="ListBullet"/>
      </w:pPr>
      <w:r>
        <w:t>.env.example</w:t>
      </w:r>
    </w:p>
    <w:p>
      <w:pPr>
        <w:pStyle w:val="ListBullet"/>
      </w:pPr>
      <w:r>
        <w:t>backend/.env.example</w:t>
      </w:r>
    </w:p>
    <w:p>
      <w:pPr>
        <w:spacing w:after="80"/>
      </w:pPr>
      <w:r>
        <w:rPr>
          <w:sz w:val="21"/>
        </w:rPr>
        <w:t>Durante la revisión se ajustó el patrón de .gitignore para ignorar:</w:t>
      </w:r>
    </w:p>
    <w:p>
      <w:pPr>
        <w:pStyle w:val="ListBullet"/>
      </w:pPr>
      <w:r>
        <w:t>.env</w:t>
      </w:r>
    </w:p>
    <w:p>
      <w:pPr>
        <w:pStyle w:val="ListBullet"/>
      </w:pPr>
      <w:r>
        <w:t>.env.*</w:t>
      </w:r>
    </w:p>
    <w:p>
      <w:pPr>
        <w:pStyle w:val="ListBullet"/>
      </w:pPr>
      <w:r>
        <w:t>backend/.env</w:t>
      </w:r>
    </w:p>
    <w:p>
      <w:pPr>
        <w:pStyle w:val="ListBullet"/>
      </w:pPr>
      <w:r>
        <w:t>backend/.env.*</w:t>
      </w:r>
    </w:p>
    <w:p>
      <w:pPr>
        <w:pStyle w:val="ListBullet"/>
      </w:pPr>
      <w:r>
        <w:t>frontend/.env</w:t>
      </w:r>
    </w:p>
    <w:p>
      <w:pPr>
        <w:pStyle w:val="ListBullet"/>
      </w:pPr>
      <w:r>
        <w:t>frontend/.env.*</w:t>
      </w:r>
    </w:p>
    <w:p>
      <w:pPr>
        <w:pStyle w:val="Heading2"/>
      </w:pPr>
      <w:r>
        <w:t>Control de acceso al repositorio privado</w:t>
      </w:r>
    </w:p>
    <w:p>
      <w:pPr>
        <w:pStyle w:val="ListBullet"/>
      </w:pPr>
      <w:r>
        <w:t>Conceder acceso solo a personas autorizadas.</w:t>
      </w:r>
    </w:p>
    <w:p>
      <w:pPr>
        <w:pStyle w:val="ListBullet"/>
      </w:pPr>
      <w:r>
        <w:t>Usar cuentas nominales, no cuentas compartidas.</w:t>
      </w:r>
    </w:p>
    <w:p>
      <w:pPr>
        <w:pStyle w:val="ListBullet"/>
      </w:pPr>
      <w:r>
        <w:t>Revocar accesos cuando cambien funciones o contratos.</w:t>
      </w:r>
    </w:p>
    <w:p>
      <w:pPr>
        <w:pStyle w:val="ListBullet"/>
      </w:pPr>
      <w:r>
        <w:t>Evitar enviar ZIP del repositorio por correo.</w:t>
      </w:r>
    </w:p>
    <w:p>
      <w:pPr>
        <w:pStyle w:val="ListBullet"/>
      </w:pPr>
      <w:r>
        <w:t>Revisar cambios antes de hacer merge a la rama principal.</w:t>
      </w:r>
    </w:p>
    <w:p>
      <w:pPr>
        <w:pStyle w:val="Heading2"/>
      </w:pPr>
      <w:r>
        <w:t>Datos sensibles en CSV, JSON u otros archivos</w:t>
      </w:r>
    </w:p>
    <w:p>
      <w:pPr>
        <w:spacing w:after="80"/>
      </w:pPr>
      <w:r>
        <w:rPr>
          <w:sz w:val="21"/>
        </w:rPr>
        <w:t>Se identificaron CSV en backend/data/. Se recomienda:</w:t>
      </w:r>
    </w:p>
    <w:p>
      <w:pPr>
        <w:pStyle w:val="ListBullet"/>
      </w:pPr>
      <w:r>
        <w:t>Validar si deben permanecer versionados.</w:t>
      </w:r>
    </w:p>
    <w:p>
      <w:pPr>
        <w:pStyle w:val="ListBullet"/>
      </w:pPr>
      <w:r>
        <w:t>Anonimizar datos si se usan para desarrollo o pruebas.</w:t>
      </w:r>
    </w:p>
    <w:p>
      <w:pPr>
        <w:pStyle w:val="ListBullet"/>
      </w:pPr>
      <w:r>
        <w:t>No cargar respaldos productivos al repositorio.</w:t>
      </w:r>
    </w:p>
    <w:p>
      <w:pPr>
        <w:pStyle w:val="ListBullet"/>
      </w:pPr>
      <w:r>
        <w:t>No publicar muestras con documentos reales en documentación.</w:t>
      </w:r>
    </w:p>
    <w:p>
      <w:pPr>
        <w:spacing w:after="80"/>
      </w:pPr>
      <w:r>
        <w:rPr>
          <w:sz w:val="21"/>
        </w:rPr>
        <w:t>No se pudo validar en esta revisión si todos los CSV corresponden a datos reales o anonimizados.</w:t>
      </w:r>
    </w:p>
    <w:p>
      <w:pPr>
        <w:pStyle w:val="Heading2"/>
      </w:pPr>
      <w:r>
        <w:t>Usuarios y roles</w:t>
      </w:r>
    </w:p>
    <w:p>
      <w:pPr>
        <w:spacing w:after="80"/>
      </w:pPr>
      <w:r>
        <w:rPr>
          <w:sz w:val="21"/>
        </w:rPr>
        <w:t>El sistema usa JWT y puede integrarse con Azure AD. Se recomienda:</w:t>
      </w:r>
    </w:p>
    <w:p>
      <w:pPr>
        <w:pStyle w:val="ListBullet"/>
      </w:pPr>
      <w:r>
        <w:t>Preferir autenticación institucional con Azure AD.</w:t>
      </w:r>
    </w:p>
    <w:p>
      <w:pPr>
        <w:pStyle w:val="ListBullet"/>
      </w:pPr>
      <w:r>
        <w:t>Usar grupos o roles de aplicación para autorización.</w:t>
      </w:r>
    </w:p>
    <w:p>
      <w:pPr>
        <w:pStyle w:val="ListBullet"/>
      </w:pPr>
      <w:r>
        <w:t>Revisar periódicamente usuarios autorizados.</w:t>
      </w:r>
    </w:p>
    <w:p>
      <w:pPr>
        <w:pStyle w:val="ListBullet"/>
      </w:pPr>
      <w:r>
        <w:t>No compartir credenciales.</w:t>
      </w:r>
    </w:p>
    <w:p>
      <w:pPr>
        <w:pStyle w:val="ListBullet"/>
      </w:pPr>
      <w:r>
        <w:t>Cerrar sesión en equipos compartidos.</w:t>
      </w:r>
    </w:p>
    <w:p>
      <w:pPr>
        <w:pStyle w:val="Heading2"/>
      </w:pPr>
      <w:r>
        <w:t>Recomendaciones para producción</w:t>
      </w:r>
    </w:p>
    <w:p>
      <w:pPr>
        <w:pStyle w:val="ListBullet"/>
      </w:pPr>
      <w:r>
        <w:t>NODE_ENV=production.</w:t>
      </w:r>
    </w:p>
    <w:p>
      <w:pPr>
        <w:pStyle w:val="ListBullet"/>
      </w:pPr>
      <w:r>
        <w:t>AUTH_JWT_SECRET obligatorio y fuerte.</w:t>
      </w:r>
    </w:p>
    <w:p>
      <w:pPr>
        <w:pStyle w:val="ListBullet"/>
      </w:pPr>
      <w:r>
        <w:t>AUTH_LOCAL_ADMIN_ENABLED=false.</w:t>
      </w:r>
    </w:p>
    <w:p>
      <w:pPr>
        <w:pStyle w:val="ListBullet"/>
      </w:pPr>
      <w:r>
        <w:t>CORS_ORIGIN limitado a los orígenes necesarios.</w:t>
      </w:r>
    </w:p>
    <w:p>
      <w:pPr>
        <w:pStyle w:val="ListBullet"/>
      </w:pPr>
      <w:r>
        <w:t>ORACLE_SCHEMA explícito.</w:t>
      </w:r>
    </w:p>
    <w:p>
      <w:pPr>
        <w:pStyle w:val="ListBullet"/>
      </w:pPr>
      <w:r>
        <w:t>Acceso Oracle limitado por mínimos privilegios.</w:t>
      </w:r>
    </w:p>
    <w:p>
      <w:pPr>
        <w:pStyle w:val="ListBullet"/>
      </w:pPr>
      <w:r>
        <w:t>CARGUEBD_ADMIN_ROLES limitado a perfiles autorizados.</w:t>
      </w:r>
    </w:p>
    <w:p>
      <w:pPr>
        <w:pStyle w:val="ListBullet"/>
      </w:pPr>
      <w:r>
        <w:t>CARGUEBD_SKIP_ETL=false para operación normal.</w:t>
      </w:r>
    </w:p>
    <w:p>
      <w:pPr>
        <w:pStyle w:val="ListBullet"/>
      </w:pPr>
      <w:r>
        <w:t>Logs centralizados y revisables.</w:t>
      </w:r>
    </w:p>
    <w:p>
      <w:pPr>
        <w:pStyle w:val="ListBullet"/>
      </w:pPr>
      <w:r>
        <w:t>Backups administrados por el equipo de base de datos.</w:t>
      </w:r>
    </w:p>
    <w:p>
      <w:pPr>
        <w:pStyle w:val="Heading2"/>
      </w:pPr>
      <w:r>
        <w:t>Backups y recuperación</w:t>
      </w:r>
    </w:p>
    <w:p>
      <w:pPr>
        <w:spacing w:after="80"/>
      </w:pPr>
      <w:r>
        <w:rPr>
          <w:sz w:val="21"/>
        </w:rPr>
        <w:t>No se pudo validar en esta revisión la política real de backup. Se recomienda definir:</w:t>
      </w:r>
    </w:p>
    <w:p>
      <w:pPr>
        <w:pStyle w:val="ListBullet"/>
      </w:pPr>
      <w:r>
        <w:t>Frecuencia de backups Oracle.</w:t>
      </w:r>
    </w:p>
    <w:p>
      <w:pPr>
        <w:pStyle w:val="ListBullet"/>
      </w:pPr>
      <w:r>
        <w:t>Tiempo objetivo de recuperación.</w:t>
      </w:r>
    </w:p>
    <w:p>
      <w:pPr>
        <w:pStyle w:val="ListBullet"/>
      </w:pPr>
      <w:r>
        <w:t>Procedimiento de restauración.</w:t>
      </w:r>
    </w:p>
    <w:p>
      <w:pPr>
        <w:pStyle w:val="ListBullet"/>
      </w:pPr>
      <w:r>
        <w:t>Responsable DBA.</w:t>
      </w:r>
    </w:p>
    <w:p>
      <w:pPr>
        <w:pStyle w:val="ListBullet"/>
      </w:pPr>
      <w:r>
        <w:t>Evidencia periódica de pruebas de restauración.</w:t>
      </w:r>
    </w:p>
    <w:p>
      <w:pPr>
        <w:pStyle w:val="Heading2"/>
      </w:pPr>
      <w:r>
        <w:t>Trazabilidad y logs</w:t>
      </w:r>
    </w:p>
    <w:p>
      <w:pPr>
        <w:spacing w:after="80"/>
      </w:pPr>
      <w:r>
        <w:rPr>
          <w:sz w:val="21"/>
        </w:rPr>
        <w:t>El backend registra errores en consola para operaciones principales. Se recomienda:</w:t>
      </w:r>
    </w:p>
    <w:p>
      <w:pPr>
        <w:pStyle w:val="ListBullet"/>
      </w:pPr>
      <w:r>
        <w:t>Centralizar logs en el ambiente de despliegue.</w:t>
      </w:r>
    </w:p>
    <w:p>
      <w:pPr>
        <w:pStyle w:val="ListBullet"/>
      </w:pPr>
      <w:r>
        <w:t>Evitar imprimir credenciales o tokens.</w:t>
      </w:r>
    </w:p>
    <w:p>
      <w:pPr>
        <w:pStyle w:val="ListBullet"/>
      </w:pPr>
      <w:r>
        <w:t>Registrar fecha, versión desplegada y resultado de validaciones.</w:t>
      </w:r>
    </w:p>
    <w:p>
      <w:pPr>
        <w:pStyle w:val="ListBullet"/>
      </w:pPr>
      <w:r>
        <w:t>Conservar logs de cargas mensuales según política institucional de auditoría.</w:t>
      </w:r>
    </w:p>
    <w:p>
      <w:pPr>
        <w:pStyle w:val="ListBullet"/>
      </w:pPr>
      <w:r>
        <w:t>Agregar trazabilidad funcional para escrituras críticas si la política institucional lo exige.</w:t>
      </w:r>
    </w:p>
    <w:p>
      <w:pPr>
        <w:pStyle w:val="Heading2"/>
      </w:pPr>
      <w:r>
        <w:t>Checklist antes de compartir código</w:t>
      </w:r>
    </w:p>
    <w:p>
      <w:pPr>
        <w:pStyle w:val="ListBullet"/>
      </w:pPr>
      <w:r>
        <w:t>☐ Confirmar que no se incluye `.env`.</w:t>
      </w:r>
    </w:p>
    <w:p>
      <w:pPr>
        <w:pStyle w:val="ListBullet"/>
      </w:pPr>
      <w:r>
        <w:t>☐ Confirmar que no se incluye `.env.test` con credenciales.</w:t>
      </w:r>
    </w:p>
    <w:p>
      <w:pPr>
        <w:pStyle w:val="ListBullet"/>
      </w:pPr>
      <w:r>
        <w:t>☐ Revisar `git status`.</w:t>
      </w:r>
    </w:p>
    <w:p>
      <w:pPr>
        <w:pStyle w:val="ListBullet"/>
      </w:pPr>
      <w:r>
        <w:t>☐ Revisar archivos CSV con datos personales.</w:t>
      </w:r>
    </w:p>
    <w:p>
      <w:pPr>
        <w:pStyle w:val="ListBullet"/>
      </w:pPr>
      <w:r>
        <w:t>☐ Confirmar que `.env.example` no tiene valores reales.</w:t>
      </w:r>
    </w:p>
    <w:p>
      <w:pPr>
        <w:pStyle w:val="ListBullet"/>
      </w:pPr>
      <w:r>
        <w:t>☐ Ejecutar pruebas disponibles.</w:t>
      </w:r>
    </w:p>
    <w:p>
      <w:pPr>
        <w:pStyle w:val="ListBullet"/>
      </w:pPr>
      <w:r>
        <w:t>☐ Revisar que no haya tokens en documentación o logs.</w:t>
      </w:r>
    </w:p>
    <w:p>
      <w:pPr>
        <w:pStyle w:val="ListBullet"/>
      </w:pPr>
      <w:r>
        <w:t>☐ Confirmar que no se incluyen archivos de `backend/storage/` ni Excel mensuales.</w:t>
      </w:r>
    </w:p>
    <w:p>
      <w:pPr>
        <w:pStyle w:val="ListBullet"/>
      </w:pPr>
      <w:r>
        <w:t>☐ Compartir solo mediante repositorio privado.</w:t>
      </w:r>
    </w:p>
    <w:p>
      <w:pPr>
        <w:pStyle w:val="Heading2"/>
      </w:pPr>
      <w:r>
        <w:t>Recomendaciones finales</w:t>
      </w:r>
    </w:p>
    <w:p>
      <w:pPr>
        <w:pStyle w:val="ListBullet"/>
      </w:pPr>
      <w:r>
        <w:t>Tratar el repositorio como privado.</w:t>
      </w:r>
    </w:p>
    <w:p>
      <w:pPr>
        <w:pStyle w:val="ListBullet"/>
      </w:pPr>
      <w:r>
        <w:t>Separar datos reales de datos de prueba.</w:t>
      </w:r>
    </w:p>
    <w:p>
      <w:pPr>
        <w:pStyle w:val="ListBullet"/>
      </w:pPr>
      <w:r>
        <w:t>Documentar excepciones de seguridad.</w:t>
      </w:r>
    </w:p>
    <w:p>
      <w:pPr>
        <w:pStyle w:val="ListBullet"/>
      </w:pPr>
      <w:r>
        <w:t>Validar SSO y roles antes de habilitar el acceso a usuarios finales.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Proyecto Aurora - Documentación técnica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A5A5A"/>
        <w:sz w:val="16"/>
      </w:rPr>
      <w:t>Defensoría del Pueblo | DNDP | Grupo de Transformación Digital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9B268E75540E428C0EFD9F17F14837" ma:contentTypeVersion="10" ma:contentTypeDescription="Crear nuevo documento." ma:contentTypeScope="" ma:versionID="cfada5e6d6a14f9d57f9c6ae09e134ef">
  <xsd:schema xmlns:xsd="http://www.w3.org/2001/XMLSchema" xmlns:xs="http://www.w3.org/2001/XMLSchema" xmlns:p="http://schemas.microsoft.com/office/2006/metadata/properties" xmlns:ns2="968fcc0b-c21f-467a-8dd7-ab602ae44546" xmlns:ns3="692c2389-cf80-41e6-bd07-6a17a66e9fe4" targetNamespace="http://schemas.microsoft.com/office/2006/metadata/properties" ma:root="true" ma:fieldsID="f31f8d2305e71b8bb47304dcae171527" ns2:_="" ns3:_="">
    <xsd:import namespace="968fcc0b-c21f-467a-8dd7-ab602ae44546"/>
    <xsd:import namespace="692c2389-cf80-41e6-bd07-6a17a66e9f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8fcc0b-c21f-467a-8dd7-ab602ae445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fb3222b-b4bc-467c-a9aa-28a2e5dbdc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2c2389-cf80-41e6-bd07-6a17a66e9fe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ae47e14-5752-4b63-acd4-c9628a2b6025}" ma:internalName="TaxCatchAll" ma:showField="CatchAllData" ma:web="692c2389-cf80-41e6-bd07-6a17a66e9f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92c2389-cf80-41e6-bd07-6a17a66e9fe4" xsi:nil="true"/>
    <lcf76f155ced4ddcb4097134ff3c332f xmlns="968fcc0b-c21f-467a-8dd7-ab602ae4454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1DCCA8C-8C7A-43F4-B1F4-498B8D0ED129}"/>
</file>

<file path=customXml/itemProps3.xml><?xml version="1.0" encoding="utf-8"?>
<ds:datastoreItem xmlns:ds="http://schemas.openxmlformats.org/officeDocument/2006/customXml" ds:itemID="{B5FCF313-15D7-4C74-8E32-D70B81A30AC5}"/>
</file>

<file path=customXml/itemProps4.xml><?xml version="1.0" encoding="utf-8"?>
<ds:datastoreItem xmlns:ds="http://schemas.openxmlformats.org/officeDocument/2006/customXml" ds:itemID="{49EF40FD-9842-4ABF-87E4-A072F1CAC1D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0x0101005A9B268E75540E428C0EFD9F17F14837</vt:lpwstr>
  </property>
</Properties>
</file>