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9D85" w14:textId="21A2010F" w:rsidR="002D6605" w:rsidRDefault="00AA147C">
      <w:r>
        <w:rPr>
          <w:noProof/>
        </w:rPr>
        <w:drawing>
          <wp:anchor distT="0" distB="0" distL="114300" distR="114300" simplePos="0" relativeHeight="251672576" behindDoc="0" locked="0" layoutInCell="1" allowOverlap="1" wp14:anchorId="4D12F7F9" wp14:editId="1AE2787A">
            <wp:simplePos x="0" y="0"/>
            <wp:positionH relativeFrom="margin">
              <wp:posOffset>4549140</wp:posOffset>
            </wp:positionH>
            <wp:positionV relativeFrom="paragraph">
              <wp:posOffset>0</wp:posOffset>
            </wp:positionV>
            <wp:extent cx="1207770" cy="1630680"/>
            <wp:effectExtent l="0" t="0" r="0" b="7620"/>
            <wp:wrapThrough wrapText="bothSides">
              <wp:wrapPolygon edited="0">
                <wp:start x="9539" y="0"/>
                <wp:lineTo x="2726" y="4037"/>
                <wp:lineTo x="2044" y="5047"/>
                <wp:lineTo x="1363" y="12364"/>
                <wp:lineTo x="1703" y="21449"/>
                <wp:lineTo x="17716" y="21449"/>
                <wp:lineTo x="20101" y="20692"/>
                <wp:lineTo x="19420" y="5299"/>
                <wp:lineTo x="18738" y="4037"/>
                <wp:lineTo x="11924" y="0"/>
                <wp:lineTo x="9539" y="0"/>
              </wp:wrapPolygon>
            </wp:wrapThrough>
            <wp:docPr id="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205668779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777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623">
        <w:rPr>
          <w:noProof/>
        </w:rPr>
        <w:drawing>
          <wp:anchor distT="0" distB="0" distL="114300" distR="114300" simplePos="0" relativeHeight="251671552" behindDoc="0" locked="0" layoutInCell="1" allowOverlap="1" wp14:anchorId="323B4BEB" wp14:editId="6361DF06">
            <wp:simplePos x="0" y="0"/>
            <wp:positionH relativeFrom="page">
              <wp:posOffset>-480060</wp:posOffset>
            </wp:positionH>
            <wp:positionV relativeFrom="paragraph">
              <wp:posOffset>-1729740</wp:posOffset>
            </wp:positionV>
            <wp:extent cx="5612130" cy="6139815"/>
            <wp:effectExtent l="0" t="0" r="0" b="0"/>
            <wp:wrapNone/>
            <wp:docPr id="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172B4D" w14:textId="4FDBB596" w:rsidR="002D6605" w:rsidRDefault="002D6605">
      <w:r w:rsidRPr="00A42FD2">
        <w:rPr>
          <w:noProof/>
        </w:rPr>
        <w:drawing>
          <wp:anchor distT="0" distB="0" distL="114300" distR="114300" simplePos="0" relativeHeight="251661312" behindDoc="1" locked="0" layoutInCell="1" allowOverlap="1" wp14:anchorId="4CE4CDC7" wp14:editId="2024FFC8">
            <wp:simplePos x="0" y="0"/>
            <wp:positionH relativeFrom="page">
              <wp:posOffset>-1679575</wp:posOffset>
            </wp:positionH>
            <wp:positionV relativeFrom="paragraph">
              <wp:posOffset>459740</wp:posOffset>
            </wp:positionV>
            <wp:extent cx="11123295" cy="7779385"/>
            <wp:effectExtent l="0" t="4445" r="0" b="0"/>
            <wp:wrapNone/>
            <wp:docPr id="3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07D26C0E-FEFE-4CAB-88A3-CA810B7E3F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7">
                      <a:extLst>
                        <a:ext uri="{FF2B5EF4-FFF2-40B4-BE49-F238E27FC236}">
                          <a16:creationId xmlns:a16="http://schemas.microsoft.com/office/drawing/2014/main" id="{07D26C0E-FEFE-4CAB-88A3-CA810B7E3F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123295" cy="777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-1205711027"/>
        <w:docPartObj>
          <w:docPartGallery w:val="Cover Pages"/>
          <w:docPartUnique/>
        </w:docPartObj>
      </w:sdtPr>
      <w:sdtContent>
        <w:p w14:paraId="78321D15" w14:textId="1EEA67EF" w:rsidR="0005346C" w:rsidRDefault="0005346C"/>
        <w:p w14:paraId="79E7AAFA" w14:textId="3D12A5C2" w:rsidR="0041244A" w:rsidRDefault="0041244A" w:rsidP="00853767">
          <w:pPr>
            <w:rPr>
              <w:noProof/>
            </w:rPr>
          </w:pPr>
        </w:p>
        <w:p w14:paraId="4E26D361" w14:textId="76A66F92" w:rsidR="00B70C97" w:rsidRDefault="00B70C97" w:rsidP="00853767">
          <w:pPr>
            <w:rPr>
              <w:noProof/>
            </w:rPr>
          </w:pPr>
        </w:p>
        <w:p w14:paraId="352674C4" w14:textId="592A7E4B" w:rsidR="00853767" w:rsidRDefault="00557623" w:rsidP="00853767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6432" behindDoc="0" locked="0" layoutInCell="1" allowOverlap="1" wp14:anchorId="32A821C4" wp14:editId="59105A37">
                    <wp:simplePos x="0" y="0"/>
                    <wp:positionH relativeFrom="column">
                      <wp:posOffset>3619500</wp:posOffset>
                    </wp:positionH>
                    <wp:positionV relativeFrom="paragraph">
                      <wp:posOffset>1295400</wp:posOffset>
                    </wp:positionV>
                    <wp:extent cx="2514600" cy="314325"/>
                    <wp:effectExtent l="0" t="0" r="0" b="0"/>
                    <wp:wrapSquare wrapText="bothSides"/>
                    <wp:docPr id="4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4600" cy="3143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4C114F" w14:textId="594AD02B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sz w:val="22"/>
                                    <w:szCs w:val="2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sz w:val="22"/>
                                    <w:szCs w:val="22"/>
                                    <w:lang w:val="es-ES"/>
                                  </w:rPr>
                                  <w:t xml:space="preserve">Bogotá D.C., 28/05/2026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A821C4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285pt;margin-top:102pt;width:198pt;height:24.7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" filled="f" stroked="f">
                    <v:textbox>
                      <w:txbxContent>
                        <w:p w14:paraId="734C114F" w14:textId="594AD02B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sz w:val="22"/>
                              <w:szCs w:val="2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sz w:val="22"/>
                              <w:szCs w:val="22"/>
                              <w:lang w:val="es-ES"/>
                            </w:rPr>
                            <w:t xml:space="preserve">Bogotá D.C., 28/05/2026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7376A6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6957DAE5" wp14:editId="33BDA13F">
                <wp:simplePos x="0" y="0"/>
                <wp:positionH relativeFrom="margin">
                  <wp:align>center</wp:align>
                </wp:positionH>
                <wp:positionV relativeFrom="paragraph">
                  <wp:posOffset>6460490</wp:posOffset>
                </wp:positionV>
                <wp:extent cx="1352550" cy="206422"/>
                <wp:effectExtent l="0" t="0" r="0" b="3175"/>
                <wp:wrapTopAndBottom/>
                <wp:docPr id="5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Hashtag-DEF.pn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206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8480" behindDoc="0" locked="0" layoutInCell="1" allowOverlap="1" wp14:anchorId="644D0C55" wp14:editId="4E3BF48A">
                    <wp:simplePos x="0" y="0"/>
                    <wp:positionH relativeFrom="margin">
                      <wp:posOffset>396240</wp:posOffset>
                    </wp:positionH>
                    <wp:positionV relativeFrom="paragraph">
                      <wp:posOffset>3115310</wp:posOffset>
                    </wp:positionV>
                    <wp:extent cx="4819650" cy="923925"/>
                    <wp:effectExtent l="0" t="0" r="0" b="0"/>
                    <wp:wrapSquare wrapText="bothSides"/>
                    <wp:docPr id="6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819650" cy="9239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4F1E070" w14:textId="02BD913B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 xml:space="preserve">Arquitectura del sistema Aurora</w:t>
                                </w:r>
                              </w:p>
                              <w:p w14:paraId="70E69A59" w14:textId="0DA21622" w:rsidR="002D6605" w:rsidRPr="00AA147C" w:rsidRDefault="002D6605" w:rsidP="00D660AF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Semibold" w:hAnsi="Segoe UI Semibold" w:cs="Segoe UI Semibold"/>
                                    <w:sz w:val="44"/>
                                    <w:lang w:val="es-ES"/>
                                  </w:rPr>
                                  <w:t>Sistema Aurora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4D0C55" id="_x0000_s1027" type="#_x0000_t202" style="position:absolute;margin-left:31.2pt;margin-top:245.3pt;width:379.5pt;height:72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" filled="f" stroked="f">
                    <v:textbox>
                      <w:txbxContent>
                        <w:p w14:paraId="74F1E070" w14:textId="02BD913B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 xml:space="preserve">Arquitectura del sistema Aurora</w:t>
                          </w:r>
                        </w:p>
                        <w:p w14:paraId="70E69A59" w14:textId="0DA21622" w:rsidR="002D6605" w:rsidRPr="00AA147C" w:rsidRDefault="002D6605" w:rsidP="00D660AF">
                          <w:pPr>
                            <w:spacing w:after="0" w:line="276" w:lineRule="auto"/>
                            <w:jc w:val="center"/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</w:pPr>
                          <w:r w:rsidRPr="00AA147C">
                            <w:rPr>
                              <w:rFonts w:ascii="Segoe UI Semibold" w:hAnsi="Segoe UI Semibold" w:cs="Segoe UI Semibold"/>
                              <w:sz w:val="44"/>
                              <w:lang w:val="es-ES"/>
                            </w:rPr>
                            <w:t>Sistema Aurora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7376A6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 wp14:anchorId="359F5CB1" wp14:editId="16BA7B09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4796155</wp:posOffset>
                    </wp:positionV>
                    <wp:extent cx="2360930" cy="1404620"/>
                    <wp:effectExtent l="0" t="0" r="0" b="4445"/>
                    <wp:wrapSquare wrapText="bothSides"/>
                    <wp:docPr id="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8D49B82" w14:textId="5901C5CA" w:rsidR="002D6605" w:rsidRPr="00AA147C" w:rsidRDefault="00A94061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Defensoría del Pueblo</w:t>
                                </w:r>
                              </w:p>
                              <w:p w14:paraId="204E557B" w14:textId="29539B28" w:rsidR="0005346C" w:rsidRPr="00AA147C" w:rsidRDefault="002D6605" w:rsidP="007376A6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</w:pP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DNDP</w:t>
                                </w:r>
                                <w:r w:rsidR="007376A6"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 xml:space="preserve"> </w:t>
                                </w:r>
                                <w:r w:rsidRPr="00AA147C">
                                  <w:rPr>
                                    <w:rFonts w:ascii="Segoe UI Emoji" w:hAnsi="Segoe UI Emoji" w:cs="Arial"/>
                                    <w:color w:val="278FF8" w:themeColor="accent1" w:themeShade="BF"/>
                                    <w:sz w:val="32"/>
                                    <w:lang w:val="es-ES"/>
                                  </w:rPr>
                                  <w:t>Grupo de Transformación Digital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 w14:anchorId="359F5CB1" id="_x0000_s1028" type="#_x0000_t202" style="position:absolute;margin-left:0;margin-top:377.65pt;width:185.9pt;height:110.6pt;z-index:251662336;visibility:visible;mso-wrap-style:square;mso-width-percent:40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" filled="f" stroked="f">
                    <v:textbox style="mso-fit-shape-to-text:t">
                      <w:txbxContent>
                        <w:p w14:paraId="68D49B82" w14:textId="5901C5CA" w:rsidR="002D6605" w:rsidRPr="00AA147C" w:rsidRDefault="00A94061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Defensoría del Pueblo</w:t>
                          </w:r>
                        </w:p>
                        <w:p w14:paraId="204E557B" w14:textId="29539B28" w:rsidR="0005346C" w:rsidRPr="00AA147C" w:rsidRDefault="002D6605" w:rsidP="007376A6">
                          <w:pPr>
                            <w:spacing w:after="0" w:line="276" w:lineRule="auto"/>
                            <w:jc w:val="center"/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</w:pP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DNDP</w:t>
                          </w:r>
                          <w:r w:rsidR="007376A6"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 xml:space="preserve"> </w:t>
                          </w:r>
                          <w:r w:rsidRPr="00AA147C">
                            <w:rPr>
                              <w:rFonts w:ascii="Segoe UI Emoji" w:hAnsi="Segoe UI Emoji" w:cs="Arial"/>
                              <w:color w:val="278FF8" w:themeColor="accent1" w:themeShade="BF"/>
                              <w:sz w:val="32"/>
                              <w:lang w:val="es-ES"/>
                            </w:rPr>
                            <w:t>Grupo de Transformación Digital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05346C">
            <w:br w:type="page"/>
          </w:r>
        </w:p>
      </w:sdtContent>
    </w:sdt>
    <w:p>
      <w:pPr>
        <w:pStyle w:val="Ttulo1"/>
        <w:spacing w:before="0"/>
      </w:pPr>
      <w:r>
        <w:t>Control de cambios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68"/>
        <w:gridCol w:w="1768"/>
        <w:gridCol w:w="1768"/>
        <w:gridCol w:w="1768"/>
        <w:gridCol w:w="1768"/>
      </w:tblGrid>
      <w:tr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Versión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Fecha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Responsable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Descripción del cambio</w:t>
            </w:r>
          </w:p>
        </w:tc>
        <w:tc>
          <w:tcPr>
            <w:tcW w:type="dxa" w:w="17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8"/>
              </w:rPr>
              <w:t>Aprobación</w:t>
            </w:r>
          </w:p>
        </w:tc>
      </w:tr>
      <w:tr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1.0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2026-05-19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Dirección Nacional de Defensoría Pública (DNDP) - Grupo de Transformación Digital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Versión inicial de entrega técnica.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Equipo DNDP</w:t>
            </w:r>
          </w:p>
        </w:tc>
      </w:tr>
      <w:tr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1.1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2026-05-28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Dirección Nacional de Defensoría Pública (DNDP) - Grupo de Transformación Digital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Ajuste de formato institucional, control documental, índice, repositorio institucional, despliegue, roles, URL de ambiente y pruebas.</w:t>
            </w:r>
          </w:p>
        </w:tc>
        <w:tc>
          <w:tcPr>
            <w:tcW w:type="dxa" w:w="1768"/>
            <w:vAlign w:val="top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8"/>
              </w:rPr>
              <w:t>Pendiente aprobación institucional</w:t>
            </w:r>
          </w:p>
        </w:tc>
      </w:tr>
    </w:tbl>
    <w:p/>
    <w:p>
      <w:pPr>
        <w:pStyle w:val="Ttulo1"/>
      </w:pPr>
      <w:r>
        <w:t>Tabla de contenido</w:t>
      </w:r>
    </w:p>
    <w:p>
      <w:pPr>
        <w:spacing w:after="120"/>
      </w:pPr>
      <w:r>
        <w:rPr>
          <w:i/>
          <w:sz w:val="18"/>
        </w:rPr>
        <w:t>Índice generado con la estructura de títulos del documento.</w:t>
      </w:r>
    </w:p>
    <w:p>
      <w:pPr>
        <w:ind w:left="0"/>
        <w:spacing w:after="80"/>
      </w:pPr>
      <w:r>
        <w:rPr>
          <w:b/>
          <w:sz w:val="22"/>
          <w:szCs w:val="22"/>
        </w:rPr>
        <w:t>Objeto</w:t>
      </w:r>
    </w:p>
    <w:p>
      <w:pPr>
        <w:ind w:left="0"/>
        <w:spacing w:after="80"/>
      </w:pPr>
      <w:r>
        <w:rPr>
          <w:b/>
          <w:sz w:val="22"/>
          <w:szCs w:val="22"/>
        </w:rPr>
        <w:t>Vista de contexto</w:t>
      </w:r>
    </w:p>
    <w:p>
      <w:pPr>
        <w:ind w:left="0"/>
        <w:spacing w:after="80"/>
      </w:pPr>
      <w:r>
        <w:rPr>
          <w:b/>
          <w:sz w:val="22"/>
          <w:szCs w:val="22"/>
        </w:rPr>
        <w:t>Componentes</w:t>
      </w:r>
    </w:p>
    <w:p>
      <w:pPr>
        <w:ind w:left="0"/>
        <w:spacing w:after="80"/>
      </w:pPr>
      <w:r>
        <w:rPr>
          <w:b/>
          <w:sz w:val="22"/>
          <w:szCs w:val="22"/>
        </w:rPr>
        <w:t>Diagramas requeridos</w:t>
      </w:r>
    </w:p>
    <w:p>
      <w:pPr>
        <w:ind w:left="0"/>
        <w:spacing w:after="80"/>
      </w:pPr>
      <w:r>
        <w:rPr>
          <w:b/>
          <w:sz w:val="22"/>
          <w:szCs w:val="22"/>
        </w:rPr>
        <w:t>Flujo de autenticación y roles</w:t>
      </w:r>
    </w:p>
    <w:p>
      <w:pPr>
        <w:ind w:left="0"/>
        <w:spacing w:after="80"/>
      </w:pPr>
      <w:r>
        <w:rPr>
          <w:b/>
          <w:sz w:val="22"/>
          <w:szCs w:val="22"/>
        </w:rPr>
        <w:t>Flujo de cargas mensuales</w:t>
      </w:r>
    </w:p>
    <w:p>
      <w:pPr>
        <w:ind w:left="0"/>
        <w:spacing w:after="80"/>
      </w:pPr>
      <w:r>
        <w:rPr>
          <w:b/>
          <w:sz w:val="22"/>
          <w:szCs w:val="22"/>
        </w:rPr>
        <w:t>Diagramas de apoyo</w:t>
      </w:r>
    </w:p>
    <w:p>
      <w:pPr>
        <w:ind w:left="360"/>
        <w:spacing w:after="80"/>
      </w:pPr>
      <w:r>
        <w:rPr>
          <w:sz w:val="20"/>
          <w:szCs w:val="20"/>
        </w:rPr>
        <w:t>Diagrama de contexto de Aurora</w:t>
      </w:r>
    </w:p>
    <w:p>
      <w:pPr>
        <w:ind w:left="360"/>
        <w:spacing w:after="80"/>
      </w:pPr>
      <w:r>
        <w:rPr>
          <w:sz w:val="20"/>
          <w:szCs w:val="20"/>
        </w:rPr>
        <w:t>Diagrama de componentes de Aurora</w:t>
      </w:r>
    </w:p>
    <w:p>
      <w:pPr>
        <w:ind w:left="360"/>
        <w:spacing w:after="80"/>
      </w:pPr>
      <w:r>
        <w:rPr>
          <w:sz w:val="20"/>
          <w:szCs w:val="20"/>
        </w:rPr>
        <w:t>Diagrama de despliegue de Aurora</w:t>
      </w:r>
    </w:p>
    <w:p>
      <w:pPr>
        <w:ind w:left="360"/>
        <w:spacing w:after="80"/>
      </w:pPr>
      <w:r>
        <w:rPr>
          <w:sz w:val="20"/>
          <w:szCs w:val="20"/>
        </w:rPr>
        <w:t>Diagrama de autenticación y roles de Aurora</w:t>
      </w:r>
    </w:p>
    <w:p>
      <w:pPr>
        <w:ind w:left="360"/>
        <w:spacing w:after="80"/>
      </w:pPr>
      <w:r>
        <w:rPr>
          <w:sz w:val="20"/>
          <w:szCs w:val="20"/>
        </w:rPr>
        <w:t>Diagrama de cargas Excel, staging y ETL de Aurora</w:t>
      </w:r>
    </w:p>
    <w:p>
      <w:r>
        <w:fldChar w:fldCharType="begin" w:dirty="true"/>
        <w:instrText xml:space="preserve">TOC \o "1-3" \h \z \u</w:instrText>
        <w:fldChar w:fldCharType="separate"/>
        <w:t>Para actualizar números de página: clic derecho sobre este índice y seleccionar Actualizar campo.</w:t>
        <w:fldChar w:fldCharType="end"/>
      </w:r>
    </w:p>
    <w:p>
      <w:r>
        <w:br w:type="page"/>
      </w:r>
    </w:p>
    <w:p>
      <w:pPr>
        <w:pStyle w:val="Ttulo1"/>
      </w:pPr>
      <w:r>
        <w:t>Objeto</w:t>
      </w:r>
    </w:p>
    <w:p>
      <w:r>
        <w:t>Este documento presenta la arquitectura funcional y técnica de Aurora, incluyendo componentes, despliegue, autenticación, datos y cargas mensuales.</w:t>
      </w:r>
    </w:p>
    <w:p>
      <w:pPr>
        <w:pStyle w:val="Ttulo1"/>
      </w:pPr>
      <w:r>
        <w:t>Vista de contexto</w:t>
      </w:r>
    </w:p>
    <w:p>
      <w:r>
        <w:t>Aurora es una aplicación web para apoyar la atención jurídica de personas privadas de la libertad. Los usuarios autorizados acceden mediante navegador, se autentican contra Microsoft Entra ID y consumen servicios del backend, el cual consulta y actualiza información en Oracle.</w:t>
      </w:r>
    </w:p>
    <w:p>
      <w:pPr>
        <w:pStyle w:val="Ttulo1"/>
      </w:pPr>
      <w:r>
        <w:t>Componentes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t>Componente</w:t>
            </w:r>
          </w:p>
        </w:tc>
        <w:tc>
          <w:tcPr>
            <w:tcW w:type="dxa" w:w="4419"/>
          </w:tcPr>
          <w:p>
            <w:r>
              <w:t>Descripción</w:t>
            </w:r>
          </w:p>
        </w:tc>
      </w:tr>
      <w:tr>
        <w:tc>
          <w:tcPr>
            <w:tcW w:type="dxa" w:w="4419"/>
          </w:tcPr>
          <w:p>
            <w:r>
              <w:t>Frontend React/Vite</w:t>
            </w:r>
          </w:p>
        </w:tc>
        <w:tc>
          <w:tcPr>
            <w:tcW w:type="dxa" w:w="4419"/>
          </w:tcPr>
          <w:p>
            <w:r>
              <w:t>Interfaz web y navegación de módulos funcionales.</w:t>
            </w:r>
          </w:p>
        </w:tc>
      </w:tr>
      <w:tr>
        <w:tc>
          <w:tcPr>
            <w:tcW w:type="dxa" w:w="4419"/>
          </w:tcPr>
          <w:p>
            <w:r>
              <w:t>Backend Express</w:t>
            </w:r>
          </w:p>
        </w:tc>
        <w:tc>
          <w:tcPr>
            <w:tcW w:type="dxa" w:w="4419"/>
          </w:tcPr>
          <w:p>
            <w:r>
              <w:t>API, autenticación, autorización y servicio del frontend compilado.</w:t>
            </w:r>
          </w:p>
        </w:tc>
      </w:tr>
      <w:tr>
        <w:tc>
          <w:tcPr>
            <w:tcW w:type="dxa" w:w="4419"/>
          </w:tcPr>
          <w:p>
            <w:r>
              <w:t>Oracle</w:t>
            </w:r>
          </w:p>
        </w:tc>
        <w:tc>
          <w:tcPr>
            <w:tcW w:type="dxa" w:w="4419"/>
          </w:tcPr>
          <w:p>
            <w:r>
              <w:t>Fuente principal de personas, situaciones, gestiones, asignaciones y catálogos.</w:t>
            </w:r>
          </w:p>
        </w:tc>
      </w:tr>
      <w:tr>
        <w:tc>
          <w:tcPr>
            <w:tcW w:type="dxa" w:w="4419"/>
          </w:tcPr>
          <w:p>
            <w:r>
              <w:t>Microsoft Entra ID</w:t>
            </w:r>
          </w:p>
        </w:tc>
        <w:tc>
          <w:tcPr>
            <w:tcW w:type="dxa" w:w="4419"/>
          </w:tcPr>
          <w:p>
            <w:r>
              <w:t>Autenticación institucional y emisión de roles/grupos.</w:t>
            </w:r>
          </w:p>
        </w:tc>
      </w:tr>
      <w:tr>
        <w:tc>
          <w:tcPr>
            <w:tcW w:type="dxa" w:w="4419"/>
          </w:tcPr>
          <w:p>
            <w:r>
              <w:t>Cargas mensuales</w:t>
            </w:r>
          </w:p>
        </w:tc>
        <w:tc>
          <w:tcPr>
            <w:tcW w:type="dxa" w:w="4419"/>
          </w:tcPr>
          <w:p>
            <w:r>
              <w:t>Recepción de Excel, carga a staging, ejecución ETL y bitácora.</w:t>
            </w:r>
          </w:p>
        </w:tc>
      </w:tr>
      <w:tr>
        <w:tc>
          <w:tcPr>
            <w:tcW w:type="dxa" w:w="4419"/>
          </w:tcPr>
          <w:p>
            <w:r>
              <w:t>SharePoint/Azure DevOps</w:t>
            </w:r>
          </w:p>
        </w:tc>
        <w:tc>
          <w:tcPr>
            <w:tcW w:type="dxa" w:w="4419"/>
          </w:tcPr>
          <w:p>
            <w:r>
              <w:t>Entrega versión cero y control institucional posterior del código.</w:t>
            </w:r>
          </w:p>
        </w:tc>
      </w:tr>
    </w:tbl>
    <w:p>
      <w:pPr>
        <w:pStyle w:val="Ttulo1"/>
      </w:pPr>
      <w:r>
        <w:t>Diagramas requeridos</w:t>
      </w:r>
    </w:p>
    <w:p>
      <w:r>
        <w:t>La versión final debe incluir imágenes de arquitectura en formato PNG o equivalente, generadas con la herramienta de diagramación institucional que defina la entidad.</w:t>
      </w:r>
    </w:p>
    <w:p>
      <w:r>
        <w:t>• Diagrama de contexto.</w:t>
      </w:r>
    </w:p>
    <w:p>
      <w:r>
        <w:t>• Diagrama de componentes.</w:t>
      </w:r>
    </w:p>
    <w:p>
      <w:r>
        <w:t>• Diagrama de despliegue/red.</w:t>
      </w:r>
    </w:p>
    <w:p>
      <w:r>
        <w:t>• Diagrama de autenticación y roles.</w:t>
      </w:r>
    </w:p>
    <w:p>
      <w:r>
        <w:t>• Diagrama de cargas Excel/staging/ETL.</w:t>
      </w:r>
    </w:p>
    <w:p>
      <w:r>
        <w:t>Instrucción sugerida para herramienta de diagramación: Diseñar un diagrama de arquitectura institucional para Aurora. Incluir usuario autorizado, navegador, frontend React/Vite servido por backend Express, API /api, Microsoft Entra ID para autenticación y roles admin/user, Oracle como base de datos, módulo de cargas Excel para PONAL/SISIPEC/Aurora 1.0, tablas staging, procedimientos ETL, SharePoint como versión cero de código y Azure DevOps como repositorio institucional. Mostrar despliegue Docker Compose en servidor de aplicaciones puerto 7860, conexión Oracle puerto 1521, opción de proxy/HTTPS institucional y separación entre usuario funcional y administrador.</w:t>
      </w:r>
    </w:p>
    <w:p>
      <w:pPr>
        <w:pStyle w:val="Ttulo1"/>
      </w:pPr>
      <w:r>
        <w:t>Flujo de autenticación y roles</w:t>
      </w:r>
    </w:p>
    <w:p>
      <w:r>
        <w:t>1. El usuario ingresa a Aurora desde el navegador.</w:t>
      </w:r>
    </w:p>
    <w:p>
      <w:r>
        <w:t>2. El frontend solicita configuración de autenticación al backend.</w:t>
      </w:r>
    </w:p>
    <w:p>
      <w:r>
        <w:t>3. Si Azure AD está configurado, el usuario inicia sesión con la cuenta institucional.</w:t>
      </w:r>
    </w:p>
    <w:p>
      <w:r>
        <w:t>4. El backend valida tenant, client ID, dominio, grupos o roles requeridos.</w:t>
      </w:r>
    </w:p>
    <w:p>
      <w:r>
        <w:t>5. Aurora emite un token propio con identidad y roles.</w:t>
      </w:r>
    </w:p>
    <w:p>
      <w:r>
        <w:t>6. El frontend muestra módulos según roles; Cargas mensuales solo aparece para roles administrativos.</w:t>
      </w:r>
    </w:p>
    <w:p>
      <w:pPr>
        <w:pStyle w:val="Ttulo1"/>
      </w:pPr>
      <w:r>
        <w:t>Flujo de cargas mensuales</w:t>
      </w:r>
    </w:p>
    <w:p>
      <w:r>
        <w:t>1. El administrador ingresa al módulo Cargas mensuales.</w:t>
      </w:r>
    </w:p>
    <w:p>
      <w:r>
        <w:t>2. Selecciona fuente PONAL, SISIPEC o Aurora 1.0.</w:t>
      </w:r>
    </w:p>
    <w:p>
      <w:r>
        <w:t>3. Carga archivo .xlsx.</w:t>
      </w:r>
    </w:p>
    <w:p>
      <w:r>
        <w:t>4. El backend registra la carga, usuario y log operativo.</w:t>
      </w:r>
    </w:p>
    <w:p>
      <w:r>
        <w:t>5. El servicio Python valida y carga staging.</w:t>
      </w:r>
    </w:p>
    <w:p>
      <w:r>
        <w:t>6. Oracle ejecuta el procedimiento ETL correspondiente.</w:t>
      </w:r>
    </w:p>
    <w:p>
      <w:r>
        <w:t>7. El usuario revisa estado, log y evidencia.</w:t>
      </w:r>
    </w:p>
    <w:p>
      <w:r>
        <w:br w:type="page"/>
      </w:r>
    </w:p>
    <w:p>
      <w:pPr>
        <w:pStyle w:val="Ttulo1"/>
      </w:pPr>
      <w:r>
        <w:t>Diagramas de apoyo</w:t>
      </w:r>
    </w:p>
    <w:p>
      <w:pPr>
        <w:pStyle w:val="Ttulo2"/>
      </w:pPr>
      <w:r>
        <w:t>Diagrama de contexto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8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01_contexto_auro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contexto de Aurora.</w:t>
      </w:r>
    </w:p>
    <w:p>
      <w:pPr>
        <w:pStyle w:val="Ttulo2"/>
      </w:pPr>
      <w:r>
        <w:t>Diagrama de componentes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9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2_componentes_auro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componentes de Aurora.</w:t>
      </w:r>
    </w:p>
    <w:p>
      <w:pPr>
        <w:pStyle w:val="Ttulo2"/>
      </w:pPr>
      <w:r>
        <w:t>Diagrama de despliegue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10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03_despliegue_auro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despliegue de Aurora.</w:t>
      </w:r>
    </w:p>
    <w:p>
      <w:pPr>
        <w:pStyle w:val="Ttulo2"/>
      </w:pPr>
      <w:r>
        <w:t>Diagrama de autenticación y roles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11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04_autenticacion_roles_auror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autenticación y roles de Aurora.</w:t>
      </w:r>
    </w:p>
    <w:p>
      <w:pPr>
        <w:pStyle w:val="Ttulo2"/>
      </w:pPr>
      <w:r>
        <w:t>Diagrama de cargas Excel, staging y ETL de Aurora</w:t>
      </w:r>
    </w:p>
    <w:p>
      <w:r>
        <w:drawing>
          <wp:inline xmlns:a="http://schemas.openxmlformats.org/drawingml/2006/main" xmlns:pic="http://schemas.openxmlformats.org/drawingml/2006/picture">
            <wp:extent cx="5943600" cy="3302000"/>
            <wp:docPr id="12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05_cargas_excel_staging_etl_auror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Figura. Diagrama de cargas Excel, staging y ETL de Aurora.</w:t>
      </w:r>
    </w:p>
    <w:sectPr w:rsidR="00AA147C" w:rsidRPr="00E551B3" w:rsidSect="0005346C">
      <w:headerReference w:type="default" r:id="rId13"/>
      <w:footerReference w:type="default" r:id="rId14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EA563" w14:textId="77777777" w:rsidR="00B119D5" w:rsidRDefault="00B119D5" w:rsidP="004B2DF4">
      <w:pPr>
        <w:spacing w:after="0" w:line="240" w:lineRule="auto"/>
      </w:pPr>
      <w:r>
        <w:separator/>
      </w:r>
    </w:p>
  </w:endnote>
  <w:endnote w:type="continuationSeparator" w:id="0">
    <w:p w14:paraId="1AFAD277" w14:textId="77777777" w:rsidR="00B119D5" w:rsidRDefault="00B119D5" w:rsidP="004B2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857DC" w14:textId="6EFB3226" w:rsidR="00C3299A" w:rsidRDefault="0098459B" w:rsidP="00AC4802">
    <w:pPr>
      <w:tabs>
        <w:tab w:val="right" w:pos="8838"/>
      </w:tabs>
      <w:spacing w:before="32" w:line="240" w:lineRule="auto"/>
      <w:ind w:left="20"/>
      <w:rPr>
        <w:noProof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5CBEF08C" wp14:editId="0DAA11F5">
          <wp:simplePos x="0" y="0"/>
          <wp:positionH relativeFrom="page">
            <wp:align>right</wp:align>
          </wp:positionH>
          <wp:positionV relativeFrom="paragraph">
            <wp:posOffset>-225425</wp:posOffset>
          </wp:positionV>
          <wp:extent cx="7736205" cy="1394460"/>
          <wp:effectExtent l="0" t="0" r="0" b="0"/>
          <wp:wrapNone/>
          <wp:docPr id="1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6205" cy="13944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4802">
      <w:rPr>
        <w:noProof/>
      </w:rPr>
      <w:tab/>
    </w:r>
  </w:p>
  <w:p w14:paraId="093A8C2D" w14:textId="54B310F2" w:rsidR="00C3299A" w:rsidRPr="00C3299A" w:rsidRDefault="0095783E" w:rsidP="0095783E">
    <w:pPr>
      <w:tabs>
        <w:tab w:val="left" w:pos="8076"/>
      </w:tabs>
      <w:spacing w:before="32" w:line="240" w:lineRule="auto"/>
      <w:ind w:left="20"/>
      <w:rPr>
        <w:rFonts w:ascii="Arial" w:hAnsi="Arial" w:cs="Arial"/>
        <w:sz w:val="18"/>
      </w:rPr>
    </w:pPr>
    <w:r>
      <w:rPr>
        <w:rFonts w:ascii="Arial" w:hAnsi="Arial" w:cs="Arial"/>
        <w:sz w:val="18"/>
      </w:rPr>
      <w:tab/>
    </w:r>
  </w:p>
  <w:p w14:paraId="0370CB8A" w14:textId="6B2AFB2F" w:rsidR="00C3299A" w:rsidRDefault="00C3299A" w:rsidP="000D141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3ACA7" w14:textId="77777777" w:rsidR="00B119D5" w:rsidRDefault="00B119D5" w:rsidP="004B2DF4">
      <w:pPr>
        <w:spacing w:after="0" w:line="240" w:lineRule="auto"/>
      </w:pPr>
      <w:r>
        <w:separator/>
      </w:r>
    </w:p>
  </w:footnote>
  <w:footnote w:type="continuationSeparator" w:id="0">
    <w:p w14:paraId="377F2EF5" w14:textId="77777777" w:rsidR="00B119D5" w:rsidRDefault="00B119D5" w:rsidP="004B2D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46143" w14:textId="1D50D409" w:rsidR="00822429" w:rsidRDefault="000550D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6432" behindDoc="0" locked="0" layoutInCell="1" allowOverlap="1" wp14:anchorId="28BF33E3" wp14:editId="244018D1">
          <wp:simplePos x="0" y="0"/>
          <wp:positionH relativeFrom="column">
            <wp:posOffset>-1179195</wp:posOffset>
          </wp:positionH>
          <wp:positionV relativeFrom="paragraph">
            <wp:posOffset>-434340</wp:posOffset>
          </wp:positionV>
          <wp:extent cx="7895590" cy="1554480"/>
          <wp:effectExtent l="0" t="0" r="0" b="7620"/>
          <wp:wrapSquare wrapText="bothSides"/>
          <wp:docPr id="13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95590" cy="155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updateFields w:val="true"/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F4"/>
    <w:rsid w:val="00020B2C"/>
    <w:rsid w:val="00022052"/>
    <w:rsid w:val="0004353B"/>
    <w:rsid w:val="0005346C"/>
    <w:rsid w:val="000550D8"/>
    <w:rsid w:val="000859A7"/>
    <w:rsid w:val="000A2A84"/>
    <w:rsid w:val="000C74B9"/>
    <w:rsid w:val="000D1414"/>
    <w:rsid w:val="000F5469"/>
    <w:rsid w:val="00154E64"/>
    <w:rsid w:val="00195C7C"/>
    <w:rsid w:val="001D4E5F"/>
    <w:rsid w:val="002369FA"/>
    <w:rsid w:val="002370F0"/>
    <w:rsid w:val="00291715"/>
    <w:rsid w:val="002C423A"/>
    <w:rsid w:val="002D6605"/>
    <w:rsid w:val="00314E39"/>
    <w:rsid w:val="003917BC"/>
    <w:rsid w:val="00400224"/>
    <w:rsid w:val="0041244A"/>
    <w:rsid w:val="00432EA3"/>
    <w:rsid w:val="0046170B"/>
    <w:rsid w:val="00480843"/>
    <w:rsid w:val="00485E52"/>
    <w:rsid w:val="004B2DF4"/>
    <w:rsid w:val="004C7BAD"/>
    <w:rsid w:val="004D63C4"/>
    <w:rsid w:val="004F4475"/>
    <w:rsid w:val="00557623"/>
    <w:rsid w:val="0060061D"/>
    <w:rsid w:val="00616C3A"/>
    <w:rsid w:val="00656A79"/>
    <w:rsid w:val="006E7527"/>
    <w:rsid w:val="006E78B3"/>
    <w:rsid w:val="007376A6"/>
    <w:rsid w:val="00776E19"/>
    <w:rsid w:val="0078714A"/>
    <w:rsid w:val="007B0902"/>
    <w:rsid w:val="00801FE8"/>
    <w:rsid w:val="00822429"/>
    <w:rsid w:val="00847C28"/>
    <w:rsid w:val="00853767"/>
    <w:rsid w:val="0089476B"/>
    <w:rsid w:val="008D5B4F"/>
    <w:rsid w:val="009469DC"/>
    <w:rsid w:val="0095783E"/>
    <w:rsid w:val="00971224"/>
    <w:rsid w:val="0098459B"/>
    <w:rsid w:val="009B4EF9"/>
    <w:rsid w:val="00A34DCA"/>
    <w:rsid w:val="00A42FD2"/>
    <w:rsid w:val="00A94061"/>
    <w:rsid w:val="00AA147C"/>
    <w:rsid w:val="00AC4802"/>
    <w:rsid w:val="00B119D5"/>
    <w:rsid w:val="00B450BC"/>
    <w:rsid w:val="00B70C97"/>
    <w:rsid w:val="00BB2A26"/>
    <w:rsid w:val="00C21900"/>
    <w:rsid w:val="00C3299A"/>
    <w:rsid w:val="00C80C56"/>
    <w:rsid w:val="00C83329"/>
    <w:rsid w:val="00CA0953"/>
    <w:rsid w:val="00CF2234"/>
    <w:rsid w:val="00D01106"/>
    <w:rsid w:val="00D660AF"/>
    <w:rsid w:val="00E11664"/>
    <w:rsid w:val="00E551B3"/>
    <w:rsid w:val="00E65B45"/>
    <w:rsid w:val="00E74017"/>
    <w:rsid w:val="00EE779B"/>
    <w:rsid w:val="00EF6A94"/>
    <w:rsid w:val="00F473F7"/>
    <w:rsid w:val="00FA2290"/>
    <w:rsid w:val="00FC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429081"/>
  <w15:chartTrackingRefBased/>
  <w15:docId w15:val="{5CEE479D-9859-478E-BB3C-16562185F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234"/>
    <w:rPr>
      <w:rFonts w:ascii="Arial" w:hAnsi="Arial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B45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color w:val="002B5C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color w:val="002B5C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0BC"/>
    <w:pPr>
      <w:keepNext/>
      <w:keepLines/>
      <w:spacing w:before="160" w:after="80"/>
      <w:outlineLvl w:val="2"/>
    </w:pPr>
    <w:rPr>
      <w:rFonts w:eastAsiaTheme="majorEastAsia" w:cstheme="majorBidi" w:ascii="Arial" w:hAnsi="Arial"/>
      <w:color w:val="002B5C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78FF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0BC"/>
    <w:pPr>
      <w:keepNext/>
      <w:keepLines/>
      <w:spacing w:before="80" w:after="40"/>
      <w:outlineLvl w:val="4"/>
    </w:pPr>
    <w:rPr>
      <w:rFonts w:eastAsiaTheme="majorEastAsia" w:cstheme="majorBidi"/>
      <w:color w:val="278FF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0BC"/>
    <w:rPr>
      <w:rFonts w:asciiTheme="majorHAnsi" w:eastAsiaTheme="majorEastAsia" w:hAnsiTheme="majorHAnsi" w:cstheme="majorBidi"/>
      <w:color w:val="278FF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0BC"/>
    <w:rPr>
      <w:rFonts w:asciiTheme="majorHAnsi" w:eastAsiaTheme="majorEastAsia" w:hAnsiTheme="majorHAnsi" w:cstheme="majorBidi"/>
      <w:color w:val="278FF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0BC"/>
    <w:rPr>
      <w:rFonts w:eastAsiaTheme="majorEastAsia" w:cstheme="majorBidi"/>
      <w:color w:val="278FF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0BC"/>
    <w:rPr>
      <w:rFonts w:eastAsiaTheme="majorEastAsia" w:cstheme="majorBidi"/>
      <w:i/>
      <w:iCs/>
      <w:color w:val="278FF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0BC"/>
    <w:rPr>
      <w:rFonts w:eastAsiaTheme="majorEastAsia" w:cstheme="majorBidi"/>
      <w:color w:val="278FF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0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0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0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0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0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2D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0BC"/>
    <w:rPr>
      <w:i/>
      <w:iCs/>
      <w:color w:val="278FF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0BC"/>
    <w:pPr>
      <w:pBdr>
        <w:top w:val="single" w:sz="4" w:space="10" w:color="278FF8" w:themeColor="accent1" w:themeShade="BF"/>
        <w:bottom w:val="single" w:sz="4" w:space="10" w:color="278FF8" w:themeColor="accent1" w:themeShade="BF"/>
      </w:pBdr>
      <w:spacing w:before="360" w:after="360"/>
      <w:ind w:left="864" w:right="864"/>
      <w:jc w:val="center"/>
    </w:pPr>
    <w:rPr>
      <w:i/>
      <w:iCs/>
      <w:color w:val="278FF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0BC"/>
    <w:rPr>
      <w:i/>
      <w:iCs/>
      <w:color w:val="278FF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0BC"/>
    <w:rPr>
      <w:b/>
      <w:bCs/>
      <w:smallCaps/>
      <w:color w:val="278FF8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DF4"/>
  </w:style>
  <w:style w:type="paragraph" w:styleId="Piedepgina">
    <w:name w:val="footer"/>
    <w:basedOn w:val="Normal"/>
    <w:link w:val="PiedepginaCar"/>
    <w:uiPriority w:val="99"/>
    <w:unhideWhenUsed/>
    <w:rsid w:val="004B2DF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DF4"/>
  </w:style>
  <w:style w:type="paragraph" w:styleId="Descripcin">
    <w:name w:val="caption"/>
    <w:basedOn w:val="Normal"/>
    <w:next w:val="Normal"/>
    <w:uiPriority w:val="35"/>
    <w:semiHidden/>
    <w:unhideWhenUsed/>
    <w:qFormat/>
    <w:rsid w:val="00B450B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B450BC"/>
    <w:rPr>
      <w:b/>
      <w:bCs/>
    </w:rPr>
  </w:style>
  <w:style w:type="character" w:styleId="nfasis">
    <w:name w:val="Emphasis"/>
    <w:basedOn w:val="Fuentedeprrafopredeter"/>
    <w:uiPriority w:val="20"/>
    <w:qFormat/>
    <w:rsid w:val="00B450BC"/>
    <w:rPr>
      <w:i/>
      <w:iCs/>
    </w:rPr>
  </w:style>
  <w:style w:type="paragraph" w:styleId="Sinespaciado">
    <w:name w:val="No Spacing"/>
    <w:uiPriority w:val="1"/>
    <w:qFormat/>
    <w:rsid w:val="00B450BC"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sid w:val="00B450BC"/>
    <w:rPr>
      <w:i/>
      <w:iCs/>
      <w:color w:val="404040" w:themeColor="text1" w:themeTint="BF"/>
    </w:rPr>
  </w:style>
  <w:style w:type="character" w:styleId="Referenciasutil">
    <w:name w:val="Subtle Reference"/>
    <w:basedOn w:val="Fuentedeprrafopredeter"/>
    <w:uiPriority w:val="31"/>
    <w:qFormat/>
    <w:rsid w:val="00B450BC"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sid w:val="00B450BC"/>
    <w:rPr>
      <w:b/>
      <w:bCs/>
      <w:i/>
      <w:iC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50BC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3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8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Doc defensorí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5C0FB"/>
      </a:accent1>
      <a:accent2>
        <a:srgbClr val="48A1FA"/>
      </a:accent2>
      <a:accent3>
        <a:srgbClr val="034A90"/>
      </a:accent3>
      <a:accent4>
        <a:srgbClr val="023160"/>
      </a:accent4>
      <a:accent5>
        <a:srgbClr val="FFD965"/>
      </a:accent5>
      <a:accent6>
        <a:srgbClr val="BF9000"/>
      </a:accent6>
      <a:hlink>
        <a:srgbClr val="00B0F0"/>
      </a:hlink>
      <a:folHlink>
        <a:srgbClr val="7030A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5A12D2-0262-41C7-B4E2-71F5FF88C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2</Pages>
  <Words>54</Words>
  <Characters>357</Characters>
  <Application>Microsoft Office Word</Application>
  <DocSecurity>0</DocSecurity>
  <Lines>14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Barreto</dc:creator>
  <cp:keywords/>
  <dc:description/>
  <cp:lastModifiedBy>Andrés Barreto</cp:lastModifiedBy>
  <cp:revision>35</cp:revision>
  <dcterms:created xsi:type="dcterms:W3CDTF">2025-02-12T20:21:00Z</dcterms:created>
  <dcterms:modified xsi:type="dcterms:W3CDTF">2025-12-23T20:51:00Z</dcterms:modified>
</cp:coreProperties>
</file>