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9D85" w14:textId="21A2010F" w:rsidR="002D6605" w:rsidRDefault="00AA147C">
      <w:r>
        <w:rPr>
          <w:noProof/>
        </w:rPr>
        <w:drawing>
          <wp:anchor distT="0" distB="0" distL="114300" distR="114300" simplePos="0" relativeHeight="251672576" behindDoc="0" locked="0" layoutInCell="1" allowOverlap="1" wp14:anchorId="4D12F7F9" wp14:editId="1AE2787A">
            <wp:simplePos x="0" y="0"/>
            <wp:positionH relativeFrom="margin">
              <wp:posOffset>4549140</wp:posOffset>
            </wp:positionH>
            <wp:positionV relativeFrom="paragraph">
              <wp:posOffset>0</wp:posOffset>
            </wp:positionV>
            <wp:extent cx="1207770" cy="1630680"/>
            <wp:effectExtent l="0" t="0" r="0" b="7620"/>
            <wp:wrapThrough wrapText="bothSides">
              <wp:wrapPolygon edited="0">
                <wp:start x="9539" y="0"/>
                <wp:lineTo x="2726" y="4037"/>
                <wp:lineTo x="2044" y="5047"/>
                <wp:lineTo x="1363" y="12364"/>
                <wp:lineTo x="1703" y="21449"/>
                <wp:lineTo x="17716" y="21449"/>
                <wp:lineTo x="20101" y="20692"/>
                <wp:lineTo x="19420" y="5299"/>
                <wp:lineTo x="18738" y="4037"/>
                <wp:lineTo x="11924" y="0"/>
                <wp:lineTo x="9539" y="0"/>
              </wp:wrapPolygon>
            </wp:wrapThrough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056687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623">
        <w:rPr>
          <w:noProof/>
        </w:rPr>
        <w:drawing>
          <wp:anchor distT="0" distB="0" distL="114300" distR="114300" simplePos="0" relativeHeight="251671552" behindDoc="0" locked="0" layoutInCell="1" allowOverlap="1" wp14:anchorId="323B4BEB" wp14:editId="6361DF06">
            <wp:simplePos x="0" y="0"/>
            <wp:positionH relativeFrom="page">
              <wp:posOffset>-480060</wp:posOffset>
            </wp:positionH>
            <wp:positionV relativeFrom="paragraph">
              <wp:posOffset>-1729740</wp:posOffset>
            </wp:positionV>
            <wp:extent cx="5612130" cy="6139815"/>
            <wp:effectExtent l="0" t="0" r="0" b="0"/>
            <wp:wrapNone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72B4D" w14:textId="4FDBB596" w:rsidR="002D6605" w:rsidRDefault="002D6605">
      <w:r w:rsidRPr="00A42FD2">
        <w:rPr>
          <w:noProof/>
        </w:rPr>
        <w:drawing>
          <wp:anchor distT="0" distB="0" distL="114300" distR="114300" simplePos="0" relativeHeight="251661312" behindDoc="1" locked="0" layoutInCell="1" allowOverlap="1" wp14:anchorId="4CE4CDC7" wp14:editId="2024FFC8">
            <wp:simplePos x="0" y="0"/>
            <wp:positionH relativeFrom="page">
              <wp:posOffset>-1679575</wp:posOffset>
            </wp:positionH>
            <wp:positionV relativeFrom="paragraph">
              <wp:posOffset>459740</wp:posOffset>
            </wp:positionV>
            <wp:extent cx="11123295" cy="7779385"/>
            <wp:effectExtent l="0" t="4445" r="0" b="0"/>
            <wp:wrapNone/>
            <wp:docPr id="3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07D26C0E-FEFE-4CAB-88A3-CA810B7E3F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7">
                      <a:extLst>
                        <a:ext uri="{FF2B5EF4-FFF2-40B4-BE49-F238E27FC236}">
                          <a16:creationId xmlns:a16="http://schemas.microsoft.com/office/drawing/2014/main" id="{07D26C0E-FEFE-4CAB-88A3-CA810B7E3F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123295" cy="777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-1205711027"/>
        <w:docPartObj>
          <w:docPartGallery w:val="Cover Pages"/>
          <w:docPartUnique/>
        </w:docPartObj>
      </w:sdtPr>
      <w:sdtContent>
        <w:p w14:paraId="78321D15" w14:textId="1EEA67EF" w:rsidR="0005346C" w:rsidRDefault="0005346C"/>
        <w:p w14:paraId="79E7AAFA" w14:textId="3D12A5C2" w:rsidR="0041244A" w:rsidRDefault="0041244A" w:rsidP="00853767">
          <w:pPr>
            <w:rPr>
              <w:noProof/>
            </w:rPr>
          </w:pPr>
        </w:p>
        <w:p w14:paraId="4E26D361" w14:textId="76A66F92" w:rsidR="00B70C97" w:rsidRDefault="00B70C97" w:rsidP="00853767">
          <w:pPr>
            <w:rPr>
              <w:noProof/>
            </w:rPr>
          </w:pPr>
        </w:p>
        <w:p w14:paraId="352674C4" w14:textId="592A7E4B" w:rsidR="00853767" w:rsidRDefault="00557623" w:rsidP="00853767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32A821C4" wp14:editId="59105A37">
                    <wp:simplePos x="0" y="0"/>
                    <wp:positionH relativeFrom="column">
                      <wp:posOffset>3619500</wp:posOffset>
                    </wp:positionH>
                    <wp:positionV relativeFrom="paragraph">
                      <wp:posOffset>1295400</wp:posOffset>
                    </wp:positionV>
                    <wp:extent cx="2514600" cy="314325"/>
                    <wp:effectExtent l="0" t="0" r="0" b="0"/>
                    <wp:wrapSquare wrapText="bothSides"/>
                    <wp:docPr id="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4600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4C114F" w14:textId="594AD02B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sz w:val="22"/>
                                    <w:szCs w:val="2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sz w:val="22"/>
                                    <w:szCs w:val="22"/>
                                    <w:lang w:val="es-ES"/>
                                  </w:rPr>
                                  <w:t xml:space="preserve">Bogotá D.C., 28/05/2026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A821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285pt;margin-top:102pt;width:198pt;height:24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" filled="f" stroked="f">
                    <v:textbox>
                      <w:txbxContent>
                        <w:p w14:paraId="734C114F" w14:textId="594AD02B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sz w:val="22"/>
                              <w:szCs w:val="2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sz w:val="22"/>
                              <w:szCs w:val="22"/>
                              <w:lang w:val="es-ES"/>
                            </w:rPr>
                            <w:t xml:space="preserve">Bogotá D.C., 28/05/2026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376A6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6957DAE5" wp14:editId="33BDA13F">
                <wp:simplePos x="0" y="0"/>
                <wp:positionH relativeFrom="margin">
                  <wp:align>center</wp:align>
                </wp:positionH>
                <wp:positionV relativeFrom="paragraph">
                  <wp:posOffset>6460490</wp:posOffset>
                </wp:positionV>
                <wp:extent cx="1352550" cy="206422"/>
                <wp:effectExtent l="0" t="0" r="0" b="3175"/>
                <wp:wrapTopAndBottom/>
                <wp:docPr id="5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Hashtag-DEF.pn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206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44D0C55" wp14:editId="4E3BF48A">
                    <wp:simplePos x="0" y="0"/>
                    <wp:positionH relativeFrom="margin">
                      <wp:posOffset>396240</wp:posOffset>
                    </wp:positionH>
                    <wp:positionV relativeFrom="paragraph">
                      <wp:posOffset>3115310</wp:posOffset>
                    </wp:positionV>
                    <wp:extent cx="4819650" cy="923925"/>
                    <wp:effectExtent l="0" t="0" r="0" b="0"/>
                    <wp:wrapSquare wrapText="bothSides"/>
                    <wp:docPr id="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19650" cy="9239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F1E070" w14:textId="02BD913B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 xml:space="preserve">Manual de usuario Aurora</w:t>
                                </w:r>
                              </w:p>
                              <w:p w14:paraId="70E69A59" w14:textId="0DA21622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>Sistema Aurora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4D0C55" id="_x0000_s1027" type="#_x0000_t202" style="position:absolute;margin-left:31.2pt;margin-top:245.3pt;width:379.5pt;height:72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" filled="f" stroked="f">
                    <v:textbox>
                      <w:txbxContent>
                        <w:p w14:paraId="74F1E070" w14:textId="02BD913B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 xml:space="preserve">Manual de usuario Aurora</w:t>
                          </w:r>
                        </w:p>
                        <w:p w14:paraId="70E69A59" w14:textId="0DA21622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>Sistema Aurora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59F5CB1" wp14:editId="16BA7B09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4796155</wp:posOffset>
                    </wp:positionV>
                    <wp:extent cx="2360930" cy="1404620"/>
                    <wp:effectExtent l="0" t="0" r="0" b="4445"/>
                    <wp:wrapSquare wrapText="bothSides"/>
                    <wp:docPr id="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D49B82" w14:textId="5901C5CA" w:rsidR="002D6605" w:rsidRPr="00AA147C" w:rsidRDefault="00A94061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Defensoría del Pueblo</w:t>
                                </w:r>
                              </w:p>
                              <w:p w14:paraId="204E557B" w14:textId="29539B28" w:rsidR="0005346C" w:rsidRPr="00AA147C" w:rsidRDefault="002D6605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DNDP</w:t>
                                </w:r>
                                <w:r w:rsidR="007376A6"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 xml:space="preserve"> </w:t>
                                </w: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Grupo de Transformación Digital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59F5CB1" id="_x0000_s1028" type="#_x0000_t202" style="position:absolute;margin-left:0;margin-top:377.65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" filled="f" stroked="f">
                    <v:textbox style="mso-fit-shape-to-text:t">
                      <w:txbxContent>
                        <w:p w14:paraId="68D49B82" w14:textId="5901C5CA" w:rsidR="002D6605" w:rsidRPr="00AA147C" w:rsidRDefault="00A94061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Defensoría del Pueblo</w:t>
                          </w:r>
                        </w:p>
                        <w:p w14:paraId="204E557B" w14:textId="29539B28" w:rsidR="0005346C" w:rsidRPr="00AA147C" w:rsidRDefault="002D6605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DNDP</w:t>
                          </w:r>
                          <w:r w:rsidR="007376A6"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 xml:space="preserve"> </w:t>
                          </w: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Grupo de Transformación Digital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05346C">
            <w:br w:type="page"/>
          </w:r>
        </w:p>
      </w:sdtContent>
    </w:sdt>
    <w:p>
      <w:pPr>
        <w:pStyle w:val="Ttulo1"/>
        <w:spacing w:before="0"/>
      </w:pPr>
      <w:r>
        <w:t>Control de cambios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Versión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Descripción del cambio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Aprobación</w:t>
            </w:r>
          </w:p>
        </w:tc>
      </w:tr>
      <w:tr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2026-05-19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Dirección Nacional de Defensoría Pública (DNDP) - Grupo de Transformación Digital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Versión inicial de entrega técnica.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Equipo DNDP</w:t>
            </w:r>
          </w:p>
        </w:tc>
      </w:tr>
      <w:tr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1.1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2026-05-28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Dirección Nacional de Defensoría Pública (DNDP) - Grupo de Transformación Digital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Ajuste de formato institucional, control documental, índice, repositorio institucional, despliegue, roles, URL de ambiente y pruebas.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Pendiente aprobación institucional</w:t>
            </w:r>
          </w:p>
        </w:tc>
      </w:tr>
    </w:tbl>
    <w:p/>
    <w:p>
      <w:pPr>
        <w:pStyle w:val="Ttulo1"/>
      </w:pPr>
      <w:r>
        <w:t>Tabla de contenido</w:t>
      </w:r>
    </w:p>
    <w:p>
      <w:pPr>
        <w:spacing w:after="120"/>
      </w:pPr>
      <w:r>
        <w:rPr>
          <w:i/>
          <w:sz w:val="18"/>
        </w:rPr>
        <w:t>Índice generado con la estructura de títulos del documento.</w:t>
      </w:r>
    </w:p>
    <w:p>
      <w:pPr>
        <w:ind w:left="0"/>
        <w:spacing w:after="80"/>
      </w:pPr>
      <w:r>
        <w:rPr>
          <w:b/>
          <w:sz w:val="22"/>
          <w:szCs w:val="22"/>
        </w:rPr>
        <w:t>Objetivo del manual</w:t>
      </w:r>
    </w:p>
    <w:p>
      <w:pPr>
        <w:ind w:left="0"/>
        <w:spacing w:after="80"/>
      </w:pPr>
      <w:r>
        <w:rPr>
          <w:b/>
          <w:sz w:val="22"/>
          <w:szCs w:val="22"/>
        </w:rPr>
        <w:t>Ingreso al sistema</w:t>
      </w:r>
    </w:p>
    <w:p>
      <w:pPr>
        <w:ind w:left="0"/>
        <w:spacing w:after="80"/>
      </w:pPr>
      <w:r>
        <w:rPr>
          <w:b/>
          <w:sz w:val="22"/>
          <w:szCs w:val="22"/>
        </w:rPr>
        <w:t>Pantalla inicial y navegación</w:t>
      </w:r>
    </w:p>
    <w:p>
      <w:pPr>
        <w:ind w:left="0"/>
        <w:spacing w:after="80"/>
      </w:pPr>
      <w:r>
        <w:rPr>
          <w:b/>
          <w:sz w:val="22"/>
          <w:szCs w:val="22"/>
        </w:rPr>
        <w:t>Consultar una persona</w:t>
      </w:r>
    </w:p>
    <w:p>
      <w:pPr>
        <w:ind w:left="0"/>
        <w:spacing w:after="80"/>
      </w:pPr>
      <w:r>
        <w:rPr>
          <w:b/>
          <w:sz w:val="22"/>
          <w:szCs w:val="22"/>
        </w:rPr>
        <w:t>Diligenciar el formulario de atención</w:t>
      </w:r>
    </w:p>
    <w:p>
      <w:pPr>
        <w:ind w:left="0"/>
        <w:spacing w:after="80"/>
      </w:pPr>
      <w:r>
        <w:rPr>
          <w:b/>
          <w:sz w:val="22"/>
          <w:szCs w:val="22"/>
        </w:rPr>
        <w:t>Historial y acción a impulsar</w:t>
      </w:r>
    </w:p>
    <w:p>
      <w:pPr>
        <w:ind w:left="0"/>
        <w:spacing w:after="80"/>
      </w:pPr>
      <w:r>
        <w:rPr>
          <w:b/>
          <w:sz w:val="22"/>
          <w:szCs w:val="22"/>
        </w:rPr>
        <w:t>Asignación y reasignación de defensores</w:t>
      </w:r>
    </w:p>
    <w:p>
      <w:pPr>
        <w:ind w:left="0"/>
        <w:spacing w:after="80"/>
      </w:pPr>
      <w:r>
        <w:rPr>
          <w:b/>
          <w:sz w:val="22"/>
          <w:szCs w:val="22"/>
        </w:rPr>
        <w:t>Descarga de formatos</w:t>
      </w:r>
    </w:p>
    <w:p>
      <w:pPr>
        <w:ind w:left="0"/>
        <w:spacing w:after="80"/>
      </w:pPr>
      <w:r>
        <w:rPr>
          <w:b/>
          <w:sz w:val="22"/>
          <w:szCs w:val="22"/>
        </w:rPr>
        <w:t>Cargas mensuales</w:t>
      </w:r>
    </w:p>
    <w:p>
      <w:pPr>
        <w:ind w:left="0"/>
        <w:spacing w:after="80"/>
      </w:pPr>
      <w:r>
        <w:rPr>
          <w:b/>
          <w:sz w:val="22"/>
          <w:szCs w:val="22"/>
        </w:rPr>
        <w:t>Buenas prácticas de uso</w:t>
      </w:r>
    </w:p>
    <w:p>
      <w:pPr>
        <w:ind w:left="0"/>
        <w:spacing w:after="80"/>
      </w:pPr>
      <w:r>
        <w:rPr>
          <w:b/>
          <w:sz w:val="22"/>
          <w:szCs w:val="22"/>
        </w:rPr>
        <w:t>Anexo de capturas de apoyo</w:t>
      </w:r>
    </w:p>
    <w:p>
      <w:r>
        <w:fldChar w:fldCharType="begin" w:dirty="true"/>
        <w:instrText xml:space="preserve">TOC \o "1-3" \h \z \u</w:instrText>
        <w:fldChar w:fldCharType="separate"/>
        <w:t>Para actualizar números de página: clic derecho sobre este índice y seleccionar Actualizar campo.</w:t>
        <w:fldChar w:fldCharType="end"/>
      </w:r>
    </w:p>
    <w:p>
      <w:r>
        <w:br w:type="page"/>
      </w:r>
    </w:p>
    <w:p>
      <w:pPr>
        <w:pStyle w:val="Ttulo1"/>
      </w:pPr>
      <w:r>
        <w:t>Objetivo del manual</w:t>
      </w:r>
    </w:p>
    <w:p>
      <w:r>
        <w:t>Este manual explica el uso funcional de Aurora para usuarios autorizados de la entidad. Presenta los pasos principales para ingresar, consultar, diligenciar información, hacer seguimiento, asignar defensores, descargar formatos y operar cargas mensuales cuando el perfil lo permita.</w:t>
      </w:r>
    </w:p>
    <w:p>
      <w:pPr>
        <w:pStyle w:val="Ttulo1"/>
      </w:pPr>
      <w:r>
        <w:t>Ingreso al sistema</w:t>
      </w:r>
    </w:p>
    <w:p>
      <w:r>
        <w:t>1. Abra la URL asignada para Aurora.</w:t>
      </w:r>
    </w:p>
    <w:p>
      <w:r>
        <w:t>2. Ingrese su usuario institucional.</w:t>
      </w:r>
    </w:p>
    <w:p>
      <w:r>
        <w:t>3. Ingrese su contraseña o continúe con el mecanismo institucional disponible.</w:t>
      </w:r>
    </w:p>
    <w:p>
      <w:r>
        <w:t>4. Seleccione Iniciar sesión.</w:t>
      </w:r>
    </w:p>
    <w:p>
      <w:r>
        <w:t>5. Si el sistema no permite el ingreso, solicite validación de cuenta, grupo o rol autorizado.</w:t>
      </w:r>
    </w:p>
    <w:p>
      <w:r>
        <w:drawing>
          <wp:inline xmlns:a="http://schemas.openxmlformats.org/drawingml/2006/main" xmlns:pic="http://schemas.openxmlformats.org/drawingml/2006/picture">
            <wp:extent cx="5394960" cy="2551061"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51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Captura de apoyo del módulo.</w:t>
      </w:r>
    </w:p>
    <w:p>
      <w:pPr>
        <w:pStyle w:val="Ttulo1"/>
      </w:pPr>
      <w:r>
        <w:t>Pantalla inicial y navegación</w:t>
      </w:r>
    </w:p>
    <w:p>
      <w:r>
        <w:t>Después del ingreso, Aurora muestra los módulos disponibles de acuerdo con el perfil del usuario. Un usuario funcional ve las opciones de consulta, formulario, usuarios asignados, asignación y formatos. Un usuario administrador puede ver además Cargas mensuales.</w:t>
      </w:r>
    </w:p>
    <w:p>
      <w:r>
        <w:drawing>
          <wp:inline xmlns:a="http://schemas.openxmlformats.org/drawingml/2006/main" xmlns:pic="http://schemas.openxmlformats.org/drawingml/2006/picture">
            <wp:extent cx="5394960" cy="2140417"/>
            <wp:docPr id="9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40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2. Captura de apoyo del módulo.</w:t>
      </w:r>
    </w:p>
    <w:p>
      <w:pPr>
        <w:pStyle w:val="Ttulo1"/>
      </w:pPr>
      <w:r>
        <w:t>Consultar una persona</w:t>
      </w:r>
    </w:p>
    <w:p>
      <w:r>
        <w:t>1. Ingrese al formulario de atención o al listado de usuarios asignados.</w:t>
      </w:r>
    </w:p>
    <w:p>
      <w:r>
        <w:t>2. Digite el número de documento de la persona.</w:t>
      </w:r>
    </w:p>
    <w:p>
      <w:r>
        <w:t>3. Revise la información cargada en pantalla.</w:t>
      </w:r>
    </w:p>
    <w:p>
      <w:r>
        <w:t>4. Si no encuentra el registro, verifique el número o consulte con el responsable funcional.</w:t>
      </w:r>
    </w:p>
    <w:p>
      <w:r>
        <w:drawing>
          <wp:inline xmlns:a="http://schemas.openxmlformats.org/drawingml/2006/main" xmlns:pic="http://schemas.openxmlformats.org/drawingml/2006/picture">
            <wp:extent cx="5394960" cy="2238831"/>
            <wp:docPr id="10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38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3. Captura de apoyo del módulo.</w:t>
      </w:r>
    </w:p>
    <w:p>
      <w:pPr>
        <w:pStyle w:val="Ttulo1"/>
      </w:pPr>
      <w:r>
        <w:t>Diligenciar el formulario de atención</w:t>
      </w:r>
    </w:p>
    <w:p>
      <w:r>
        <w:t>1. Revise los datos básicos antes de registrar información.</w:t>
      </w:r>
    </w:p>
    <w:p>
      <w:r>
        <w:t>2. Diligencie las preguntas habilitadas según el tipo de caso.</w:t>
      </w:r>
    </w:p>
    <w:p>
      <w:r>
        <w:t>3. Avance por los bloques visibles del formulario.</w:t>
      </w:r>
    </w:p>
    <w:p>
      <w:r>
        <w:t>4. Guarde la información cuando finalice la actuación o cuando requiera conservar el avance.</w:t>
      </w:r>
    </w:p>
    <w:p>
      <w:r>
        <w:t>5. Verifique el mensaje de confirmación del sistema.</w:t>
      </w:r>
    </w:p>
    <w:p>
      <w:r>
        <w:drawing>
          <wp:inline xmlns:a="http://schemas.openxmlformats.org/drawingml/2006/main" xmlns:pic="http://schemas.openxmlformats.org/drawingml/2006/picture">
            <wp:extent cx="5394960" cy="3236976"/>
            <wp:docPr id="11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 Captura de apoyo del módulo.</w:t>
      </w:r>
    </w:p>
    <w:p>
      <w:pPr>
        <w:pStyle w:val="Ttulo1"/>
      </w:pPr>
      <w:r>
        <w:t>Historial y acción a impulsar</w:t>
      </w:r>
    </w:p>
    <w:p>
      <w:r>
        <w:t>El historial permite revisar actuaciones anteriores y continuar la actuación activa. La acción a impulsar cambia de acuerdo con el avance del formulario, por ejemplo analizar el caso, entrevistar al usuario, presentar solicitud, pendiente decisión o caso cerrado.</w:t>
      </w:r>
    </w:p>
    <w:p>
      <w:r>
        <w:drawing>
          <wp:inline xmlns:a="http://schemas.openxmlformats.org/drawingml/2006/main" xmlns:pic="http://schemas.openxmlformats.org/drawingml/2006/picture">
            <wp:extent cx="5394960" cy="2562393"/>
            <wp:docPr id="12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62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5. Captura de apoyo del módulo.</w:t>
      </w:r>
    </w:p>
    <w:p>
      <w:pPr>
        <w:pStyle w:val="Ttulo1"/>
      </w:pPr>
      <w:r>
        <w:t>Asignación y reasignación de defensores</w:t>
      </w:r>
    </w:p>
    <w:p>
      <w:r>
        <w:t>1. Ingrese al módulo PAG - Asignación de casos de condenados.</w:t>
      </w:r>
    </w:p>
    <w:p>
      <w:r>
        <w:t>2. Valide la cédula del PAG autorizado.</w:t>
      </w:r>
    </w:p>
    <w:p>
      <w:r>
        <w:t>3. Aplique filtros si necesita ubicar registros específicos.</w:t>
      </w:r>
    </w:p>
    <w:p>
      <w:r>
        <w:t>4. Seleccione uno o varios usuarios.</w:t>
      </w:r>
    </w:p>
    <w:p>
      <w:r>
        <w:t>5. Seleccione el defensor correspondiente.</w:t>
      </w:r>
    </w:p>
    <w:p>
      <w:r>
        <w:t>6. Guarde la asignación o reasignación.</w:t>
      </w:r>
    </w:p>
    <w:p>
      <w:r>
        <w:t>7. Verifique que el cambio se vea reflejado en el listado.</w:t>
      </w:r>
    </w:p>
    <w:p>
      <w:r>
        <w:drawing>
          <wp:inline xmlns:a="http://schemas.openxmlformats.org/drawingml/2006/main" xmlns:pic="http://schemas.openxmlformats.org/drawingml/2006/picture">
            <wp:extent cx="5394960" cy="2552515"/>
            <wp:docPr id="13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5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6. Captura de apoyo del módulo.</w:t>
      </w:r>
    </w:p>
    <w:p>
      <w:pPr>
        <w:pStyle w:val="Ttulo1"/>
      </w:pPr>
      <w:r>
        <w:t>Descarga de formatos</w:t>
      </w:r>
    </w:p>
    <w:p>
      <w:r>
        <w:t>1. Ingrese a Caja de Herramientas.</w:t>
      </w:r>
    </w:p>
    <w:p>
      <w:r>
        <w:t>2. Ubique el formato requerido.</w:t>
      </w:r>
    </w:p>
    <w:p>
      <w:r>
        <w:t>3. Seleccione Descargar.</w:t>
      </w:r>
    </w:p>
    <w:p>
      <w:r>
        <w:t>4. Verifique que el documento se abra o descargue correctamente.</w:t>
      </w:r>
    </w:p>
    <w:p>
      <w:r>
        <w:drawing>
          <wp:inline xmlns:a="http://schemas.openxmlformats.org/drawingml/2006/main" xmlns:pic="http://schemas.openxmlformats.org/drawingml/2006/picture">
            <wp:extent cx="5394960" cy="2521771"/>
            <wp:docPr id="14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21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7. Captura de apoyo del módulo.</w:t>
      </w:r>
    </w:p>
    <w:p>
      <w:pPr>
        <w:pStyle w:val="Ttulo1"/>
      </w:pPr>
      <w:r>
        <w:t>Cargas mensuales</w:t>
      </w:r>
    </w:p>
    <w:p>
      <w:r>
        <w:t>Este módulo solo aparece para usuarios con perfil administrador autorizado.</w:t>
      </w:r>
    </w:p>
    <w:p>
      <w:r>
        <w:t>1. Ingrese a Cargas mensuales.</w:t>
      </w:r>
    </w:p>
    <w:p>
      <w:r>
        <w:t>2. Seleccione la fuente del archivo: PONAL, SISIPEC o Aurora 1.0.</w:t>
      </w:r>
    </w:p>
    <w:p>
      <w:r>
        <w:t>3. Adjunte el archivo .xlsx correspondiente.</w:t>
      </w:r>
    </w:p>
    <w:p>
      <w:r>
        <w:t>4. Inicie la carga.</w:t>
      </w:r>
    </w:p>
    <w:p>
      <w:r>
        <w:t>5. Revise el estado y el log de resultado.</w:t>
      </w:r>
    </w:p>
    <w:p>
      <w:r>
        <w:t>6. Si una carga falla, revise el mensaje y solicite apoyo técnico antes de reintentar.</w:t>
      </w:r>
    </w:p>
    <w:p>
      <w:r>
        <w:drawing>
          <wp:inline xmlns:a="http://schemas.openxmlformats.org/drawingml/2006/main" xmlns:pic="http://schemas.openxmlformats.org/drawingml/2006/picture">
            <wp:extent cx="5394960" cy="2531525"/>
            <wp:docPr id="15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3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8. Captura de apoyo del módulo.</w:t>
      </w:r>
    </w:p>
    <w:p>
      <w:pPr>
        <w:pStyle w:val="Ttulo1"/>
      </w:pPr>
      <w:r>
        <w:t>Buenas prácticas de uso</w:t>
      </w:r>
    </w:p>
    <w:p>
      <w:r>
        <w:t>• Use únicamente su cuenta autorizada.</w:t>
      </w:r>
    </w:p>
    <w:p>
      <w:r>
        <w:t>• No comparta capturas con datos personales por canales no autorizados.</w:t>
      </w:r>
    </w:p>
    <w:p>
      <w:r>
        <w:t>• Verifique los datos antes de guardar.</w:t>
      </w:r>
    </w:p>
    <w:p>
      <w:r>
        <w:t>• Cierre sesión al terminar.</w:t>
      </w:r>
    </w:p>
    <w:p>
      <w:r>
        <w:t>• Reporte incidentes indicando fecha, módulo y acción realizada.</w:t>
      </w:r>
    </w:p>
    <w:p>
      <w:r>
        <w:drawing>
          <wp:inline xmlns:a="http://schemas.openxmlformats.org/drawingml/2006/main" xmlns:pic="http://schemas.openxmlformats.org/drawingml/2006/picture">
            <wp:extent cx="5394960" cy="2953339"/>
            <wp:docPr id="16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image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9. Captura de apoyo del módulo.</w:t>
      </w:r>
    </w:p>
    <w:p>
      <w:r>
        <w:drawing>
          <wp:inline xmlns:a="http://schemas.openxmlformats.org/drawingml/2006/main" xmlns:pic="http://schemas.openxmlformats.org/drawingml/2006/picture">
            <wp:extent cx="5394960" cy="3299022"/>
            <wp:docPr id="17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9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10. Captura de apoyo del módulo.</w:t>
      </w:r>
    </w:p>
    <w:p>
      <w:pPr>
        <w:pStyle w:val="Ttulo1"/>
      </w:pPr>
      <w:r>
        <w:t>Anexo de capturas de apoyo</w:t>
      </w:r>
    </w:p>
    <w:p>
      <w:r>
        <w:drawing>
          <wp:inline xmlns:a="http://schemas.openxmlformats.org/drawingml/2006/main" xmlns:pic="http://schemas.openxmlformats.org/drawingml/2006/picture">
            <wp:extent cx="5394960" cy="3338108"/>
            <wp:docPr id="18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Captura de apoyo 1</w:t>
      </w:r>
    </w:p>
    <w:p>
      <w:r>
        <w:drawing>
          <wp:inline xmlns:a="http://schemas.openxmlformats.org/drawingml/2006/main" xmlns:pic="http://schemas.openxmlformats.org/drawingml/2006/picture">
            <wp:extent cx="5394960" cy="2554756"/>
            <wp:docPr id="19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5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Captura de apoyo 2</w:t>
      </w:r>
    </w:p>
    <w:p>
      <w:r>
        <w:drawing>
          <wp:inline xmlns:a="http://schemas.openxmlformats.org/drawingml/2006/main" xmlns:pic="http://schemas.openxmlformats.org/drawingml/2006/picture">
            <wp:extent cx="5394960" cy="1039800"/>
            <wp:docPr id="20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image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3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Captura de apoyo 3</w:t>
      </w:r>
    </w:p>
    <w:p>
      <w:r>
        <w:drawing>
          <wp:inline xmlns:a="http://schemas.openxmlformats.org/drawingml/2006/main" xmlns:pic="http://schemas.openxmlformats.org/drawingml/2006/picture">
            <wp:extent cx="5394960" cy="3020109"/>
            <wp:docPr id="21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Captura de apoyo 4</w:t>
      </w:r>
    </w:p>
    <w:sectPr w:rsidR="00AA147C" w:rsidRPr="00E551B3" w:rsidSect="0005346C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A563" w14:textId="77777777" w:rsidR="00B119D5" w:rsidRDefault="00B119D5" w:rsidP="004B2DF4">
      <w:pPr>
        <w:spacing w:after="0" w:line="240" w:lineRule="auto"/>
      </w:pPr>
      <w:r>
        <w:separator/>
      </w:r>
    </w:p>
  </w:endnote>
  <w:endnote w:type="continuationSeparator" w:id="0">
    <w:p w14:paraId="1AFAD277" w14:textId="77777777" w:rsidR="00B119D5" w:rsidRDefault="00B119D5" w:rsidP="004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57DC" w14:textId="6EFB3226" w:rsidR="00C3299A" w:rsidRDefault="0098459B" w:rsidP="00AC4802">
    <w:pPr>
      <w:tabs>
        <w:tab w:val="right" w:pos="8838"/>
      </w:tabs>
      <w:spacing w:before="32" w:line="240" w:lineRule="auto"/>
      <w:ind w:left="20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CBEF08C" wp14:editId="0DAA11F5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23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802">
      <w:rPr>
        <w:noProof/>
      </w:rPr>
      <w:tab/>
    </w:r>
  </w:p>
  <w:p w14:paraId="093A8C2D" w14:textId="54B310F2" w:rsidR="00C3299A" w:rsidRPr="00C3299A" w:rsidRDefault="0095783E" w:rsidP="0095783E">
    <w:pPr>
      <w:tabs>
        <w:tab w:val="left" w:pos="8076"/>
      </w:tabs>
      <w:spacing w:before="32" w:line="240" w:lineRule="auto"/>
      <w:ind w:left="20"/>
      <w:rPr>
        <w:rFonts w:ascii="Arial" w:hAnsi="Arial" w:cs="Arial"/>
        <w:sz w:val="18"/>
      </w:rPr>
    </w:pPr>
    <w:r>
      <w:rPr>
        <w:rFonts w:ascii="Arial" w:hAnsi="Arial" w:cs="Arial"/>
        <w:sz w:val="18"/>
      </w:rPr>
      <w:tab/>
    </w:r>
  </w:p>
  <w:p w14:paraId="0370CB8A" w14:textId="6B2AFB2F" w:rsidR="00C3299A" w:rsidRDefault="00C3299A" w:rsidP="000D141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ACA7" w14:textId="77777777" w:rsidR="00B119D5" w:rsidRDefault="00B119D5" w:rsidP="004B2DF4">
      <w:pPr>
        <w:spacing w:after="0" w:line="240" w:lineRule="auto"/>
      </w:pPr>
      <w:r>
        <w:separator/>
      </w:r>
    </w:p>
  </w:footnote>
  <w:footnote w:type="continuationSeparator" w:id="0">
    <w:p w14:paraId="377F2EF5" w14:textId="77777777" w:rsidR="00B119D5" w:rsidRDefault="00B119D5" w:rsidP="004B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6143" w14:textId="1D50D409" w:rsidR="00822429" w:rsidRDefault="000550D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8BF33E3" wp14:editId="244018D1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7620"/>
          <wp:wrapSquare wrapText="bothSides"/>
          <wp:docPr id="2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F4"/>
    <w:rsid w:val="00020B2C"/>
    <w:rsid w:val="00022052"/>
    <w:rsid w:val="0004353B"/>
    <w:rsid w:val="0005346C"/>
    <w:rsid w:val="000550D8"/>
    <w:rsid w:val="000859A7"/>
    <w:rsid w:val="000A2A84"/>
    <w:rsid w:val="000C74B9"/>
    <w:rsid w:val="000D1414"/>
    <w:rsid w:val="000F5469"/>
    <w:rsid w:val="00154E64"/>
    <w:rsid w:val="00195C7C"/>
    <w:rsid w:val="001D4E5F"/>
    <w:rsid w:val="002369FA"/>
    <w:rsid w:val="002370F0"/>
    <w:rsid w:val="00291715"/>
    <w:rsid w:val="002C423A"/>
    <w:rsid w:val="002D6605"/>
    <w:rsid w:val="00314E39"/>
    <w:rsid w:val="003917BC"/>
    <w:rsid w:val="00400224"/>
    <w:rsid w:val="0041244A"/>
    <w:rsid w:val="00432EA3"/>
    <w:rsid w:val="0046170B"/>
    <w:rsid w:val="00480843"/>
    <w:rsid w:val="00485E52"/>
    <w:rsid w:val="004B2DF4"/>
    <w:rsid w:val="004C7BAD"/>
    <w:rsid w:val="004D63C4"/>
    <w:rsid w:val="004F4475"/>
    <w:rsid w:val="00557623"/>
    <w:rsid w:val="0060061D"/>
    <w:rsid w:val="00616C3A"/>
    <w:rsid w:val="00656A79"/>
    <w:rsid w:val="006E7527"/>
    <w:rsid w:val="006E78B3"/>
    <w:rsid w:val="007376A6"/>
    <w:rsid w:val="00776E19"/>
    <w:rsid w:val="0078714A"/>
    <w:rsid w:val="007B0902"/>
    <w:rsid w:val="00801FE8"/>
    <w:rsid w:val="00822429"/>
    <w:rsid w:val="00847C28"/>
    <w:rsid w:val="00853767"/>
    <w:rsid w:val="0089476B"/>
    <w:rsid w:val="008D5B4F"/>
    <w:rsid w:val="009469DC"/>
    <w:rsid w:val="0095783E"/>
    <w:rsid w:val="00971224"/>
    <w:rsid w:val="0098459B"/>
    <w:rsid w:val="009B4EF9"/>
    <w:rsid w:val="00A34DCA"/>
    <w:rsid w:val="00A42FD2"/>
    <w:rsid w:val="00A94061"/>
    <w:rsid w:val="00AA147C"/>
    <w:rsid w:val="00AC4802"/>
    <w:rsid w:val="00B119D5"/>
    <w:rsid w:val="00B450BC"/>
    <w:rsid w:val="00B70C97"/>
    <w:rsid w:val="00BB2A26"/>
    <w:rsid w:val="00C21900"/>
    <w:rsid w:val="00C3299A"/>
    <w:rsid w:val="00C80C56"/>
    <w:rsid w:val="00C83329"/>
    <w:rsid w:val="00CA0953"/>
    <w:rsid w:val="00CF2234"/>
    <w:rsid w:val="00D01106"/>
    <w:rsid w:val="00D660AF"/>
    <w:rsid w:val="00E11664"/>
    <w:rsid w:val="00E551B3"/>
    <w:rsid w:val="00E65B45"/>
    <w:rsid w:val="00E74017"/>
    <w:rsid w:val="00EE779B"/>
    <w:rsid w:val="00EF6A94"/>
    <w:rsid w:val="00F473F7"/>
    <w:rsid w:val="00FA2290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29081"/>
  <w15:chartTrackingRefBased/>
  <w15:docId w15:val="{5CEE479D-9859-478E-BB3C-16562185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color w:val="002B5C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color w:val="002B5C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 w:ascii="Arial" w:hAnsi="Arial"/>
      <w:color w:val="002B5C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DF4"/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DF4"/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paragraph" w:styleId="Sinespaciado">
    <w:name w:val="No Spacing"/>
    <w:uiPriority w:val="1"/>
    <w:qFormat/>
    <w:rsid w:val="00B450B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54</Words>
  <Characters>357</Characters>
  <Application>Microsoft Office Word</Application>
  <DocSecurity>0</DocSecurity>
  <Lines>14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cp:keywords/>
  <dc:description/>
  <cp:lastModifiedBy>Andrés Barreto</cp:lastModifiedBy>
  <cp:revision>35</cp:revision>
  <dcterms:created xsi:type="dcterms:W3CDTF">2025-02-12T20:21:00Z</dcterms:created>
  <dcterms:modified xsi:type="dcterms:W3CDTF">2025-12-23T20:51:00Z</dcterms:modified>
</cp:coreProperties>
</file>