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Plan y resultados de pruebas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Plan y resultados de pruebas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pPr>
        <w:spacing w:after="120"/>
      </w:pPr>
      <w:r>
        <w:rPr>
          <w:i/>
          <w:sz w:val="18"/>
        </w:rPr>
        <w:t>Índice generado con la estructura de títulos del documento.</w:t>
      </w:r>
    </w:p>
    <w:p>
      <w:pPr>
        <w:ind w:left="0"/>
        <w:spacing w:after="80"/>
      </w:pPr>
      <w:r>
        <w:rPr>
          <w:b/>
          <w:sz w:val="22"/>
          <w:szCs w:val="22"/>
        </w:rPr>
        <w:t>Objeto</w:t>
      </w:r>
    </w:p>
    <w:p>
      <w:pPr>
        <w:ind w:left="0"/>
        <w:spacing w:after="80"/>
      </w:pPr>
      <w:r>
        <w:rPr>
          <w:b/>
          <w:sz w:val="22"/>
          <w:szCs w:val="22"/>
        </w:rPr>
        <w:t>Datos de ambiente</w:t>
      </w:r>
    </w:p>
    <w:p>
      <w:pPr>
        <w:ind w:left="0"/>
        <w:spacing w:after="80"/>
      </w:pPr>
      <w:r>
        <w:rPr>
          <w:b/>
          <w:sz w:val="22"/>
          <w:szCs w:val="22"/>
        </w:rPr>
        <w:t>Alcance de pruebas</w:t>
      </w:r>
    </w:p>
    <w:p>
      <w:pPr>
        <w:ind w:left="0"/>
        <w:spacing w:after="80"/>
      </w:pPr>
      <w:r>
        <w:rPr>
          <w:b/>
          <w:sz w:val="22"/>
          <w:szCs w:val="22"/>
        </w:rPr>
        <w:t>Matriz de casos de prueba</w:t>
      </w:r>
    </w:p>
    <w:p>
      <w:pPr>
        <w:ind w:left="0"/>
        <w:spacing w:after="80"/>
      </w:pPr>
      <w:r>
        <w:rPr>
          <w:b/>
          <w:sz w:val="22"/>
          <w:szCs w:val="22"/>
        </w:rPr>
        <w:t>Registro de evidencias</w:t>
      </w:r>
    </w:p>
    <w:p>
      <w:pPr>
        <w:ind w:left="0"/>
        <w:spacing w:after="80"/>
      </w:pPr>
      <w:r>
        <w:rPr>
          <w:b/>
          <w:sz w:val="22"/>
          <w:szCs w:val="22"/>
        </w:rPr>
        <w:t>Diagramas de apoyo</w:t>
      </w:r>
    </w:p>
    <w:p>
      <w:pPr>
        <w:ind w:left="360"/>
        <w:spacing w:after="80"/>
      </w:pPr>
      <w:r>
        <w:rPr>
          <w:sz w:val="20"/>
          <w:szCs w:val="20"/>
        </w:rPr>
        <w:t>Diagrama de despliegue de Aurora</w:t>
      </w:r>
    </w:p>
    <w:p>
      <w:pPr>
        <w:ind w:left="360"/>
        <w:spacing w:after="80"/>
      </w:pPr>
      <w:r>
        <w:rPr>
          <w:sz w:val="20"/>
          <w:szCs w:val="20"/>
        </w:rPr>
        <w:t>Diagrama de cargas Excel, staging y ETL de Aurora</w:t>
      </w:r>
    </w:p>
    <w:p>
      <w:r>
        <w:fldChar w:fldCharType="begin" w:dirty="true"/>
        <w:instrText xml:space="preserve">TOC \o "1-3" \h \z \u</w:instrText>
        <w:fldChar w:fldCharType="separate"/>
        <w:t>Para actualizar números de página: clic derecho sobre este índice y seleccionar Actualizar campo.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formaliza el plan de pruebas funcionales y técnicas para el ambiente de pruebas/preproducción de Aurora. Los resultados y evidencias se completarán durante la jornada de ejecución definida por el equipo responsable.</w:t>
      </w:r>
    </w:p>
    <w:p>
      <w:pPr>
        <w:pStyle w:val="Ttulo1"/>
      </w:pPr>
      <w:r>
        <w:t>Datos de ambiente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Detalle</w:t>
            </w:r>
          </w:p>
        </w:tc>
      </w:tr>
      <w:tr>
        <w:tc>
          <w:tcPr>
            <w:tcW w:type="dxa" w:w="4419"/>
          </w:tcPr>
          <w:p>
            <w:r>
              <w:t>URL interna servidor</w:t>
            </w:r>
          </w:p>
        </w:tc>
        <w:tc>
          <w:tcPr>
            <w:tcW w:type="dxa" w:w="4419"/>
          </w:tcPr>
          <w:p>
            <w:r>
              <w:t>http://127.0.0.1:7860</w:t>
            </w:r>
          </w:p>
        </w:tc>
      </w:tr>
      <w:tr>
        <w:tc>
          <w:tcPr>
            <w:tcW w:type="dxa" w:w="4419"/>
          </w:tcPr>
          <w:p>
            <w:r>
              <w:t>URL temporal IP privada</w:t>
            </w:r>
          </w:p>
        </w:tc>
        <w:tc>
          <w:tcPr>
            <w:tcW w:type="dxa" w:w="4419"/>
          </w:tcPr>
          <w:p>
            <w:r>
              <w:t>http://172.31.64.7:7860</w:t>
            </w:r>
          </w:p>
        </w:tc>
      </w:tr>
      <w:tr>
        <w:tc>
          <w:tcPr>
            <w:tcW w:type="dxa" w:w="4419"/>
          </w:tcPr>
          <w:p>
            <w:r>
              <w:t>URL túnel de prueba</w:t>
            </w:r>
          </w:p>
        </w:tc>
        <w:tc>
          <w:tcPr>
            <w:tcW w:type="dxa" w:w="4419"/>
          </w:tcPr>
          <w:p>
            <w:r>
              <w:t>http://localhost:8787</w:t>
            </w:r>
          </w:p>
        </w:tc>
      </w:tr>
      <w:tr>
        <w:tc>
          <w:tcPr>
            <w:tcW w:type="dxa" w:w="4419"/>
          </w:tcPr>
          <w:p>
            <w:r>
              <w:t>URL institucional definitiva</w:t>
            </w:r>
          </w:p>
        </w:tc>
        <w:tc>
          <w:tcPr>
            <w:tcW w:type="dxa" w:w="4419"/>
          </w:tcPr>
          <w:p>
            <w:r>
              <w:t>Pendiente de asignación por Infraestructura</w:t>
            </w:r>
          </w:p>
        </w:tc>
      </w:tr>
      <w:tr>
        <w:tc>
          <w:tcPr>
            <w:tcW w:type="dxa" w:w="4419"/>
          </w:tcPr>
          <w:p>
            <w:r>
              <w:t>Método de despliegue esperado</w:t>
            </w:r>
          </w:p>
        </w:tc>
        <w:tc>
          <w:tcPr>
            <w:tcW w:type="dxa" w:w="4419"/>
          </w:tcPr>
          <w:p>
            <w:r>
              <w:t>Docker Compose</w:t>
            </w:r>
          </w:p>
        </w:tc>
      </w:tr>
    </w:tbl>
    <w:p>
      <w:pPr>
        <w:pStyle w:val="Ttulo1"/>
      </w:pPr>
      <w:r>
        <w:t>Alcance de pruebas</w:t>
      </w:r>
    </w:p>
    <w:p>
      <w:r>
        <w:t>• Cargue de archivos .xlsx para staging de base de datos.</w:t>
      </w:r>
    </w:p>
    <w:p>
      <w:r>
        <w:t>• Asignación de 10 a 20 usuarios por parte de PAG.</w:t>
      </w:r>
    </w:p>
    <w:p>
      <w:r>
        <w:t>• Reasignación de defensor.</w:t>
      </w:r>
    </w:p>
    <w:p>
      <w:r>
        <w:t>• Diligenciamiento de 10 casos condenados y 5 casos sindicados.</w:t>
      </w:r>
    </w:p>
    <w:p>
      <w:r>
        <w:t>• Validación de cambio de estado o acción a impulsar según avance del formulario.</w:t>
      </w:r>
    </w:p>
    <w:p>
      <w:r>
        <w:t>• Generación de 15 PDF de consolidación de atención.</w:t>
      </w:r>
    </w:p>
    <w:p>
      <w:r>
        <w:t>• Prueba de filtros de PAG - Asignación de usuarios.</w:t>
      </w:r>
    </w:p>
    <w:p>
      <w:r>
        <w:t>• Prueba de filtros de Usuarios asignados.</w:t>
      </w:r>
    </w:p>
    <w:p>
      <w:r>
        <w:t>• Descarga de todos los formatos disponibles.</w:t>
      </w:r>
    </w:p>
    <w:p>
      <w:pPr>
        <w:pStyle w:val="Ttulo1"/>
      </w:pPr>
      <w:r>
        <w:t>Matriz de casos de prueba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ID</w:t>
            </w:r>
          </w:p>
        </w:tc>
        <w:tc>
          <w:tcPr>
            <w:tcW w:type="dxa" w:w="1768"/>
          </w:tcPr>
          <w:p>
            <w:r>
              <w:t>Módulo</w:t>
            </w:r>
          </w:p>
        </w:tc>
        <w:tc>
          <w:tcPr>
            <w:tcW w:type="dxa" w:w="1768"/>
          </w:tcPr>
          <w:p>
            <w:r>
              <w:t>Caso</w:t>
            </w:r>
          </w:p>
        </w:tc>
        <w:tc>
          <w:tcPr>
            <w:tcW w:type="dxa" w:w="1768"/>
          </w:tcPr>
          <w:p>
            <w:r>
              <w:t>Resultado esperado</w:t>
            </w:r>
          </w:p>
        </w:tc>
        <w:tc>
          <w:tcPr>
            <w:tcW w:type="dxa" w:w="1768"/>
          </w:tcPr>
          <w:p>
            <w:r>
              <w:t>Estado</w:t>
            </w:r>
          </w:p>
        </w:tc>
      </w:tr>
      <w:tr>
        <w:tc>
          <w:tcPr>
            <w:tcW w:type="dxa" w:w="1768"/>
          </w:tcPr>
          <w:p>
            <w:r>
              <w:t>AUR-001</w:t>
            </w:r>
          </w:p>
        </w:tc>
        <w:tc>
          <w:tcPr>
            <w:tcW w:type="dxa" w:w="1768"/>
          </w:tcPr>
          <w:p>
            <w:r>
              <w:t>Despliegue</w:t>
            </w:r>
          </w:p>
        </w:tc>
        <w:tc>
          <w:tcPr>
            <w:tcW w:type="dxa" w:w="1768"/>
          </w:tcPr>
          <w:p>
            <w:r>
              <w:t>Validar /api/health</w:t>
            </w:r>
          </w:p>
        </w:tc>
        <w:tc>
          <w:tcPr>
            <w:tcW w:type="dxa" w:w="1768"/>
          </w:tcPr>
          <w:p>
            <w:r>
              <w:t>Servicio operativo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AUR-002</w:t>
            </w:r>
          </w:p>
        </w:tc>
        <w:tc>
          <w:tcPr>
            <w:tcW w:type="dxa" w:w="1768"/>
          </w:tcPr>
          <w:p>
            <w:r>
              <w:t>Base de datos</w:t>
            </w:r>
          </w:p>
        </w:tc>
        <w:tc>
          <w:tcPr>
            <w:tcW w:type="dxa" w:w="1768"/>
          </w:tcPr>
          <w:p>
            <w:r>
              <w:t>Validar /api/health/db</w:t>
            </w:r>
          </w:p>
        </w:tc>
        <w:tc>
          <w:tcPr>
            <w:tcW w:type="dxa" w:w="1768"/>
          </w:tcPr>
          <w:p>
            <w:r>
              <w:t>Conexión Oracle exitosa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AUR-003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funcional</w:t>
            </w:r>
          </w:p>
        </w:tc>
        <w:tc>
          <w:tcPr>
            <w:tcW w:type="dxa" w:w="1768"/>
          </w:tcPr>
          <w:p>
            <w:r>
              <w:t>Acceso a módulos autorizados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AUR-004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admin</w:t>
            </w:r>
          </w:p>
        </w:tc>
        <w:tc>
          <w:tcPr>
            <w:tcW w:type="dxa" w:w="1768"/>
          </w:tcPr>
          <w:p>
            <w:r>
              <w:t>Acceso a Cargas mensuales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AUR-005</w:t>
            </w:r>
          </w:p>
        </w:tc>
        <w:tc>
          <w:tcPr>
            <w:tcW w:type="dxa" w:w="1768"/>
          </w:tcPr>
          <w:p>
            <w:r>
              <w:t>Cargas</w:t>
            </w:r>
          </w:p>
        </w:tc>
        <w:tc>
          <w:tcPr>
            <w:tcW w:type="dxa" w:w="1768"/>
          </w:tcPr>
          <w:p>
            <w:r>
              <w:t>Cargar Excel PONAL/SISIPEC/Aurora 1.0</w:t>
            </w:r>
          </w:p>
        </w:tc>
        <w:tc>
          <w:tcPr>
            <w:tcW w:type="dxa" w:w="1768"/>
          </w:tcPr>
          <w:p>
            <w:r>
              <w:t>Carga recibida y procesada o error documentado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AUR-006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Asignar 10 a 20 usuarios</w:t>
            </w:r>
          </w:p>
        </w:tc>
        <w:tc>
          <w:tcPr>
            <w:tcW w:type="dxa" w:w="1768"/>
          </w:tcPr>
          <w:p>
            <w:r>
              <w:t>Asignaciones guardadas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AUR-007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Reasignar defensor</w:t>
            </w:r>
          </w:p>
        </w:tc>
        <w:tc>
          <w:tcPr>
            <w:tcW w:type="dxa" w:w="1768"/>
          </w:tcPr>
          <w:p>
            <w:r>
              <w:t>Defensor actualizado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AUR-008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10 condenados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AUR-009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5 sindicados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AUR-010</w:t>
            </w:r>
          </w:p>
        </w:tc>
        <w:tc>
          <w:tcPr>
            <w:tcW w:type="dxa" w:w="1768"/>
          </w:tcPr>
          <w:p>
            <w:r>
              <w:t>PDF</w:t>
            </w:r>
          </w:p>
        </w:tc>
        <w:tc>
          <w:tcPr>
            <w:tcW w:type="dxa" w:w="1768"/>
          </w:tcPr>
          <w:p>
            <w:r>
              <w:t>Generar 15 consolidaciones</w:t>
            </w:r>
          </w:p>
        </w:tc>
        <w:tc>
          <w:tcPr>
            <w:tcW w:type="dxa" w:w="1768"/>
          </w:tcPr>
          <w:p>
            <w:r>
              <w:t>PDF generados correctamente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AUR-011</w:t>
            </w:r>
          </w:p>
        </w:tc>
        <w:tc>
          <w:tcPr>
            <w:tcW w:type="dxa" w:w="1768"/>
          </w:tcPr>
          <w:p>
            <w:r>
              <w:t>Filtros</w:t>
            </w:r>
          </w:p>
        </w:tc>
        <w:tc>
          <w:tcPr>
            <w:tcW w:type="dxa" w:w="1768"/>
          </w:tcPr>
          <w:p>
            <w:r>
              <w:t>Validar filtros PAG y Usuarios asignados</w:t>
            </w:r>
          </w:p>
        </w:tc>
        <w:tc>
          <w:tcPr>
            <w:tcW w:type="dxa" w:w="1768"/>
          </w:tcPr>
          <w:p>
            <w:r>
              <w:t>Resultados coherentes con criterios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AUR-012</w:t>
            </w:r>
          </w:p>
        </w:tc>
        <w:tc>
          <w:tcPr>
            <w:tcW w:type="dxa" w:w="1768"/>
          </w:tcPr>
          <w:p>
            <w:r>
              <w:t>Formatos</w:t>
            </w:r>
          </w:p>
        </w:tc>
        <w:tc>
          <w:tcPr>
            <w:tcW w:type="dxa" w:w="1768"/>
          </w:tcPr>
          <w:p>
            <w:r>
              <w:t>Descargar todos los formatos</w:t>
            </w:r>
          </w:p>
        </w:tc>
        <w:tc>
          <w:tcPr>
            <w:tcW w:type="dxa" w:w="1768"/>
          </w:tcPr>
          <w:p>
            <w:r>
              <w:t>Descargas disponibles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</w:tbl>
    <w:p>
      <w:pPr>
        <w:pStyle w:val="Ttulo1"/>
      </w:pPr>
      <w:r>
        <w:t>Registro de evidencias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Evidencia</w:t>
            </w:r>
          </w:p>
        </w:tc>
        <w:tc>
          <w:tcPr>
            <w:tcW w:type="dxa" w:w="2209"/>
          </w:tcPr>
          <w:p>
            <w:r>
              <w:t>Responsable</w:t>
            </w:r>
          </w:p>
        </w:tc>
        <w:tc>
          <w:tcPr>
            <w:tcW w:type="dxa" w:w="2209"/>
          </w:tcPr>
          <w:p>
            <w:r>
              <w:t>Fecha</w:t>
            </w:r>
          </w:p>
        </w:tc>
        <w:tc>
          <w:tcPr>
            <w:tcW w:type="dxa" w:w="2209"/>
          </w:tcPr>
          <w:p>
            <w:r>
              <w:t>Observación</w:t>
            </w:r>
          </w:p>
        </w:tc>
      </w:tr>
      <w:tr>
        <w:tc>
          <w:tcPr>
            <w:tcW w:type="dxa" w:w="2209"/>
          </w:tcPr>
          <w:p>
            <w:r>
              <w:t>Capturas de despliegue Docker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Capturas de login y roles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Acta o soporte de usuarios funcionales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Listado de casos probados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PDF generados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Resultados de cargas .xlsx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5_cargas_excel_staging_etl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