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1EAF7" w14:textId="77777777" w:rsidR="002D6605" w:rsidRDefault="00AA147C">
      <w:r>
        <w:rPr>
          <w:noProof/>
        </w:rPr>
        <w:drawing>
          <wp:anchor distT="0" distB="0" distL="114300" distR="114300" simplePos="0" relativeHeight="251672576" behindDoc="0" locked="0" layoutInCell="1" allowOverlap="1" wp14:anchorId="4D12F7F9" wp14:editId="1AE2787A">
            <wp:simplePos x="0" y="0"/>
            <wp:positionH relativeFrom="margin">
              <wp:posOffset>4549140</wp:posOffset>
            </wp:positionH>
            <wp:positionV relativeFrom="paragraph">
              <wp:posOffset>0</wp:posOffset>
            </wp:positionV>
            <wp:extent cx="1207770" cy="1630680"/>
            <wp:effectExtent l="0" t="0" r="0" b="7620"/>
            <wp:wrapThrough wrapText="bothSides">
              <wp:wrapPolygon edited="0">
                <wp:start x="9539" y="0"/>
                <wp:lineTo x="2726" y="4037"/>
                <wp:lineTo x="2044" y="5047"/>
                <wp:lineTo x="1363" y="12364"/>
                <wp:lineTo x="1703" y="21449"/>
                <wp:lineTo x="17716" y="21449"/>
                <wp:lineTo x="20101" y="20692"/>
                <wp:lineTo x="19420" y="5299"/>
                <wp:lineTo x="18738" y="4037"/>
                <wp:lineTo x="11924" y="0"/>
                <wp:lineTo x="9539" y="0"/>
              </wp:wrapPolygon>
            </wp:wrapThrough>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0566877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07770" cy="1630680"/>
                    </a:xfrm>
                    <a:prstGeom prst="rect">
                      <a:avLst/>
                    </a:prstGeom>
                  </pic:spPr>
                </pic:pic>
              </a:graphicData>
            </a:graphic>
            <wp14:sizeRelH relativeFrom="page">
              <wp14:pctWidth>0</wp14:pctWidth>
            </wp14:sizeRelH>
            <wp14:sizeRelV relativeFrom="page">
              <wp14:pctHeight>0</wp14:pctHeight>
            </wp14:sizeRelV>
          </wp:anchor>
        </w:drawing>
      </w:r>
      <w:r w:rsidR="00557623">
        <w:rPr>
          <w:noProof/>
        </w:rPr>
        <w:drawing>
          <wp:anchor distT="0" distB="0" distL="114300" distR="114300" simplePos="0" relativeHeight="251671552" behindDoc="0" locked="0" layoutInCell="1" allowOverlap="1" wp14:anchorId="323B4BEB" wp14:editId="6361DF06">
            <wp:simplePos x="0" y="0"/>
            <wp:positionH relativeFrom="page">
              <wp:posOffset>-480060</wp:posOffset>
            </wp:positionH>
            <wp:positionV relativeFrom="paragraph">
              <wp:posOffset>-1729740</wp:posOffset>
            </wp:positionV>
            <wp:extent cx="5612130" cy="6139815"/>
            <wp:effectExtent l="0" t="0" r="0" b="0"/>
            <wp:wrapNone/>
            <wp:docPr id="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6139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30064F" w14:textId="77777777" w:rsidR="002D6605" w:rsidRDefault="002D6605">
      <w:r w:rsidRPr="00A42FD2">
        <w:rPr>
          <w:noProof/>
        </w:rPr>
        <w:drawing>
          <wp:anchor distT="0" distB="0" distL="114300" distR="114300" simplePos="0" relativeHeight="251661312" behindDoc="1" locked="0" layoutInCell="1" allowOverlap="1" wp14:anchorId="4CE4CDC7" wp14:editId="2024FFC8">
            <wp:simplePos x="0" y="0"/>
            <wp:positionH relativeFrom="page">
              <wp:posOffset>-1679575</wp:posOffset>
            </wp:positionH>
            <wp:positionV relativeFrom="paragraph">
              <wp:posOffset>459740</wp:posOffset>
            </wp:positionV>
            <wp:extent cx="11123295" cy="7779385"/>
            <wp:effectExtent l="0" t="4445" r="0" b="0"/>
            <wp:wrapNone/>
            <wp:docPr id="3" name="Imagen 7">
              <a:extLst xmlns:a="http://schemas.openxmlformats.org/drawingml/2006/main">
                <a:ext uri="{FF2B5EF4-FFF2-40B4-BE49-F238E27FC236}">
                  <a16:creationId xmlns:a16="http://schemas.microsoft.com/office/drawing/2014/main" id="{07D26C0E-FEFE-4CAB-88A3-CA810B7E3F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7">
                      <a:extLst>
                        <a:ext uri="{FF2B5EF4-FFF2-40B4-BE49-F238E27FC236}">
                          <a16:creationId xmlns:a16="http://schemas.microsoft.com/office/drawing/2014/main" id="{07D26C0E-FEFE-4CAB-88A3-CA810B7E3FB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rot="5400000">
                      <a:off x="0" y="0"/>
                      <a:ext cx="11123295" cy="7779385"/>
                    </a:xfrm>
                    <a:prstGeom prst="rect">
                      <a:avLst/>
                    </a:prstGeom>
                  </pic:spPr>
                </pic:pic>
              </a:graphicData>
            </a:graphic>
            <wp14:sizeRelH relativeFrom="page">
              <wp14:pctWidth>0</wp14:pctWidth>
            </wp14:sizeRelH>
            <wp14:sizeRelV relativeFrom="page">
              <wp14:pctHeight>0</wp14:pctHeight>
            </wp14:sizeRelV>
          </wp:anchor>
        </w:drawing>
      </w:r>
    </w:p>
    <w:sdt>
      <w:sdtPr>
        <w:id w:val="-1205711027"/>
        <w:docPartObj>
          <w:docPartGallery w:val="Cover Pages"/>
          <w:docPartUnique/>
        </w:docPartObj>
      </w:sdtPr>
      <w:sdtContent>
        <w:p w14:paraId="336ED2DA" w14:textId="77777777" w:rsidR="0005346C" w:rsidRDefault="0005346C"/>
        <w:p w14:paraId="3D9BB9FB" w14:textId="77777777" w:rsidR="0041244A" w:rsidRDefault="0041244A" w:rsidP="00853767">
          <w:pPr>
            <w:rPr>
              <w:noProof/>
            </w:rPr>
          </w:pPr>
        </w:p>
        <w:p w14:paraId="1A3AA249" w14:textId="77777777" w:rsidR="00B70C97" w:rsidRDefault="00B70C97" w:rsidP="00853767">
          <w:pPr>
            <w:rPr>
              <w:noProof/>
            </w:rPr>
          </w:pPr>
        </w:p>
        <w:p w14:paraId="567084AA" w14:textId="77777777" w:rsidR="00853767" w:rsidRDefault="00557623" w:rsidP="00853767">
          <w:r>
            <w:rPr>
              <w:noProof/>
            </w:rPr>
            <mc:AlternateContent>
              <mc:Choice Requires="wps">
                <w:drawing>
                  <wp:anchor distT="45720" distB="45720" distL="114300" distR="114300" simplePos="0" relativeHeight="251666432" behindDoc="0" locked="0" layoutInCell="1" allowOverlap="1" wp14:anchorId="32A821C4" wp14:editId="59105A37">
                    <wp:simplePos x="0" y="0"/>
                    <wp:positionH relativeFrom="column">
                      <wp:posOffset>3619500</wp:posOffset>
                    </wp:positionH>
                    <wp:positionV relativeFrom="paragraph">
                      <wp:posOffset>1295400</wp:posOffset>
                    </wp:positionV>
                    <wp:extent cx="2514600" cy="314325"/>
                    <wp:effectExtent l="0" t="0" r="0" b="0"/>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314325"/>
                            </a:xfrm>
                            <a:prstGeom prst="rect">
                              <a:avLst/>
                            </a:prstGeom>
                            <a:noFill/>
                            <a:ln w="9525">
                              <a:noFill/>
                              <a:miter lim="800000"/>
                              <a:headEnd/>
                              <a:tailEnd/>
                            </a:ln>
                          </wps:spPr>
                          <wps:txbx>
                            <w:txbxContent>
                              <w:p w14:paraId="34DC0C2D" w14:textId="77777777" w:rsidR="002D6605" w:rsidRPr="00AA147C" w:rsidRDefault="002D6605" w:rsidP="00D660AF">
                                <w:pPr>
                                  <w:spacing w:after="0" w:line="276" w:lineRule="auto"/>
                                  <w:jc w:val="center"/>
                                  <w:rPr>
                                    <w:rFonts w:ascii="Segoe UI Emoji" w:hAnsi="Segoe UI Emoji" w:cs="Arial"/>
                                    <w:szCs w:val="22"/>
                                    <w:lang w:val="es-ES"/>
                                  </w:rPr>
                                </w:pPr>
                                <w:r w:rsidRPr="00AA147C">
                                  <w:rPr>
                                    <w:rFonts w:ascii="Segoe UI Emoji" w:hAnsi="Segoe UI Emoji" w:cs="Arial"/>
                                    <w:szCs w:val="22"/>
                                    <w:lang w:val="es-ES"/>
                                  </w:rPr>
                                  <w:t>Bogotá D.C., 28/05/2026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A821C4" id="_x0000_t202" coordsize="21600,21600" o:spt="202" path="m,l,21600r21600,l21600,xe">
                    <v:stroke joinstyle="miter"/>
                    <v:path gradientshapeok="t" o:connecttype="rect"/>
                  </v:shapetype>
                  <v:shape id="Cuadro de texto 2" o:spid="_x0000_s1026" type="#_x0000_t202" style="position:absolute;margin-left:285pt;margin-top:102pt;width:198pt;height:24.7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" filled="f" stroked="f">
                    <v:textbox>
                      <w:txbxContent>
                        <w:p w14:paraId="734C114F" w14:textId="594AD02B" w:rsidR="002D6605" w:rsidRPr="00AA147C" w:rsidRDefault="002D6605" w:rsidP="00D660AF">
                          <w:pPr>
                            <w:spacing w:after="0" w:line="276" w:lineRule="auto"/>
                            <w:jc w:val="center"/>
                            <w:rPr>
                              <w:rFonts w:ascii="Segoe UI Emoji" w:hAnsi="Segoe UI Emoji" w:cs="Arial"/>
                              <w:sz w:val="22"/>
                              <w:szCs w:val="22"/>
                              <w:lang w:val="es-ES"/>
                            </w:rPr>
                          </w:pPr>
                          <w:r w:rsidRPr="00AA147C">
                            <w:rPr>
                              <w:rFonts w:ascii="Segoe UI Emoji" w:hAnsi="Segoe UI Emoji" w:cs="Arial"/>
                              <w:sz w:val="22"/>
                              <w:szCs w:val="22"/>
                              <w:lang w:val="es-ES"/>
                            </w:rPr>
                            <w:t xml:space="preserve">Bogotá D.C., 28/05/2026</w:t>
                          </w:r>
                        </w:p>
                      </w:txbxContent>
                    </v:textbox>
                    <w10:wrap type="square"/>
                  </v:shape>
                </w:pict>
              </mc:Fallback>
            </mc:AlternateContent>
          </w:r>
          <w:r w:rsidR="007376A6">
            <w:rPr>
              <w:noProof/>
            </w:rPr>
            <w:drawing>
              <wp:anchor distT="0" distB="0" distL="114300" distR="114300" simplePos="0" relativeHeight="251670528" behindDoc="0" locked="0" layoutInCell="1" allowOverlap="1" wp14:anchorId="6957DAE5" wp14:editId="33BDA13F">
                <wp:simplePos x="0" y="0"/>
                <wp:positionH relativeFrom="margin">
                  <wp:align>center</wp:align>
                </wp:positionH>
                <wp:positionV relativeFrom="paragraph">
                  <wp:posOffset>6460490</wp:posOffset>
                </wp:positionV>
                <wp:extent cx="1352550" cy="206422"/>
                <wp:effectExtent l="0" t="0" r="0" b="3175"/>
                <wp:wrapTopAndBottom/>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ashtag-DEF.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52550" cy="206422"/>
                        </a:xfrm>
                        <a:prstGeom prst="rect">
                          <a:avLst/>
                        </a:prstGeom>
                      </pic:spPr>
                    </pic:pic>
                  </a:graphicData>
                </a:graphic>
                <wp14:sizeRelH relativeFrom="margin">
                  <wp14:pctWidth>0</wp14:pctWidth>
                </wp14:sizeRelH>
                <wp14:sizeRelV relativeFrom="margin">
                  <wp14:pctHeight>0</wp14:pctHeight>
                </wp14:sizeRelV>
              </wp:anchor>
            </w:drawing>
          </w:r>
          <w:r w:rsidR="007376A6">
            <w:rPr>
              <w:noProof/>
            </w:rPr>
            <mc:AlternateContent>
              <mc:Choice Requires="wps">
                <w:drawing>
                  <wp:anchor distT="45720" distB="45720" distL="114300" distR="114300" simplePos="0" relativeHeight="251668480" behindDoc="0" locked="0" layoutInCell="1" allowOverlap="1" wp14:anchorId="644D0C55" wp14:editId="4E3BF48A">
                    <wp:simplePos x="0" y="0"/>
                    <wp:positionH relativeFrom="margin">
                      <wp:posOffset>396240</wp:posOffset>
                    </wp:positionH>
                    <wp:positionV relativeFrom="paragraph">
                      <wp:posOffset>3115310</wp:posOffset>
                    </wp:positionV>
                    <wp:extent cx="4819650" cy="923925"/>
                    <wp:effectExtent l="0" t="0" r="0" b="0"/>
                    <wp:wrapSquare wrapText="bothSides"/>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9650" cy="923925"/>
                            </a:xfrm>
                            <a:prstGeom prst="rect">
                              <a:avLst/>
                            </a:prstGeom>
                            <a:noFill/>
                            <a:ln w="9525">
                              <a:noFill/>
                              <a:miter lim="800000"/>
                              <a:headEnd/>
                              <a:tailEnd/>
                            </a:ln>
                          </wps:spPr>
                          <wps:txbx>
                            <w:txbxContent>
                              <w:p w14:paraId="3F78743F" w14:textId="77777777" w:rsidR="002D6605" w:rsidRPr="00AA147C" w:rsidRDefault="002D6605" w:rsidP="00D660AF">
                                <w:pPr>
                                  <w:spacing w:after="0" w:line="276" w:lineRule="auto"/>
                                  <w:jc w:val="center"/>
                                  <w:rPr>
                                    <w:rFonts w:ascii="Segoe UI Semibold" w:hAnsi="Segoe UI Semibold" w:cs="Segoe UI Semibold"/>
                                    <w:sz w:val="44"/>
                                    <w:lang w:val="es-ES"/>
                                  </w:rPr>
                                </w:pPr>
                                <w:r w:rsidRPr="00AA147C">
                                  <w:rPr>
                                    <w:rFonts w:ascii="Segoe UI Semibold" w:hAnsi="Segoe UI Semibold" w:cs="Segoe UI Semibold"/>
                                    <w:sz w:val="44"/>
                                    <w:lang w:val="es-ES"/>
                                  </w:rPr>
                                  <w:t>Línea base y caso de negocio Aurora</w:t>
                                </w:r>
                              </w:p>
                              <w:p w14:paraId="0B105ACC" w14:textId="77777777" w:rsidR="002D6605" w:rsidRPr="00AA147C" w:rsidRDefault="002D6605" w:rsidP="00D660AF">
                                <w:pPr>
                                  <w:spacing w:after="0" w:line="276" w:lineRule="auto"/>
                                  <w:jc w:val="center"/>
                                  <w:rPr>
                                    <w:rFonts w:ascii="Segoe UI Semibold" w:hAnsi="Segoe UI Semibold" w:cs="Segoe UI Semibold"/>
                                    <w:sz w:val="44"/>
                                    <w:lang w:val="es-ES"/>
                                  </w:rPr>
                                </w:pPr>
                                <w:r w:rsidRPr="00AA147C">
                                  <w:rPr>
                                    <w:rFonts w:ascii="Segoe UI Semibold" w:hAnsi="Segoe UI Semibold" w:cs="Segoe UI Semibold"/>
                                    <w:sz w:val="44"/>
                                    <w:lang w:val="es-ES"/>
                                  </w:rPr>
                                  <w:t>Sistema Aurora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4D0C55" id="_x0000_s1027" type="#_x0000_t202" style="position:absolute;margin-left:31.2pt;margin-top:245.3pt;width:379.5pt;height:72.7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" filled="f" stroked="f">
                    <v:textbox>
                      <w:txbxContent>
                        <w:p w14:paraId="74F1E070" w14:textId="02BD913B" w:rsidR="002D6605" w:rsidRPr="00AA147C" w:rsidRDefault="002D6605" w:rsidP="00D660AF">
                          <w:pPr>
                            <w:spacing w:after="0" w:line="276" w:lineRule="auto"/>
                            <w:jc w:val="center"/>
                            <w:rPr>
                              <w:rFonts w:ascii="Segoe UI Semibold" w:hAnsi="Segoe UI Semibold" w:cs="Segoe UI Semibold"/>
                              <w:sz w:val="44"/>
                              <w:lang w:val="es-ES"/>
                            </w:rPr>
                          </w:pPr>
                          <w:r w:rsidRPr="00AA147C">
                            <w:rPr>
                              <w:rFonts w:ascii="Segoe UI Semibold" w:hAnsi="Segoe UI Semibold" w:cs="Segoe UI Semibold"/>
                              <w:sz w:val="44"/>
                              <w:lang w:val="es-ES"/>
                            </w:rPr>
                            <w:t xml:space="preserve">Línea base y caso de negocio Aurora</w:t>
                          </w:r>
                        </w:p>
                        <w:p w14:paraId="70E69A59" w14:textId="0DA21622" w:rsidR="002D6605" w:rsidRPr="00AA147C" w:rsidRDefault="002D6605" w:rsidP="00D660AF">
                          <w:pPr>
                            <w:spacing w:after="0" w:line="276" w:lineRule="auto"/>
                            <w:jc w:val="center"/>
                            <w:rPr>
                              <w:rFonts w:ascii="Segoe UI Semibold" w:hAnsi="Segoe UI Semibold" w:cs="Segoe UI Semibold"/>
                              <w:sz w:val="44"/>
                              <w:lang w:val="es-ES"/>
                            </w:rPr>
                          </w:pPr>
                          <w:r w:rsidRPr="00AA147C">
                            <w:rPr>
                              <w:rFonts w:ascii="Segoe UI Semibold" w:hAnsi="Segoe UI Semibold" w:cs="Segoe UI Semibold"/>
                              <w:sz w:val="44"/>
                              <w:lang w:val="es-ES"/>
                            </w:rPr>
                            <w:t>Sistema Aurora</w:t>
                          </w:r>
                        </w:p>
                      </w:txbxContent>
                    </v:textbox>
                    <w10:wrap type="square" anchorx="margin"/>
                  </v:shape>
                </w:pict>
              </mc:Fallback>
            </mc:AlternateContent>
          </w:r>
          <w:r w:rsidR="007376A6">
            <w:rPr>
              <w:noProof/>
            </w:rPr>
            <mc:AlternateContent>
              <mc:Choice Requires="wps">
                <w:drawing>
                  <wp:anchor distT="45720" distB="45720" distL="114300" distR="114300" simplePos="0" relativeHeight="251662336" behindDoc="0" locked="0" layoutInCell="1" allowOverlap="1" wp14:anchorId="359F5CB1" wp14:editId="16BA7B09">
                    <wp:simplePos x="0" y="0"/>
                    <wp:positionH relativeFrom="margin">
                      <wp:align>center</wp:align>
                    </wp:positionH>
                    <wp:positionV relativeFrom="paragraph">
                      <wp:posOffset>4796155</wp:posOffset>
                    </wp:positionV>
                    <wp:extent cx="2360930" cy="1404620"/>
                    <wp:effectExtent l="0" t="0" r="0" b="4445"/>
                    <wp:wrapSquare wrapText="bothSides"/>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5116C7FF" w14:textId="77777777" w:rsidR="002D6605" w:rsidRPr="00AA147C" w:rsidRDefault="00A94061" w:rsidP="007376A6">
                                <w:pPr>
                                  <w:spacing w:after="0" w:line="276" w:lineRule="auto"/>
                                  <w:jc w:val="center"/>
                                  <w:rPr>
                                    <w:rFonts w:ascii="Segoe UI Emoji" w:hAnsi="Segoe UI Emoji" w:cs="Arial"/>
                                    <w:color w:val="278FF8" w:themeColor="accent1" w:themeShade="BF"/>
                                    <w:sz w:val="32"/>
                                    <w:lang w:val="es-ES"/>
                                  </w:rPr>
                                </w:pPr>
                                <w:r w:rsidRPr="00AA147C">
                                  <w:rPr>
                                    <w:rFonts w:ascii="Segoe UI Emoji" w:hAnsi="Segoe UI Emoji" w:cs="Arial"/>
                                    <w:color w:val="278FF8" w:themeColor="accent1" w:themeShade="BF"/>
                                    <w:sz w:val="32"/>
                                    <w:lang w:val="es-ES"/>
                                  </w:rPr>
                                  <w:t>Defensoría del Pueblo</w:t>
                                </w:r>
                              </w:p>
                              <w:p w14:paraId="72035F4B" w14:textId="77777777" w:rsidR="0005346C" w:rsidRPr="00AA147C" w:rsidRDefault="002D6605" w:rsidP="007376A6">
                                <w:pPr>
                                  <w:spacing w:after="0" w:line="276" w:lineRule="auto"/>
                                  <w:jc w:val="center"/>
                                  <w:rPr>
                                    <w:rFonts w:ascii="Segoe UI Emoji" w:hAnsi="Segoe UI Emoji" w:cs="Arial"/>
                                    <w:color w:val="278FF8" w:themeColor="accent1" w:themeShade="BF"/>
                                    <w:sz w:val="32"/>
                                    <w:lang w:val="es-ES"/>
                                  </w:rPr>
                                </w:pPr>
                                <w:r w:rsidRPr="00AA147C">
                                  <w:rPr>
                                    <w:rFonts w:ascii="Segoe UI Emoji" w:hAnsi="Segoe UI Emoji" w:cs="Arial"/>
                                    <w:color w:val="278FF8" w:themeColor="accent1" w:themeShade="BF"/>
                                    <w:sz w:val="32"/>
                                    <w:lang w:val="es-ES"/>
                                  </w:rPr>
                                  <w:t>DNDP</w:t>
                                </w:r>
                                <w:r w:rsidR="007376A6" w:rsidRPr="00AA147C">
                                  <w:rPr>
                                    <w:rFonts w:ascii="Segoe UI Emoji" w:hAnsi="Segoe UI Emoji" w:cs="Arial"/>
                                    <w:color w:val="278FF8" w:themeColor="accent1" w:themeShade="BF"/>
                                    <w:sz w:val="32"/>
                                    <w:lang w:val="es-ES"/>
                                  </w:rPr>
                                  <w:t xml:space="preserve"> </w:t>
                                </w:r>
                                <w:r w:rsidRPr="00AA147C">
                                  <w:rPr>
                                    <w:rFonts w:ascii="Segoe UI Emoji" w:hAnsi="Segoe UI Emoji" w:cs="Arial"/>
                                    <w:color w:val="278FF8" w:themeColor="accent1" w:themeShade="BF"/>
                                    <w:sz w:val="32"/>
                                    <w:lang w:val="es-ES"/>
                                  </w:rPr>
                                  <w:t>Grupo de Transformación Digital</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59F5CB1" id="_x0000_s1028" type="#_x0000_t202" style="position:absolute;margin-left:0;margin-top:377.65pt;width:185.9pt;height:110.6pt;z-index:251662336;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dF/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" filled="f" stroked="f">
                    <v:textbox style="mso-fit-shape-to-text:t">
                      <w:txbxContent>
                        <w:p w14:paraId="68D49B82" w14:textId="5901C5CA" w:rsidR="002D6605" w:rsidRPr="00AA147C" w:rsidRDefault="00A94061" w:rsidP="007376A6">
                          <w:pPr>
                            <w:spacing w:after="0" w:line="276" w:lineRule="auto"/>
                            <w:jc w:val="center"/>
                            <w:rPr>
                              <w:rFonts w:ascii="Segoe UI Emoji" w:hAnsi="Segoe UI Emoji" w:cs="Arial"/>
                              <w:color w:val="278FF8" w:themeColor="accent1" w:themeShade="BF"/>
                              <w:sz w:val="32"/>
                              <w:lang w:val="es-ES"/>
                            </w:rPr>
                          </w:pPr>
                          <w:r w:rsidRPr="00AA147C">
                            <w:rPr>
                              <w:rFonts w:ascii="Segoe UI Emoji" w:hAnsi="Segoe UI Emoji" w:cs="Arial"/>
                              <w:color w:val="278FF8" w:themeColor="accent1" w:themeShade="BF"/>
                              <w:sz w:val="32"/>
                              <w:lang w:val="es-ES"/>
                            </w:rPr>
                            <w:t>Defensoría del Pueblo</w:t>
                          </w:r>
                        </w:p>
                        <w:p w14:paraId="204E557B" w14:textId="29539B28" w:rsidR="0005346C" w:rsidRPr="00AA147C" w:rsidRDefault="002D6605" w:rsidP="007376A6">
                          <w:pPr>
                            <w:spacing w:after="0" w:line="276" w:lineRule="auto"/>
                            <w:jc w:val="center"/>
                            <w:rPr>
                              <w:rFonts w:ascii="Segoe UI Emoji" w:hAnsi="Segoe UI Emoji" w:cs="Arial"/>
                              <w:color w:val="278FF8" w:themeColor="accent1" w:themeShade="BF"/>
                              <w:sz w:val="32"/>
                              <w:lang w:val="es-ES"/>
                            </w:rPr>
                          </w:pPr>
                          <w:r w:rsidRPr="00AA147C">
                            <w:rPr>
                              <w:rFonts w:ascii="Segoe UI Emoji" w:hAnsi="Segoe UI Emoji" w:cs="Arial"/>
                              <w:color w:val="278FF8" w:themeColor="accent1" w:themeShade="BF"/>
                              <w:sz w:val="32"/>
                              <w:lang w:val="es-ES"/>
                            </w:rPr>
                            <w:t>DNDP</w:t>
                          </w:r>
                          <w:r w:rsidR="007376A6" w:rsidRPr="00AA147C">
                            <w:rPr>
                              <w:rFonts w:ascii="Segoe UI Emoji" w:hAnsi="Segoe UI Emoji" w:cs="Arial"/>
                              <w:color w:val="278FF8" w:themeColor="accent1" w:themeShade="BF"/>
                              <w:sz w:val="32"/>
                              <w:lang w:val="es-ES"/>
                            </w:rPr>
                            <w:t xml:space="preserve"> </w:t>
                          </w:r>
                          <w:r w:rsidRPr="00AA147C">
                            <w:rPr>
                              <w:rFonts w:ascii="Segoe UI Emoji" w:hAnsi="Segoe UI Emoji" w:cs="Arial"/>
                              <w:color w:val="278FF8" w:themeColor="accent1" w:themeShade="BF"/>
                              <w:sz w:val="32"/>
                              <w:lang w:val="es-ES"/>
                            </w:rPr>
                            <w:t>Grupo de Transformación Digital</w:t>
                          </w:r>
                        </w:p>
                      </w:txbxContent>
                    </v:textbox>
                    <w10:wrap type="square" anchorx="margin"/>
                  </v:shape>
                </w:pict>
              </mc:Fallback>
            </mc:AlternateContent>
          </w:r>
          <w:r w:rsidR="0005346C">
            <w:br w:type="page"/>
          </w:r>
        </w:p>
      </w:sdtContent>
    </w:sdt>
    <w:p w14:paraId="359E45CD" w14:textId="77777777" w:rsidR="00BF070A" w:rsidRDefault="00000000">
      <w:pPr>
        <w:pStyle w:val="Ttulo1"/>
        <w:spacing w:before="0"/>
      </w:pPr>
      <w:r>
        <w:lastRenderedPageBreak/>
        <w:t>Control de cambios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1763"/>
        <w:gridCol w:w="1763"/>
        <w:gridCol w:w="1766"/>
        <w:gridCol w:w="1765"/>
        <w:gridCol w:w="1765"/>
      </w:tblGrid>
      <w:tr w:rsidR="00BF070A" w14:paraId="16FF527C" w14:textId="77777777" w:rsidTr="00A40D95">
        <w:trPr>
          <w:jc w:val="center"/>
        </w:trPr>
        <w:tc>
          <w:tcPr>
            <w:tcW w:w="1763" w:type="dxa"/>
            <w:shd w:val="clear" w:color="auto" w:fill="D9EAF7"/>
            <w:vAlign w:val="center"/>
          </w:tcPr>
          <w:p w14:paraId="13E88D5C" w14:textId="77777777" w:rsidR="00BF070A" w:rsidRDefault="00000000">
            <w:pPr>
              <w:spacing w:after="0"/>
            </w:pPr>
            <w:r>
              <w:rPr>
                <w:rFonts w:eastAsia="Arial"/>
                <w:b/>
                <w:sz w:val="17"/>
              </w:rPr>
              <w:t>Versión</w:t>
            </w:r>
          </w:p>
        </w:tc>
        <w:tc>
          <w:tcPr>
            <w:tcW w:w="1763" w:type="dxa"/>
            <w:shd w:val="clear" w:color="auto" w:fill="D9EAF7"/>
            <w:vAlign w:val="center"/>
          </w:tcPr>
          <w:p w14:paraId="5B83CBA0" w14:textId="77777777" w:rsidR="00BF070A" w:rsidRDefault="00000000">
            <w:pPr>
              <w:spacing w:after="0"/>
            </w:pPr>
            <w:r>
              <w:rPr>
                <w:rFonts w:eastAsia="Arial"/>
                <w:b/>
                <w:sz w:val="17"/>
              </w:rPr>
              <w:t>Fecha</w:t>
            </w:r>
          </w:p>
        </w:tc>
        <w:tc>
          <w:tcPr>
            <w:tcW w:w="1766" w:type="dxa"/>
            <w:shd w:val="clear" w:color="auto" w:fill="D9EAF7"/>
            <w:vAlign w:val="center"/>
          </w:tcPr>
          <w:p w14:paraId="6A27A4B8" w14:textId="77777777" w:rsidR="00BF070A" w:rsidRDefault="00000000">
            <w:pPr>
              <w:spacing w:after="0"/>
            </w:pPr>
            <w:r>
              <w:rPr>
                <w:rFonts w:eastAsia="Arial"/>
                <w:b/>
                <w:sz w:val="17"/>
              </w:rPr>
              <w:t>Responsable</w:t>
            </w:r>
          </w:p>
        </w:tc>
        <w:tc>
          <w:tcPr>
            <w:tcW w:w="1765" w:type="dxa"/>
            <w:shd w:val="clear" w:color="auto" w:fill="D9EAF7"/>
            <w:vAlign w:val="center"/>
          </w:tcPr>
          <w:p w14:paraId="0DE720C1" w14:textId="77777777" w:rsidR="00BF070A" w:rsidRDefault="00000000">
            <w:pPr>
              <w:spacing w:after="0"/>
            </w:pPr>
            <w:r>
              <w:rPr>
                <w:rFonts w:eastAsia="Arial"/>
                <w:b/>
                <w:sz w:val="17"/>
              </w:rPr>
              <w:t>Descripción del cambio</w:t>
            </w:r>
          </w:p>
        </w:tc>
        <w:tc>
          <w:tcPr>
            <w:tcW w:w="1765" w:type="dxa"/>
            <w:shd w:val="clear" w:color="auto" w:fill="D9EAF7"/>
            <w:vAlign w:val="center"/>
          </w:tcPr>
          <w:p w14:paraId="76E053E4" w14:textId="77777777" w:rsidR="00BF070A" w:rsidRDefault="00000000">
            <w:pPr>
              <w:spacing w:after="0"/>
            </w:pPr>
            <w:r>
              <w:rPr>
                <w:rFonts w:eastAsia="Arial"/>
                <w:b/>
                <w:sz w:val="17"/>
              </w:rPr>
              <w:t>Aprobación</w:t>
            </w:r>
          </w:p>
        </w:tc>
      </w:tr>
      <w:tr w:rsidR="00BF070A" w14:paraId="06734EDD" w14:textId="77777777" w:rsidTr="00A40D95">
        <w:trPr>
          <w:jc w:val="center"/>
        </w:trPr>
        <w:tc>
          <w:tcPr>
            <w:tcW w:w="1763" w:type="dxa"/>
          </w:tcPr>
          <w:p w14:paraId="5C0C0DE0" w14:textId="77777777" w:rsidR="00BF070A" w:rsidRDefault="00000000">
            <w:pPr>
              <w:spacing w:after="0"/>
            </w:pPr>
            <w:r>
              <w:rPr>
                <w:rFonts w:eastAsia="Arial"/>
                <w:sz w:val="17"/>
              </w:rPr>
              <w:t>1.0</w:t>
            </w:r>
          </w:p>
        </w:tc>
        <w:tc>
          <w:tcPr>
            <w:tcW w:w="1763" w:type="dxa"/>
          </w:tcPr>
          <w:p w14:paraId="557D385E" w14:textId="77777777" w:rsidR="00BF070A" w:rsidRDefault="00000000">
            <w:pPr>
              <w:spacing w:after="0"/>
            </w:pPr>
            <w:r>
              <w:rPr>
                <w:rFonts w:eastAsia="Arial"/>
                <w:sz w:val="17"/>
              </w:rPr>
              <w:t>2026-05-19</w:t>
            </w:r>
          </w:p>
        </w:tc>
        <w:tc>
          <w:tcPr>
            <w:tcW w:w="1766" w:type="dxa"/>
          </w:tcPr>
          <w:p w14:paraId="3FE860DD" w14:textId="77777777" w:rsidR="00BF070A" w:rsidRDefault="00000000">
            <w:pPr>
              <w:spacing w:after="0"/>
            </w:pPr>
            <w:r>
              <w:rPr>
                <w:rFonts w:eastAsia="Arial"/>
                <w:sz w:val="17"/>
              </w:rPr>
              <w:t>Dirección Nacional de Defensoría Pública (DNDP) - Grupo de Transformación Digital</w:t>
            </w:r>
          </w:p>
        </w:tc>
        <w:tc>
          <w:tcPr>
            <w:tcW w:w="1765" w:type="dxa"/>
          </w:tcPr>
          <w:p w14:paraId="50D8DBA5" w14:textId="77777777" w:rsidR="00BF070A" w:rsidRDefault="00000000">
            <w:pPr>
              <w:spacing w:after="0"/>
            </w:pPr>
            <w:r>
              <w:rPr>
                <w:rFonts w:eastAsia="Arial"/>
                <w:sz w:val="17"/>
              </w:rPr>
              <w:t>Versión inicial de entrega técnica.</w:t>
            </w:r>
          </w:p>
        </w:tc>
        <w:tc>
          <w:tcPr>
            <w:tcW w:w="1765" w:type="dxa"/>
          </w:tcPr>
          <w:p w14:paraId="2A6F2F38" w14:textId="77777777" w:rsidR="00BF070A" w:rsidRDefault="00000000">
            <w:pPr>
              <w:spacing w:after="0"/>
            </w:pPr>
            <w:r>
              <w:rPr>
                <w:rFonts w:eastAsia="Arial"/>
                <w:sz w:val="17"/>
              </w:rPr>
              <w:t>Equipo DNDP</w:t>
            </w:r>
          </w:p>
        </w:tc>
      </w:tr>
      <w:tr w:rsidR="00BF070A" w14:paraId="38F3E10C" w14:textId="77777777" w:rsidTr="00A40D95">
        <w:trPr>
          <w:jc w:val="center"/>
        </w:trPr>
        <w:tc>
          <w:tcPr>
            <w:tcW w:w="1763" w:type="dxa"/>
          </w:tcPr>
          <w:p w14:paraId="10A52DC2" w14:textId="77777777" w:rsidR="00BF070A" w:rsidRDefault="00000000">
            <w:pPr>
              <w:spacing w:after="0"/>
            </w:pPr>
            <w:r>
              <w:rPr>
                <w:rFonts w:eastAsia="Arial"/>
                <w:sz w:val="17"/>
              </w:rPr>
              <w:t>1.1</w:t>
            </w:r>
          </w:p>
        </w:tc>
        <w:tc>
          <w:tcPr>
            <w:tcW w:w="1763" w:type="dxa"/>
          </w:tcPr>
          <w:p w14:paraId="2BD92B2B" w14:textId="77777777" w:rsidR="00BF070A" w:rsidRDefault="00000000">
            <w:pPr>
              <w:spacing w:after="0"/>
            </w:pPr>
            <w:r>
              <w:rPr>
                <w:rFonts w:eastAsia="Arial"/>
                <w:sz w:val="17"/>
              </w:rPr>
              <w:t>2026-05-28</w:t>
            </w:r>
          </w:p>
        </w:tc>
        <w:tc>
          <w:tcPr>
            <w:tcW w:w="1766" w:type="dxa"/>
          </w:tcPr>
          <w:p w14:paraId="4559D33B" w14:textId="77777777" w:rsidR="00BF070A" w:rsidRDefault="00000000">
            <w:pPr>
              <w:spacing w:after="0"/>
            </w:pPr>
            <w:r>
              <w:rPr>
                <w:rFonts w:eastAsia="Arial"/>
                <w:sz w:val="17"/>
              </w:rPr>
              <w:t>Dirección Nacional de Defensoría Pública (DNDP) - Grupo de Transformación Digital</w:t>
            </w:r>
          </w:p>
        </w:tc>
        <w:tc>
          <w:tcPr>
            <w:tcW w:w="1765" w:type="dxa"/>
          </w:tcPr>
          <w:p w14:paraId="22096AA2" w14:textId="77777777" w:rsidR="00BF070A" w:rsidRDefault="00000000">
            <w:pPr>
              <w:spacing w:after="0"/>
            </w:pPr>
            <w:r>
              <w:rPr>
                <w:rFonts w:eastAsia="Arial"/>
                <w:sz w:val="17"/>
              </w:rPr>
              <w:t>Ajuste de formato institucional, control documental, índice, repositorio institucional, despliegue, roles, URL de ambiente y pruebas.</w:t>
            </w:r>
          </w:p>
        </w:tc>
        <w:tc>
          <w:tcPr>
            <w:tcW w:w="1765" w:type="dxa"/>
          </w:tcPr>
          <w:p w14:paraId="5E4C876A" w14:textId="77777777" w:rsidR="00BF070A" w:rsidRDefault="00000000">
            <w:pPr>
              <w:spacing w:after="0"/>
            </w:pPr>
            <w:r>
              <w:rPr>
                <w:rFonts w:eastAsia="Arial"/>
                <w:sz w:val="17"/>
              </w:rPr>
              <w:t>Pendiente aprobación institucional</w:t>
            </w:r>
          </w:p>
        </w:tc>
      </w:tr>
    </w:tbl>
    <w:p w14:paraId="7F0D66A4" w14:textId="77777777" w:rsidR="00BF070A" w:rsidRDefault="00BF070A"/>
    <w:p w14:paraId="4027A740" w14:textId="77777777" w:rsidR="00A40D95" w:rsidRDefault="00A40D95"/>
    <w:p w14:paraId="4C481DE3" w14:textId="77777777" w:rsidR="00BF070A" w:rsidRDefault="00000000">
      <w:pPr>
        <w:pStyle w:val="Ttulo1"/>
      </w:pPr>
      <w:r>
        <w:t>Tabla de contenido</w:t>
      </w:r>
    </w:p>
    <w:p w14:paraId="05AF6CED" w14:textId="77777777" w:rsidR="00357C5E" w:rsidRPr="007A4E79" w:rsidRDefault="00000000" w:rsidP="007A4E79">
      <w:pPr>
        <w:tabs>
          <w:tab w:val="right" w:leader="dot" w:pos="8928"/>
        </w:tabs>
        <w:spacing w:after="0" w:line="276" w:lineRule="auto"/>
        <w:rPr>
          <w:bCs/>
          <w:sz w:val="24"/>
          <w:szCs w:val="28"/>
        </w:rPr>
      </w:pPr>
      <w:r w:rsidRPr="007A4E79">
        <w:rPr>
          <w:rFonts w:eastAsia="Arial"/>
          <w:bCs/>
          <w:szCs w:val="28"/>
        </w:rPr>
        <w:t>Control de cambios</w:t>
      </w:r>
      <w:r w:rsidRPr="007A4E79">
        <w:rPr>
          <w:rFonts w:eastAsia="Arial"/>
          <w:bCs/>
          <w:szCs w:val="28"/>
        </w:rPr>
        <w:tab/>
        <w:t>1</w:t>
      </w:r>
    </w:p>
    <w:p w14:paraId="35F2834F" w14:textId="77777777" w:rsidR="00357C5E" w:rsidRPr="007A4E79" w:rsidRDefault="00000000" w:rsidP="007A4E79">
      <w:pPr>
        <w:tabs>
          <w:tab w:val="right" w:leader="dot" w:pos="8928"/>
        </w:tabs>
        <w:spacing w:after="0" w:line="276" w:lineRule="auto"/>
        <w:rPr>
          <w:bCs/>
          <w:sz w:val="24"/>
          <w:szCs w:val="28"/>
        </w:rPr>
      </w:pPr>
      <w:r w:rsidRPr="007A4E79">
        <w:rPr>
          <w:rFonts w:eastAsia="Arial"/>
          <w:bCs/>
          <w:szCs w:val="28"/>
        </w:rPr>
        <w:t>Tabla de contenido</w:t>
      </w:r>
      <w:r w:rsidRPr="007A4E79">
        <w:rPr>
          <w:rFonts w:eastAsia="Arial"/>
          <w:bCs/>
          <w:szCs w:val="28"/>
        </w:rPr>
        <w:tab/>
        <w:t>1</w:t>
      </w:r>
    </w:p>
    <w:p w14:paraId="33A444EB" w14:textId="77777777" w:rsidR="00357C5E" w:rsidRPr="007A4E79" w:rsidRDefault="00000000" w:rsidP="007A4E79">
      <w:pPr>
        <w:tabs>
          <w:tab w:val="right" w:leader="dot" w:pos="8928"/>
        </w:tabs>
        <w:spacing w:after="0" w:line="276" w:lineRule="auto"/>
        <w:rPr>
          <w:bCs/>
          <w:sz w:val="24"/>
          <w:szCs w:val="28"/>
        </w:rPr>
      </w:pPr>
      <w:r w:rsidRPr="007A4E79">
        <w:rPr>
          <w:rFonts w:eastAsia="Arial"/>
          <w:bCs/>
          <w:szCs w:val="28"/>
        </w:rPr>
        <w:t>Antecedentes</w:t>
      </w:r>
      <w:r w:rsidRPr="007A4E79">
        <w:rPr>
          <w:rFonts w:eastAsia="Arial"/>
          <w:bCs/>
          <w:szCs w:val="28"/>
        </w:rPr>
        <w:tab/>
        <w:t>2</w:t>
      </w:r>
    </w:p>
    <w:p w14:paraId="3FF4AF55" w14:textId="77777777" w:rsidR="00357C5E" w:rsidRPr="007A4E79" w:rsidRDefault="00000000" w:rsidP="007A4E79">
      <w:pPr>
        <w:tabs>
          <w:tab w:val="right" w:leader="dot" w:pos="8928"/>
        </w:tabs>
        <w:spacing w:after="0" w:line="276" w:lineRule="auto"/>
        <w:rPr>
          <w:bCs/>
          <w:sz w:val="24"/>
          <w:szCs w:val="28"/>
        </w:rPr>
      </w:pPr>
      <w:r w:rsidRPr="007A4E79">
        <w:rPr>
          <w:rFonts w:eastAsia="Arial"/>
          <w:bCs/>
          <w:szCs w:val="28"/>
        </w:rPr>
        <w:t>Línea base 2025: aplicativos existentes</w:t>
      </w:r>
      <w:r w:rsidRPr="007A4E79">
        <w:rPr>
          <w:rFonts w:eastAsia="Arial"/>
          <w:bCs/>
          <w:szCs w:val="28"/>
        </w:rPr>
        <w:tab/>
        <w:t>2</w:t>
      </w:r>
    </w:p>
    <w:p w14:paraId="28F7200E" w14:textId="77777777" w:rsidR="00357C5E" w:rsidRPr="007A4E79" w:rsidRDefault="00000000" w:rsidP="007A4E79">
      <w:pPr>
        <w:tabs>
          <w:tab w:val="right" w:leader="dot" w:pos="8928"/>
        </w:tabs>
        <w:spacing w:after="0" w:line="276" w:lineRule="auto"/>
        <w:rPr>
          <w:bCs/>
          <w:sz w:val="24"/>
          <w:szCs w:val="28"/>
        </w:rPr>
      </w:pPr>
      <w:r w:rsidRPr="007A4E79">
        <w:rPr>
          <w:rFonts w:eastAsia="Arial"/>
          <w:bCs/>
          <w:szCs w:val="28"/>
        </w:rPr>
        <w:t>Necesidad institucional</w:t>
      </w:r>
      <w:r w:rsidRPr="007A4E79">
        <w:rPr>
          <w:rFonts w:eastAsia="Arial"/>
          <w:bCs/>
          <w:szCs w:val="28"/>
        </w:rPr>
        <w:tab/>
        <w:t>3</w:t>
      </w:r>
    </w:p>
    <w:p w14:paraId="2B957A33" w14:textId="77777777" w:rsidR="00357C5E" w:rsidRPr="007A4E79" w:rsidRDefault="00000000" w:rsidP="007A4E79">
      <w:pPr>
        <w:tabs>
          <w:tab w:val="right" w:leader="dot" w:pos="8928"/>
        </w:tabs>
        <w:spacing w:after="0" w:line="276" w:lineRule="auto"/>
        <w:rPr>
          <w:bCs/>
          <w:sz w:val="24"/>
          <w:szCs w:val="28"/>
        </w:rPr>
      </w:pPr>
      <w:r w:rsidRPr="007A4E79">
        <w:rPr>
          <w:rFonts w:eastAsia="Arial"/>
          <w:bCs/>
          <w:szCs w:val="28"/>
        </w:rPr>
        <w:t>Caso de negocio y justificación</w:t>
      </w:r>
      <w:r w:rsidRPr="007A4E79">
        <w:rPr>
          <w:rFonts w:eastAsia="Arial"/>
          <w:bCs/>
          <w:szCs w:val="28"/>
        </w:rPr>
        <w:tab/>
        <w:t>3</w:t>
      </w:r>
    </w:p>
    <w:p w14:paraId="207DCA73" w14:textId="77777777" w:rsidR="00357C5E" w:rsidRPr="007A4E79" w:rsidRDefault="00000000" w:rsidP="007A4E79">
      <w:pPr>
        <w:tabs>
          <w:tab w:val="right" w:leader="dot" w:pos="8928"/>
        </w:tabs>
        <w:spacing w:after="0" w:line="276" w:lineRule="auto"/>
        <w:rPr>
          <w:bCs/>
          <w:sz w:val="24"/>
          <w:szCs w:val="28"/>
        </w:rPr>
      </w:pPr>
      <w:r w:rsidRPr="007A4E79">
        <w:rPr>
          <w:rFonts w:eastAsia="Arial"/>
          <w:bCs/>
          <w:szCs w:val="28"/>
        </w:rPr>
        <w:t>Objetivos</w:t>
      </w:r>
      <w:r w:rsidRPr="007A4E79">
        <w:rPr>
          <w:rFonts w:eastAsia="Arial"/>
          <w:bCs/>
          <w:szCs w:val="28"/>
        </w:rPr>
        <w:tab/>
        <w:t>4</w:t>
      </w:r>
    </w:p>
    <w:p w14:paraId="14CC620A" w14:textId="77777777" w:rsidR="00357C5E" w:rsidRPr="007A4E79" w:rsidRDefault="00000000" w:rsidP="007A4E79">
      <w:pPr>
        <w:tabs>
          <w:tab w:val="right" w:leader="dot" w:pos="8928"/>
        </w:tabs>
        <w:spacing w:after="0" w:line="276" w:lineRule="auto"/>
        <w:rPr>
          <w:bCs/>
          <w:sz w:val="24"/>
          <w:szCs w:val="28"/>
        </w:rPr>
      </w:pPr>
      <w:r w:rsidRPr="007A4E79">
        <w:rPr>
          <w:rFonts w:eastAsia="Arial"/>
          <w:bCs/>
          <w:szCs w:val="28"/>
        </w:rPr>
        <w:t>Alcance funcional de la atención jurídica</w:t>
      </w:r>
      <w:r w:rsidRPr="007A4E79">
        <w:rPr>
          <w:rFonts w:eastAsia="Arial"/>
          <w:bCs/>
          <w:szCs w:val="28"/>
        </w:rPr>
        <w:tab/>
        <w:t>4</w:t>
      </w:r>
    </w:p>
    <w:p w14:paraId="7FD9DF50" w14:textId="77777777" w:rsidR="00357C5E" w:rsidRPr="007A4E79" w:rsidRDefault="00000000" w:rsidP="007A4E79">
      <w:pPr>
        <w:tabs>
          <w:tab w:val="right" w:leader="dot" w:pos="8928"/>
        </w:tabs>
        <w:spacing w:after="0" w:line="276" w:lineRule="auto"/>
        <w:rPr>
          <w:bCs/>
          <w:sz w:val="24"/>
          <w:szCs w:val="28"/>
        </w:rPr>
      </w:pPr>
      <w:r w:rsidRPr="007A4E79">
        <w:rPr>
          <w:rFonts w:eastAsia="Arial"/>
          <w:bCs/>
          <w:szCs w:val="28"/>
        </w:rPr>
        <w:t>Usuarios beneficiarios</w:t>
      </w:r>
      <w:r w:rsidRPr="007A4E79">
        <w:rPr>
          <w:rFonts w:eastAsia="Arial"/>
          <w:bCs/>
          <w:szCs w:val="28"/>
        </w:rPr>
        <w:tab/>
        <w:t>5</w:t>
      </w:r>
    </w:p>
    <w:p w14:paraId="6458FD6A" w14:textId="77777777" w:rsidR="00357C5E" w:rsidRPr="007A4E79" w:rsidRDefault="00000000" w:rsidP="007A4E79">
      <w:pPr>
        <w:tabs>
          <w:tab w:val="right" w:leader="dot" w:pos="8928"/>
        </w:tabs>
        <w:spacing w:after="0" w:line="276" w:lineRule="auto"/>
        <w:rPr>
          <w:bCs/>
          <w:sz w:val="24"/>
          <w:szCs w:val="28"/>
        </w:rPr>
      </w:pPr>
      <w:r w:rsidRPr="007A4E79">
        <w:rPr>
          <w:rFonts w:eastAsia="Arial"/>
          <w:bCs/>
          <w:szCs w:val="28"/>
        </w:rPr>
        <w:t>Aplicativos en producción y enlaces de referencia</w:t>
      </w:r>
      <w:r w:rsidRPr="007A4E79">
        <w:rPr>
          <w:rFonts w:eastAsia="Arial"/>
          <w:bCs/>
          <w:szCs w:val="28"/>
        </w:rPr>
        <w:tab/>
        <w:t>5</w:t>
      </w:r>
    </w:p>
    <w:p w14:paraId="44FEC75D" w14:textId="77777777" w:rsidR="00357C5E" w:rsidRPr="007A4E79" w:rsidRDefault="00000000" w:rsidP="007A4E79">
      <w:pPr>
        <w:tabs>
          <w:tab w:val="right" w:leader="dot" w:pos="8928"/>
        </w:tabs>
        <w:spacing w:after="0" w:line="276" w:lineRule="auto"/>
        <w:ind w:left="360"/>
        <w:rPr>
          <w:bCs/>
          <w:sz w:val="24"/>
          <w:szCs w:val="28"/>
        </w:rPr>
      </w:pPr>
      <w:r w:rsidRPr="007A4E79">
        <w:rPr>
          <w:rFonts w:eastAsia="Arial"/>
          <w:bCs/>
          <w:szCs w:val="28"/>
        </w:rPr>
        <w:t>MARIA</w:t>
      </w:r>
      <w:r w:rsidRPr="007A4E79">
        <w:rPr>
          <w:rFonts w:eastAsia="Arial"/>
          <w:bCs/>
          <w:szCs w:val="28"/>
        </w:rPr>
        <w:tab/>
        <w:t>6</w:t>
      </w:r>
    </w:p>
    <w:p w14:paraId="7D331E49" w14:textId="77777777" w:rsidR="00357C5E" w:rsidRPr="007A4E79" w:rsidRDefault="00000000" w:rsidP="007A4E79">
      <w:pPr>
        <w:tabs>
          <w:tab w:val="right" w:leader="dot" w:pos="8928"/>
        </w:tabs>
        <w:spacing w:after="0" w:line="276" w:lineRule="auto"/>
        <w:ind w:left="360"/>
        <w:rPr>
          <w:bCs/>
          <w:sz w:val="24"/>
          <w:szCs w:val="28"/>
        </w:rPr>
      </w:pPr>
      <w:r w:rsidRPr="007A4E79">
        <w:rPr>
          <w:rFonts w:eastAsia="Arial"/>
          <w:bCs/>
          <w:szCs w:val="28"/>
        </w:rPr>
        <w:t>Aurora</w:t>
      </w:r>
      <w:r w:rsidRPr="007A4E79">
        <w:rPr>
          <w:rFonts w:eastAsia="Arial"/>
          <w:bCs/>
          <w:szCs w:val="28"/>
        </w:rPr>
        <w:tab/>
        <w:t>7</w:t>
      </w:r>
    </w:p>
    <w:p w14:paraId="2D1DDF1E" w14:textId="77777777" w:rsidR="00357C5E" w:rsidRPr="007A4E79" w:rsidRDefault="00000000" w:rsidP="007A4E79">
      <w:pPr>
        <w:tabs>
          <w:tab w:val="right" w:leader="dot" w:pos="8928"/>
        </w:tabs>
        <w:spacing w:after="0" w:line="276" w:lineRule="auto"/>
        <w:ind w:left="360"/>
        <w:rPr>
          <w:bCs/>
          <w:sz w:val="24"/>
          <w:szCs w:val="28"/>
        </w:rPr>
      </w:pPr>
      <w:r w:rsidRPr="007A4E79">
        <w:rPr>
          <w:rFonts w:eastAsia="Arial"/>
          <w:bCs/>
          <w:szCs w:val="28"/>
        </w:rPr>
        <w:t>Celeste</w:t>
      </w:r>
      <w:r w:rsidRPr="007A4E79">
        <w:rPr>
          <w:rFonts w:eastAsia="Arial"/>
          <w:bCs/>
          <w:szCs w:val="28"/>
        </w:rPr>
        <w:tab/>
        <w:t>8</w:t>
      </w:r>
    </w:p>
    <w:p w14:paraId="6E053A78" w14:textId="77777777" w:rsidR="00357C5E" w:rsidRPr="007A4E79" w:rsidRDefault="00000000" w:rsidP="007A4E79">
      <w:pPr>
        <w:tabs>
          <w:tab w:val="right" w:leader="dot" w:pos="8928"/>
        </w:tabs>
        <w:spacing w:after="0" w:line="276" w:lineRule="auto"/>
        <w:rPr>
          <w:bCs/>
          <w:sz w:val="24"/>
          <w:szCs w:val="28"/>
        </w:rPr>
      </w:pPr>
      <w:r w:rsidRPr="007A4E79">
        <w:rPr>
          <w:rFonts w:eastAsia="Arial"/>
          <w:bCs/>
          <w:szCs w:val="28"/>
        </w:rPr>
        <w:t>Evolución propuesta: Aurora web en Paloma Mensajera</w:t>
      </w:r>
      <w:r w:rsidRPr="007A4E79">
        <w:rPr>
          <w:rFonts w:eastAsia="Arial"/>
          <w:bCs/>
          <w:szCs w:val="28"/>
        </w:rPr>
        <w:tab/>
        <w:t>8</w:t>
      </w:r>
    </w:p>
    <w:p w14:paraId="59A0ECC0" w14:textId="77777777" w:rsidR="00357C5E" w:rsidRPr="007A4E79" w:rsidRDefault="00000000" w:rsidP="007A4E79">
      <w:pPr>
        <w:tabs>
          <w:tab w:val="right" w:leader="dot" w:pos="8928"/>
        </w:tabs>
        <w:spacing w:after="0" w:line="276" w:lineRule="auto"/>
        <w:rPr>
          <w:bCs/>
          <w:sz w:val="24"/>
          <w:szCs w:val="28"/>
        </w:rPr>
      </w:pPr>
      <w:r w:rsidRPr="007A4E79">
        <w:rPr>
          <w:rFonts w:eastAsia="Arial"/>
          <w:bCs/>
          <w:szCs w:val="28"/>
        </w:rPr>
        <w:t>Casos de uso funcionales priorizados</w:t>
      </w:r>
      <w:r w:rsidRPr="007A4E79">
        <w:rPr>
          <w:rFonts w:eastAsia="Arial"/>
          <w:bCs/>
          <w:szCs w:val="28"/>
        </w:rPr>
        <w:tab/>
        <w:t>9</w:t>
      </w:r>
    </w:p>
    <w:p w14:paraId="0DA775F8" w14:textId="77777777" w:rsidR="00357C5E" w:rsidRPr="007A4E79" w:rsidRDefault="00000000" w:rsidP="007A4E79">
      <w:pPr>
        <w:tabs>
          <w:tab w:val="right" w:leader="dot" w:pos="8928"/>
        </w:tabs>
        <w:spacing w:after="0" w:line="276" w:lineRule="auto"/>
        <w:rPr>
          <w:bCs/>
          <w:sz w:val="24"/>
          <w:szCs w:val="28"/>
        </w:rPr>
      </w:pPr>
      <w:r w:rsidRPr="007A4E79">
        <w:rPr>
          <w:rFonts w:eastAsia="Arial"/>
          <w:bCs/>
          <w:szCs w:val="28"/>
        </w:rPr>
        <w:t>Supuestos y restricciones</w:t>
      </w:r>
      <w:r w:rsidRPr="007A4E79">
        <w:rPr>
          <w:rFonts w:eastAsia="Arial"/>
          <w:bCs/>
          <w:szCs w:val="28"/>
        </w:rPr>
        <w:tab/>
        <w:t>9</w:t>
      </w:r>
    </w:p>
    <w:p w14:paraId="6C655401" w14:textId="77777777" w:rsidR="00357C5E" w:rsidRDefault="00000000">
      <w:pPr>
        <w:spacing w:after="0"/>
      </w:pPr>
      <w:r>
        <w:br w:type="page"/>
      </w:r>
    </w:p>
    <w:p w14:paraId="06548AF3" w14:textId="77777777" w:rsidR="00BF070A" w:rsidRDefault="00000000">
      <w:pPr>
        <w:pStyle w:val="Ttulo1"/>
      </w:pPr>
      <w:r>
        <w:lastRenderedPageBreak/>
        <w:t>Antecedentes</w:t>
      </w:r>
    </w:p>
    <w:p w14:paraId="746344FF" w14:textId="77777777" w:rsidR="00BF070A" w:rsidRDefault="00000000" w:rsidP="00A40D95">
      <w:pPr>
        <w:spacing w:after="120"/>
        <w:jc w:val="both"/>
      </w:pPr>
      <w:r>
        <w:rPr>
          <w:rFonts w:eastAsia="Arial"/>
          <w:sz w:val="21"/>
        </w:rPr>
        <w:t>Durante el año 2025 la gestión de atención jurídica y de utilidad pública se venía apoyando en tres aplicativos diferenciados: Aurora, Celeste y MARIA. Estas herramientas permitieron organizar la operación funcional de acuerdo con el tipo de población y el contexto de atención, pero mantenían procesos separados, tecnologías de bajo código y capacidades limitadas para ampliar reglas de negocio, consolidar datos y estandarizar la trazabilidad institucional.</w:t>
      </w:r>
    </w:p>
    <w:p w14:paraId="1F5AD7BC" w14:textId="77777777" w:rsidR="00BF070A" w:rsidRDefault="00000000" w:rsidP="00A40D95">
      <w:pPr>
        <w:spacing w:after="120"/>
        <w:jc w:val="both"/>
      </w:pPr>
      <w:r>
        <w:rPr>
          <w:rFonts w:eastAsia="Arial"/>
          <w:sz w:val="21"/>
        </w:rPr>
        <w:t>Aurora apoyaba la gestión de atención jurídica para población intramural en Establecimientos de Reclusión de Orden Nacional (ERON), con énfasis en personas condenadas. Celeste apoyaba la gestión de atención jurídica asociada a Centros de Detención Transitoria (CDT) y población sindicada. MARIA funcionaba como sitio de apoyo para la atención de utilidad pública, especialmente en procesos relacionados con mujeres y potenciales beneficiarias de orientación institucional.</w:t>
      </w:r>
    </w:p>
    <w:p w14:paraId="7B130CC1" w14:textId="77777777" w:rsidR="00BF070A" w:rsidRDefault="00000000" w:rsidP="00A40D95">
      <w:pPr>
        <w:spacing w:after="120"/>
        <w:jc w:val="both"/>
      </w:pPr>
      <w:r>
        <w:rPr>
          <w:rFonts w:eastAsia="Arial"/>
          <w:sz w:val="21"/>
        </w:rPr>
        <w:t xml:space="preserve">La nueva versión web de Aurora se plantea como una evolución tecnológica e institucional orientada a centralizar estos frentes en una solución propia, desplegable en la plataforma institucional Paloma Mensajera y soportada por un desarrollo </w:t>
      </w:r>
      <w:proofErr w:type="spellStart"/>
      <w:r>
        <w:rPr>
          <w:rFonts w:eastAsia="Arial"/>
          <w:sz w:val="21"/>
        </w:rPr>
        <w:t>on</w:t>
      </w:r>
      <w:proofErr w:type="spellEnd"/>
      <w:r>
        <w:rPr>
          <w:rFonts w:eastAsia="Arial"/>
          <w:sz w:val="21"/>
        </w:rPr>
        <w:t xml:space="preserve"> premise con lenguajes de programación, librerías, </w:t>
      </w:r>
      <w:proofErr w:type="spellStart"/>
      <w:r>
        <w:rPr>
          <w:rFonts w:eastAsia="Arial"/>
          <w:sz w:val="21"/>
        </w:rPr>
        <w:t>frameworks</w:t>
      </w:r>
      <w:proofErr w:type="spellEnd"/>
      <w:r>
        <w:rPr>
          <w:rFonts w:eastAsia="Arial"/>
          <w:sz w:val="21"/>
        </w:rPr>
        <w:t xml:space="preserve"> y base de datos relacional.</w:t>
      </w:r>
    </w:p>
    <w:p w14:paraId="24DD3091" w14:textId="77777777" w:rsidR="00BF070A" w:rsidRDefault="00000000">
      <w:pPr>
        <w:pStyle w:val="Ttulo1"/>
      </w:pPr>
      <w:r>
        <w:t>Línea base 2025: aplicativos existentes</w:t>
      </w:r>
    </w:p>
    <w:p w14:paraId="549CE63E" w14:textId="77777777" w:rsidR="00BF070A" w:rsidRDefault="00000000" w:rsidP="00A40D95">
      <w:pPr>
        <w:spacing w:after="120"/>
        <w:jc w:val="both"/>
      </w:pPr>
      <w:r>
        <w:rPr>
          <w:rFonts w:eastAsia="Arial"/>
          <w:sz w:val="21"/>
        </w:rPr>
        <w:t>La línea base identifica tres soluciones en operación que cumplen funciones complementarias. Su centralización no implica desconocer la utilidad de las versiones previas, sino consolidar aprendizajes funcionales y técnicos en una arquitectura más robusta, mantenible y escalable.</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1483"/>
        <w:gridCol w:w="1840"/>
        <w:gridCol w:w="2793"/>
        <w:gridCol w:w="2706"/>
      </w:tblGrid>
      <w:tr w:rsidR="00BF070A" w14:paraId="56607D01" w14:textId="77777777">
        <w:trPr>
          <w:jc w:val="center"/>
        </w:trPr>
        <w:tc>
          <w:tcPr>
            <w:tcW w:w="1584" w:type="dxa"/>
            <w:shd w:val="clear" w:color="auto" w:fill="D9EAF7"/>
          </w:tcPr>
          <w:p w14:paraId="2239C1E0" w14:textId="77777777" w:rsidR="00BF070A" w:rsidRDefault="00000000">
            <w:pPr>
              <w:spacing w:after="40"/>
            </w:pPr>
            <w:r>
              <w:rPr>
                <w:rFonts w:eastAsia="Arial"/>
                <w:b/>
                <w:sz w:val="19"/>
              </w:rPr>
              <w:t>Aplicativo</w:t>
            </w:r>
          </w:p>
        </w:tc>
        <w:tc>
          <w:tcPr>
            <w:tcW w:w="2016" w:type="dxa"/>
            <w:shd w:val="clear" w:color="auto" w:fill="D9EAF7"/>
          </w:tcPr>
          <w:p w14:paraId="1CCF70B0" w14:textId="77777777" w:rsidR="00BF070A" w:rsidRDefault="00000000">
            <w:pPr>
              <w:spacing w:after="40"/>
            </w:pPr>
            <w:r>
              <w:rPr>
                <w:rFonts w:eastAsia="Arial"/>
                <w:b/>
                <w:sz w:val="19"/>
              </w:rPr>
              <w:t>Tecnología / ubicación</w:t>
            </w:r>
          </w:p>
        </w:tc>
        <w:tc>
          <w:tcPr>
            <w:tcW w:w="3168" w:type="dxa"/>
            <w:shd w:val="clear" w:color="auto" w:fill="D9EAF7"/>
          </w:tcPr>
          <w:p w14:paraId="5D22E042" w14:textId="77777777" w:rsidR="00BF070A" w:rsidRDefault="00000000">
            <w:pPr>
              <w:spacing w:after="40"/>
            </w:pPr>
            <w:r>
              <w:rPr>
                <w:rFonts w:eastAsia="Arial"/>
                <w:b/>
                <w:sz w:val="19"/>
              </w:rPr>
              <w:t>Propósito funcional</w:t>
            </w:r>
          </w:p>
        </w:tc>
        <w:tc>
          <w:tcPr>
            <w:tcW w:w="3024" w:type="dxa"/>
            <w:shd w:val="clear" w:color="auto" w:fill="D9EAF7"/>
          </w:tcPr>
          <w:p w14:paraId="1E023964" w14:textId="77777777" w:rsidR="00BF070A" w:rsidRDefault="00000000">
            <w:pPr>
              <w:spacing w:after="40"/>
            </w:pPr>
            <w:r>
              <w:rPr>
                <w:rFonts w:eastAsia="Arial"/>
                <w:b/>
                <w:sz w:val="19"/>
              </w:rPr>
              <w:t>Observación de línea base</w:t>
            </w:r>
          </w:p>
        </w:tc>
      </w:tr>
      <w:tr w:rsidR="00BF070A" w14:paraId="49AAFA7F" w14:textId="77777777">
        <w:trPr>
          <w:jc w:val="center"/>
        </w:trPr>
        <w:tc>
          <w:tcPr>
            <w:tcW w:w="1584" w:type="dxa"/>
          </w:tcPr>
          <w:p w14:paraId="4EA87ABC" w14:textId="77777777" w:rsidR="00BF070A" w:rsidRDefault="00000000">
            <w:pPr>
              <w:spacing w:after="40"/>
            </w:pPr>
            <w:r>
              <w:rPr>
                <w:rFonts w:eastAsia="Arial"/>
                <w:sz w:val="19"/>
              </w:rPr>
              <w:t>Aurora</w:t>
            </w:r>
          </w:p>
        </w:tc>
        <w:tc>
          <w:tcPr>
            <w:tcW w:w="2016" w:type="dxa"/>
          </w:tcPr>
          <w:p w14:paraId="3079634D" w14:textId="77777777" w:rsidR="00BF070A" w:rsidRDefault="00000000">
            <w:pPr>
              <w:spacing w:after="40"/>
            </w:pPr>
            <w:r>
              <w:rPr>
                <w:rFonts w:eastAsia="Arial"/>
                <w:sz w:val="19"/>
              </w:rPr>
              <w:t>Power Apps</w:t>
            </w:r>
          </w:p>
        </w:tc>
        <w:tc>
          <w:tcPr>
            <w:tcW w:w="3168" w:type="dxa"/>
          </w:tcPr>
          <w:p w14:paraId="3BE3551E" w14:textId="77777777" w:rsidR="00BF070A" w:rsidRDefault="00000000">
            <w:pPr>
              <w:spacing w:after="40"/>
            </w:pPr>
            <w:r>
              <w:rPr>
                <w:rFonts w:eastAsia="Arial"/>
                <w:sz w:val="19"/>
              </w:rPr>
              <w:t>Gestión de atención jurídica para población intramural en ERON, principalmente casos de condenados.</w:t>
            </w:r>
          </w:p>
        </w:tc>
        <w:tc>
          <w:tcPr>
            <w:tcW w:w="3024" w:type="dxa"/>
          </w:tcPr>
          <w:p w14:paraId="1B453911" w14:textId="77777777" w:rsidR="00BF070A" w:rsidRDefault="00000000">
            <w:pPr>
              <w:spacing w:after="40"/>
            </w:pPr>
            <w:r>
              <w:rPr>
                <w:rFonts w:eastAsia="Arial"/>
                <w:sz w:val="19"/>
              </w:rPr>
              <w:t>Permite registrar y consultar información funcional, pero presenta limitaciones para reglas complejas, integración relacional y control técnico del código.</w:t>
            </w:r>
          </w:p>
        </w:tc>
      </w:tr>
      <w:tr w:rsidR="00BF070A" w14:paraId="5BF57A50" w14:textId="77777777">
        <w:trPr>
          <w:jc w:val="center"/>
        </w:trPr>
        <w:tc>
          <w:tcPr>
            <w:tcW w:w="1584" w:type="dxa"/>
          </w:tcPr>
          <w:p w14:paraId="3F58B241" w14:textId="77777777" w:rsidR="00BF070A" w:rsidRDefault="00000000">
            <w:pPr>
              <w:spacing w:after="40"/>
            </w:pPr>
            <w:r>
              <w:rPr>
                <w:rFonts w:eastAsia="Arial"/>
                <w:sz w:val="19"/>
              </w:rPr>
              <w:t>Celeste</w:t>
            </w:r>
          </w:p>
        </w:tc>
        <w:tc>
          <w:tcPr>
            <w:tcW w:w="2016" w:type="dxa"/>
          </w:tcPr>
          <w:p w14:paraId="48BB3277" w14:textId="77777777" w:rsidR="00BF070A" w:rsidRDefault="00000000">
            <w:pPr>
              <w:spacing w:after="40"/>
            </w:pPr>
            <w:r>
              <w:rPr>
                <w:rFonts w:eastAsia="Arial"/>
                <w:sz w:val="19"/>
              </w:rPr>
              <w:t>Power Apps</w:t>
            </w:r>
          </w:p>
        </w:tc>
        <w:tc>
          <w:tcPr>
            <w:tcW w:w="3168" w:type="dxa"/>
          </w:tcPr>
          <w:p w14:paraId="508BEAAD" w14:textId="77777777" w:rsidR="00BF070A" w:rsidRDefault="00000000">
            <w:pPr>
              <w:spacing w:after="40"/>
            </w:pPr>
            <w:r>
              <w:rPr>
                <w:rFonts w:eastAsia="Arial"/>
                <w:sz w:val="19"/>
              </w:rPr>
              <w:t>Gestión de atención jurídica para CDT y población sindicada.</w:t>
            </w:r>
          </w:p>
        </w:tc>
        <w:tc>
          <w:tcPr>
            <w:tcW w:w="3024" w:type="dxa"/>
          </w:tcPr>
          <w:p w14:paraId="22B6DAD2" w14:textId="77777777" w:rsidR="00BF070A" w:rsidRDefault="00000000">
            <w:pPr>
              <w:spacing w:after="40"/>
            </w:pPr>
            <w:r>
              <w:rPr>
                <w:rFonts w:eastAsia="Arial"/>
                <w:sz w:val="19"/>
              </w:rPr>
              <w:t>Cubre un flujo complementario a Aurora, asociado a actuaciones y solicitudes propias de personas sindicadas.</w:t>
            </w:r>
          </w:p>
        </w:tc>
      </w:tr>
      <w:tr w:rsidR="00BF070A" w14:paraId="4C561A98" w14:textId="77777777">
        <w:trPr>
          <w:jc w:val="center"/>
        </w:trPr>
        <w:tc>
          <w:tcPr>
            <w:tcW w:w="1584" w:type="dxa"/>
          </w:tcPr>
          <w:p w14:paraId="73622899" w14:textId="77777777" w:rsidR="00BF070A" w:rsidRDefault="00000000">
            <w:pPr>
              <w:spacing w:after="40"/>
            </w:pPr>
            <w:r>
              <w:rPr>
                <w:rFonts w:eastAsia="Arial"/>
                <w:sz w:val="19"/>
              </w:rPr>
              <w:lastRenderedPageBreak/>
              <w:t>MARIA</w:t>
            </w:r>
          </w:p>
        </w:tc>
        <w:tc>
          <w:tcPr>
            <w:tcW w:w="2016" w:type="dxa"/>
          </w:tcPr>
          <w:p w14:paraId="17BC781C" w14:textId="77777777" w:rsidR="00BF070A" w:rsidRDefault="00000000">
            <w:pPr>
              <w:spacing w:after="40"/>
            </w:pPr>
            <w:r>
              <w:rPr>
                <w:rFonts w:eastAsia="Arial"/>
                <w:sz w:val="19"/>
              </w:rPr>
              <w:t>SharePoint / sitio institucional</w:t>
            </w:r>
          </w:p>
        </w:tc>
        <w:tc>
          <w:tcPr>
            <w:tcW w:w="3168" w:type="dxa"/>
          </w:tcPr>
          <w:p w14:paraId="34588DD5" w14:textId="77777777" w:rsidR="00BF070A" w:rsidRDefault="00000000">
            <w:pPr>
              <w:spacing w:after="40"/>
            </w:pPr>
            <w:r>
              <w:rPr>
                <w:rFonts w:eastAsia="Arial"/>
                <w:sz w:val="19"/>
              </w:rPr>
              <w:t>Atención de utilidad pública, con énfasis en mujeres y potenciales beneficiarias.</w:t>
            </w:r>
          </w:p>
        </w:tc>
        <w:tc>
          <w:tcPr>
            <w:tcW w:w="3024" w:type="dxa"/>
          </w:tcPr>
          <w:p w14:paraId="4445FF0B" w14:textId="77777777" w:rsidR="00BF070A" w:rsidRDefault="00000000">
            <w:pPr>
              <w:spacing w:after="40"/>
            </w:pPr>
            <w:r>
              <w:rPr>
                <w:rFonts w:eastAsia="Arial"/>
                <w:sz w:val="19"/>
              </w:rPr>
              <w:t>Opera como sitio de apoyo funcional y documental, con navegación propia y contenido publicado en SharePoint.</w:t>
            </w:r>
          </w:p>
        </w:tc>
      </w:tr>
    </w:tbl>
    <w:p w14:paraId="1E470BA4" w14:textId="77777777" w:rsidR="00BF070A" w:rsidRDefault="00BF070A">
      <w:pPr>
        <w:spacing w:after="40"/>
      </w:pPr>
    </w:p>
    <w:p w14:paraId="269664ED" w14:textId="77777777" w:rsidR="00BF070A" w:rsidRDefault="00000000">
      <w:pPr>
        <w:pStyle w:val="Ttulo1"/>
      </w:pPr>
      <w:r>
        <w:t>Necesidad institucional</w:t>
      </w:r>
    </w:p>
    <w:p w14:paraId="72AAA379" w14:textId="77777777" w:rsidR="00BF070A" w:rsidRDefault="00000000" w:rsidP="00A40D95">
      <w:pPr>
        <w:spacing w:after="120"/>
        <w:jc w:val="both"/>
      </w:pPr>
      <w:r>
        <w:rPr>
          <w:rFonts w:eastAsia="Arial"/>
          <w:sz w:val="21"/>
        </w:rPr>
        <w:t>La operación requiere consolidar información proveniente de diferentes fuentes, facilitar el seguimiento funcional de casos, apoyar la asignación de defensores y permitir que las actuaciones jurídicas queden organizadas bajo criterios consistentes. En la práctica, la existencia de varios aplicativos separados puede generar duplicidad de esfuerzos, criterios no homogéneos, mayor dependencia de ajustes manuales y dificultad para evolucionar reglas de negocio de manera integral.</w:t>
      </w:r>
    </w:p>
    <w:p w14:paraId="174E4ED2" w14:textId="77777777" w:rsidR="00BF070A" w:rsidRDefault="00000000" w:rsidP="00A40D95">
      <w:pPr>
        <w:spacing w:after="120"/>
        <w:jc w:val="both"/>
      </w:pPr>
      <w:r>
        <w:rPr>
          <w:rFonts w:eastAsia="Arial"/>
          <w:sz w:val="21"/>
        </w:rPr>
        <w:t>La atención jurídica que se registra en estas herramientas permite identificar y promover el acceso a beneficios judiciales para población intramural, tales como prisión domiciliaria, libertad condicional u otros mecanismos aplicables según la situación jurídica de cada persona. Asimismo, permite gestionar necesidades asociadas a personas sindicadas, como solicitudes de revocatoria o sustitución de medida, y procesos de utilidad pública o acompañamiento institucional para mujeres y otras poblaciones priorizadas.</w:t>
      </w:r>
    </w:p>
    <w:p w14:paraId="32329D7D" w14:textId="77777777" w:rsidR="00BF070A" w:rsidRDefault="00000000" w:rsidP="00A40D95">
      <w:pPr>
        <w:spacing w:after="120"/>
        <w:jc w:val="both"/>
      </w:pPr>
      <w:r>
        <w:rPr>
          <w:rFonts w:eastAsia="Arial"/>
          <w:sz w:val="21"/>
        </w:rPr>
        <w:t>Bajo este contexto, la necesidad institucional no es únicamente contar con una interfaz de consulta, sino avanzar hacia una solución que permita centralizar la operación, aplicar reglas más completas, soportar una base de datos relacional y dejar una ruta clara para despliegue, soporte, auditoría y crecimiento funcional.</w:t>
      </w:r>
    </w:p>
    <w:p w14:paraId="5AD09E06" w14:textId="77777777" w:rsidR="00BF070A" w:rsidRDefault="00000000">
      <w:pPr>
        <w:pStyle w:val="Ttulo1"/>
      </w:pPr>
      <w:r>
        <w:t>Caso de negocio y justificación</w:t>
      </w:r>
    </w:p>
    <w:p w14:paraId="104B2F50" w14:textId="77777777" w:rsidR="00BF070A" w:rsidRDefault="00000000" w:rsidP="00A40D95">
      <w:pPr>
        <w:spacing w:after="120"/>
        <w:jc w:val="both"/>
      </w:pPr>
      <w:r>
        <w:rPr>
          <w:rFonts w:eastAsia="Arial"/>
          <w:sz w:val="21"/>
        </w:rPr>
        <w:t xml:space="preserve">La versión web de Aurora busca convertir la experiencia acumulada en Aurora, Celeste y MARIA en una solución institucional centralizada. El cambio desde Power Apps y SharePoint hacia un desarrollo web </w:t>
      </w:r>
      <w:proofErr w:type="spellStart"/>
      <w:r>
        <w:rPr>
          <w:rFonts w:eastAsia="Arial"/>
          <w:sz w:val="21"/>
        </w:rPr>
        <w:t>on</w:t>
      </w:r>
      <w:proofErr w:type="spellEnd"/>
      <w:r>
        <w:rPr>
          <w:rFonts w:eastAsia="Arial"/>
          <w:sz w:val="21"/>
        </w:rPr>
        <w:t xml:space="preserve"> premise permite mayor control técnico, separación de capas, integración con Oracle, despliegue en infraestructura institucional y posibilidad de mantener reglas de negocio más detalladas.</w:t>
      </w:r>
    </w:p>
    <w:p w14:paraId="2F62CF74" w14:textId="77777777" w:rsidR="00BF070A" w:rsidRDefault="00000000" w:rsidP="00A40D95">
      <w:pPr>
        <w:spacing w:after="120"/>
        <w:jc w:val="both"/>
      </w:pPr>
      <w:r>
        <w:rPr>
          <w:rFonts w:eastAsia="Arial"/>
          <w:sz w:val="21"/>
        </w:rPr>
        <w:t xml:space="preserve">El valor del caso de negocio se expresa en cuatro dimensiones principales: centralización funcional, fortalecimiento tecnológico, mejora de trazabilidad y capacidad de evolución. Desde el punto de vista funcional, la solución permite reunir flujos que antes estaban distribuidos. Desde el punto de vista técnico, habilita una arquitectura cliente-servidor con </w:t>
      </w:r>
      <w:proofErr w:type="spellStart"/>
      <w:r>
        <w:rPr>
          <w:rFonts w:eastAsia="Arial"/>
          <w:sz w:val="21"/>
        </w:rPr>
        <w:t>frontend</w:t>
      </w:r>
      <w:proofErr w:type="spellEnd"/>
      <w:r>
        <w:rPr>
          <w:rFonts w:eastAsia="Arial"/>
          <w:sz w:val="21"/>
        </w:rPr>
        <w:t xml:space="preserve">, </w:t>
      </w:r>
      <w:proofErr w:type="spellStart"/>
      <w:r>
        <w:rPr>
          <w:rFonts w:eastAsia="Arial"/>
          <w:sz w:val="21"/>
        </w:rPr>
        <w:t>backend</w:t>
      </w:r>
      <w:proofErr w:type="spellEnd"/>
      <w:r>
        <w:rPr>
          <w:rFonts w:eastAsia="Arial"/>
          <w:sz w:val="21"/>
        </w:rPr>
        <w:t xml:space="preserve">, API, repositorios y base de datos relacional. Desde el punto de vista operativo, facilita </w:t>
      </w:r>
      <w:r>
        <w:rPr>
          <w:rFonts w:eastAsia="Arial"/>
          <w:sz w:val="21"/>
        </w:rPr>
        <w:lastRenderedPageBreak/>
        <w:t>seguimiento, asignación, consulta y generación de evidencias. Desde el punto de vista institucional, permite preparar la solución para publicación controlada en Paloma Mensajera.</w:t>
      </w:r>
    </w:p>
    <w:p w14:paraId="7CBD623D" w14:textId="77777777" w:rsidR="00BF070A" w:rsidRDefault="00000000" w:rsidP="00A40D95">
      <w:pPr>
        <w:spacing w:after="120"/>
        <w:jc w:val="both"/>
      </w:pPr>
      <w:r>
        <w:rPr>
          <w:rFonts w:eastAsia="Arial"/>
          <w:sz w:val="21"/>
        </w:rPr>
        <w:t>La migración a tecnologías de desarrollo tradicional también facilita la incorporación de validaciones complejas, reglas condicionales, procesamiento de cargas, control por roles, autenticación institucional y crecimiento modular. Estos elementos son más difíciles de administrar cuando cada flujo opera como aplicación independiente de bajo código.</w:t>
      </w:r>
    </w:p>
    <w:p w14:paraId="086EBAD8" w14:textId="77777777" w:rsidR="00BF070A" w:rsidRDefault="00000000">
      <w:pPr>
        <w:pStyle w:val="Ttulo1"/>
      </w:pPr>
      <w:r>
        <w:t>Objetivos</w:t>
      </w:r>
    </w:p>
    <w:p w14:paraId="1B02AD8A" w14:textId="77777777" w:rsidR="00BF070A" w:rsidRDefault="00000000" w:rsidP="00A40D95">
      <w:pPr>
        <w:spacing w:after="60"/>
        <w:jc w:val="both"/>
      </w:pPr>
      <w:r>
        <w:rPr>
          <w:rFonts w:eastAsia="Arial"/>
          <w:sz w:val="21"/>
        </w:rPr>
        <w:t>• Centralizar en una solución web institucional los aprendizajes funcionales de Aurora, Celeste y MARIA.</w:t>
      </w:r>
    </w:p>
    <w:p w14:paraId="50C83C08" w14:textId="77777777" w:rsidR="00BF070A" w:rsidRDefault="00000000" w:rsidP="00A40D95">
      <w:pPr>
        <w:spacing w:after="60"/>
        <w:jc w:val="both"/>
      </w:pPr>
      <w:r>
        <w:rPr>
          <w:rFonts w:eastAsia="Arial"/>
          <w:sz w:val="21"/>
        </w:rPr>
        <w:t>• Apoyar la identificación, consulta y seguimiento de casos de atención jurídica para población intramural y población sindicada.</w:t>
      </w:r>
    </w:p>
    <w:p w14:paraId="2CB3E1E3" w14:textId="77777777" w:rsidR="00BF070A" w:rsidRDefault="00000000" w:rsidP="00A40D95">
      <w:pPr>
        <w:spacing w:after="60"/>
        <w:jc w:val="both"/>
      </w:pPr>
      <w:r>
        <w:rPr>
          <w:rFonts w:eastAsia="Arial"/>
          <w:sz w:val="21"/>
        </w:rPr>
        <w:t>• Facilitar la gestión de beneficios judiciales y actuaciones asociadas, como prisión domiciliaria, libertad condicional, sustitución o revocatoria de medida, según corresponda.</w:t>
      </w:r>
    </w:p>
    <w:p w14:paraId="0BED9949" w14:textId="77777777" w:rsidR="00BF070A" w:rsidRDefault="00000000" w:rsidP="00A40D95">
      <w:pPr>
        <w:spacing w:after="60"/>
        <w:jc w:val="both"/>
      </w:pPr>
      <w:r>
        <w:rPr>
          <w:rFonts w:eastAsia="Arial"/>
          <w:sz w:val="21"/>
        </w:rPr>
        <w:t>• Fortalecer el diligenciamiento de formularios, asignación de defensores, consulta de registros y descarga de formatos institucionales.</w:t>
      </w:r>
    </w:p>
    <w:p w14:paraId="351E3480" w14:textId="77777777" w:rsidR="00BF070A" w:rsidRDefault="00000000" w:rsidP="00A40D95">
      <w:pPr>
        <w:spacing w:after="60"/>
        <w:jc w:val="both"/>
      </w:pPr>
      <w:r>
        <w:rPr>
          <w:rFonts w:eastAsia="Arial"/>
          <w:sz w:val="21"/>
        </w:rPr>
        <w:t xml:space="preserve">• Permitir cargas mensuales de información externa hacia procesos de </w:t>
      </w:r>
      <w:proofErr w:type="spellStart"/>
      <w:r>
        <w:rPr>
          <w:rFonts w:eastAsia="Arial"/>
          <w:sz w:val="21"/>
        </w:rPr>
        <w:t>staging</w:t>
      </w:r>
      <w:proofErr w:type="spellEnd"/>
      <w:r>
        <w:rPr>
          <w:rFonts w:eastAsia="Arial"/>
          <w:sz w:val="21"/>
        </w:rPr>
        <w:t xml:space="preserve"> y ETL, cuando el modelo de datos y la infraestructura estén disponibles.</w:t>
      </w:r>
    </w:p>
    <w:p w14:paraId="62D0E811" w14:textId="77777777" w:rsidR="00BF070A" w:rsidRDefault="00000000" w:rsidP="00A40D95">
      <w:pPr>
        <w:spacing w:after="60"/>
        <w:jc w:val="both"/>
      </w:pPr>
      <w:r>
        <w:rPr>
          <w:rFonts w:eastAsia="Arial"/>
          <w:sz w:val="21"/>
        </w:rPr>
        <w:t>• Preparar la aplicación para despliegue institucional en Paloma Mensajera y para mantenimiento sobre repositorio institucional.</w:t>
      </w:r>
    </w:p>
    <w:p w14:paraId="0363BEA7" w14:textId="77777777" w:rsidR="00BF070A" w:rsidRDefault="00000000">
      <w:pPr>
        <w:pStyle w:val="Ttulo1"/>
      </w:pPr>
      <w:r>
        <w:t>Alcance funcional de la atención jurídica</w:t>
      </w:r>
    </w:p>
    <w:p w14:paraId="2495C46B" w14:textId="77777777" w:rsidR="00BF070A" w:rsidRDefault="00000000" w:rsidP="00A40D95">
      <w:pPr>
        <w:spacing w:after="120"/>
        <w:jc w:val="both"/>
      </w:pPr>
      <w:r>
        <w:rPr>
          <w:rFonts w:eastAsia="Arial"/>
          <w:sz w:val="21"/>
        </w:rPr>
        <w:t>Aurora web se orienta a apoyar actividades de consulta, registro, priorización y seguimiento de la atención jurídica. Su alcance funcional se relaciona con la organización de información de personas privadas de la libertad, el análisis de condiciones jurídicas, la identificación de posibles rutas de atención y el soporte documental de actuaciones realizadas por usuarios autorizados.</w:t>
      </w:r>
    </w:p>
    <w:p w14:paraId="209CF5BE" w14:textId="77777777" w:rsidR="00BF070A" w:rsidRDefault="00000000" w:rsidP="00A40D95">
      <w:pPr>
        <w:spacing w:after="120"/>
        <w:jc w:val="both"/>
      </w:pPr>
      <w:r>
        <w:rPr>
          <w:rFonts w:eastAsia="Arial"/>
          <w:sz w:val="21"/>
        </w:rPr>
        <w:t>Dentro de la atención a personas condenadas, el sistema puede apoyar la identificación de posibles candidatos a beneficios judiciales, incluyendo prisión domiciliaria o libertad condicional, conforme a criterios funcionales y jurídicos definidos por la entidad. Para personas sindicadas o ubicadas en contextos de detención transitoria, el sistema puede apoyar actuaciones como solicitudes de revocatoria o sustitución de la medida, seguimiento de entrevista y registro de necesidades de atención.</w:t>
      </w:r>
    </w:p>
    <w:p w14:paraId="408C4EB1" w14:textId="77777777" w:rsidR="00BF070A" w:rsidRDefault="00000000" w:rsidP="00A40D95">
      <w:pPr>
        <w:spacing w:after="120"/>
        <w:jc w:val="both"/>
      </w:pPr>
      <w:r>
        <w:rPr>
          <w:rFonts w:eastAsia="Arial"/>
          <w:sz w:val="21"/>
        </w:rPr>
        <w:t>En el frente de utilidad pública, la experiencia de MARIA permite incorporar una visión de atención orientada a mujeres y posibles beneficiarias, articulando información de orientación, acompañamiento y seguimiento institucional dentro de una futura plataforma centralizada.</w:t>
      </w:r>
    </w:p>
    <w:p w14:paraId="61B3BFE1" w14:textId="77777777" w:rsidR="00BF070A" w:rsidRDefault="00000000">
      <w:pPr>
        <w:pStyle w:val="Ttulo1"/>
      </w:pPr>
      <w:r>
        <w:lastRenderedPageBreak/>
        <w:t>Usuarios beneficiarios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2597"/>
        <w:gridCol w:w="6225"/>
      </w:tblGrid>
      <w:tr w:rsidR="00BF070A" w14:paraId="2168A4AA" w14:textId="77777777">
        <w:trPr>
          <w:jc w:val="center"/>
        </w:trPr>
        <w:tc>
          <w:tcPr>
            <w:tcW w:w="2736" w:type="dxa"/>
            <w:shd w:val="clear" w:color="auto" w:fill="D9EAF7"/>
          </w:tcPr>
          <w:p w14:paraId="47D503F0" w14:textId="77777777" w:rsidR="00BF070A" w:rsidRDefault="00000000">
            <w:pPr>
              <w:spacing w:after="40"/>
            </w:pPr>
            <w:r>
              <w:rPr>
                <w:rFonts w:eastAsia="Arial"/>
                <w:b/>
                <w:sz w:val="19"/>
              </w:rPr>
              <w:t>Usuario / rol</w:t>
            </w:r>
          </w:p>
        </w:tc>
        <w:tc>
          <w:tcPr>
            <w:tcW w:w="6768" w:type="dxa"/>
            <w:shd w:val="clear" w:color="auto" w:fill="D9EAF7"/>
          </w:tcPr>
          <w:p w14:paraId="5204E8ED" w14:textId="77777777" w:rsidR="00BF070A" w:rsidRDefault="00000000">
            <w:pPr>
              <w:spacing w:after="40"/>
            </w:pPr>
            <w:r>
              <w:rPr>
                <w:rFonts w:eastAsia="Arial"/>
                <w:b/>
                <w:sz w:val="19"/>
              </w:rPr>
              <w:t>Beneficio operativo</w:t>
            </w:r>
          </w:p>
        </w:tc>
      </w:tr>
      <w:tr w:rsidR="00BF070A" w14:paraId="0B9AA5D8" w14:textId="77777777">
        <w:trPr>
          <w:jc w:val="center"/>
        </w:trPr>
        <w:tc>
          <w:tcPr>
            <w:tcW w:w="2736" w:type="dxa"/>
          </w:tcPr>
          <w:p w14:paraId="4681DC0F" w14:textId="77777777" w:rsidR="00BF070A" w:rsidRDefault="00000000">
            <w:pPr>
              <w:spacing w:after="40"/>
            </w:pPr>
            <w:r>
              <w:rPr>
                <w:rFonts w:eastAsia="Arial"/>
                <w:sz w:val="19"/>
              </w:rPr>
              <w:t>Defensor público</w:t>
            </w:r>
          </w:p>
        </w:tc>
        <w:tc>
          <w:tcPr>
            <w:tcW w:w="6768" w:type="dxa"/>
          </w:tcPr>
          <w:p w14:paraId="7EE3FE2B" w14:textId="77777777" w:rsidR="00BF070A" w:rsidRDefault="00000000">
            <w:pPr>
              <w:spacing w:after="40"/>
            </w:pPr>
            <w:r>
              <w:rPr>
                <w:rFonts w:eastAsia="Arial"/>
                <w:sz w:val="19"/>
              </w:rPr>
              <w:t>Consulta de información, registro de actuaciones, revisión de estado jurídico y soporte a trámites o beneficios aplicables.</w:t>
            </w:r>
          </w:p>
        </w:tc>
      </w:tr>
      <w:tr w:rsidR="00BF070A" w14:paraId="2D73E3F3" w14:textId="77777777">
        <w:trPr>
          <w:jc w:val="center"/>
        </w:trPr>
        <w:tc>
          <w:tcPr>
            <w:tcW w:w="2736" w:type="dxa"/>
          </w:tcPr>
          <w:p w14:paraId="46D90A70" w14:textId="77777777" w:rsidR="00BF070A" w:rsidRDefault="00000000">
            <w:pPr>
              <w:spacing w:after="40"/>
            </w:pPr>
            <w:r>
              <w:rPr>
                <w:rFonts w:eastAsia="Arial"/>
                <w:sz w:val="19"/>
              </w:rPr>
              <w:t>PAG / usuario funcional</w:t>
            </w:r>
          </w:p>
        </w:tc>
        <w:tc>
          <w:tcPr>
            <w:tcW w:w="6768" w:type="dxa"/>
          </w:tcPr>
          <w:p w14:paraId="0F7242A8" w14:textId="77777777" w:rsidR="00BF070A" w:rsidRDefault="00000000">
            <w:pPr>
              <w:spacing w:after="40"/>
            </w:pPr>
            <w:r>
              <w:rPr>
                <w:rFonts w:eastAsia="Arial"/>
                <w:sz w:val="19"/>
              </w:rPr>
              <w:t>Asignación, seguimiento, priorización y revisión de usuarios o defensores asociados a la operación.</w:t>
            </w:r>
          </w:p>
        </w:tc>
      </w:tr>
      <w:tr w:rsidR="00BF070A" w14:paraId="0CDB89B1" w14:textId="77777777">
        <w:trPr>
          <w:jc w:val="center"/>
        </w:trPr>
        <w:tc>
          <w:tcPr>
            <w:tcW w:w="2736" w:type="dxa"/>
          </w:tcPr>
          <w:p w14:paraId="51FCAE9A" w14:textId="77777777" w:rsidR="00BF070A" w:rsidRDefault="00000000">
            <w:pPr>
              <w:spacing w:after="40"/>
            </w:pPr>
            <w:r>
              <w:rPr>
                <w:rFonts w:eastAsia="Arial"/>
                <w:sz w:val="19"/>
              </w:rPr>
              <w:t>Administrador funcional</w:t>
            </w:r>
          </w:p>
        </w:tc>
        <w:tc>
          <w:tcPr>
            <w:tcW w:w="6768" w:type="dxa"/>
          </w:tcPr>
          <w:p w14:paraId="65C3352A" w14:textId="77777777" w:rsidR="00BF070A" w:rsidRDefault="00000000">
            <w:pPr>
              <w:spacing w:after="40"/>
            </w:pPr>
            <w:r>
              <w:rPr>
                <w:rFonts w:eastAsia="Arial"/>
                <w:sz w:val="19"/>
              </w:rPr>
              <w:t>Gestión de cargas, seguimiento operativo, control de parámetros y apoyo a usuarios autorizados.</w:t>
            </w:r>
          </w:p>
        </w:tc>
      </w:tr>
      <w:tr w:rsidR="00BF070A" w14:paraId="6F6D9266" w14:textId="77777777">
        <w:trPr>
          <w:jc w:val="center"/>
        </w:trPr>
        <w:tc>
          <w:tcPr>
            <w:tcW w:w="2736" w:type="dxa"/>
          </w:tcPr>
          <w:p w14:paraId="5D3E0153" w14:textId="77777777" w:rsidR="00BF070A" w:rsidRDefault="00000000">
            <w:pPr>
              <w:spacing w:after="40"/>
            </w:pPr>
            <w:r>
              <w:rPr>
                <w:rFonts w:eastAsia="Arial"/>
                <w:sz w:val="19"/>
              </w:rPr>
              <w:t>Equipo técnico</w:t>
            </w:r>
          </w:p>
        </w:tc>
        <w:tc>
          <w:tcPr>
            <w:tcW w:w="6768" w:type="dxa"/>
          </w:tcPr>
          <w:p w14:paraId="2EC5A592" w14:textId="77777777" w:rsidR="00BF070A" w:rsidRDefault="00000000">
            <w:pPr>
              <w:spacing w:after="40"/>
            </w:pPr>
            <w:r>
              <w:rPr>
                <w:rFonts w:eastAsia="Arial"/>
                <w:sz w:val="19"/>
              </w:rPr>
              <w:t>Despliegue, soporte, mantenimiento, validación de servicios, integración con base de datos y evolución modular.</w:t>
            </w:r>
          </w:p>
        </w:tc>
      </w:tr>
      <w:tr w:rsidR="00BF070A" w14:paraId="06B799CD" w14:textId="77777777">
        <w:trPr>
          <w:jc w:val="center"/>
        </w:trPr>
        <w:tc>
          <w:tcPr>
            <w:tcW w:w="2736" w:type="dxa"/>
          </w:tcPr>
          <w:p w14:paraId="59965461" w14:textId="77777777" w:rsidR="00BF070A" w:rsidRDefault="00000000">
            <w:pPr>
              <w:spacing w:after="40"/>
            </w:pPr>
            <w:r>
              <w:rPr>
                <w:rFonts w:eastAsia="Arial"/>
                <w:sz w:val="19"/>
              </w:rPr>
              <w:t>Población atendida</w:t>
            </w:r>
          </w:p>
        </w:tc>
        <w:tc>
          <w:tcPr>
            <w:tcW w:w="6768" w:type="dxa"/>
          </w:tcPr>
          <w:p w14:paraId="772FFADB" w14:textId="77777777" w:rsidR="00BF070A" w:rsidRDefault="00000000">
            <w:pPr>
              <w:spacing w:after="40"/>
            </w:pPr>
            <w:r>
              <w:rPr>
                <w:rFonts w:eastAsia="Arial"/>
                <w:sz w:val="19"/>
              </w:rPr>
              <w:t>Mayor oportunidad en la identificación y gestión de rutas de atención jurídica o de utilidad pública, según el caso.</w:t>
            </w:r>
          </w:p>
        </w:tc>
      </w:tr>
    </w:tbl>
    <w:p w14:paraId="4C93F2DD" w14:textId="77777777" w:rsidR="00BF070A" w:rsidRDefault="00BF070A">
      <w:pPr>
        <w:spacing w:after="40"/>
      </w:pPr>
    </w:p>
    <w:p w14:paraId="62D8D443" w14:textId="77777777" w:rsidR="00BF070A" w:rsidRDefault="00000000">
      <w:pPr>
        <w:pStyle w:val="Ttulo1"/>
      </w:pPr>
      <w:r>
        <w:t>Aplicativos en producción y enlaces de referencia</w:t>
      </w:r>
    </w:p>
    <w:p w14:paraId="3353EF39" w14:textId="77777777" w:rsidR="00BF070A" w:rsidRDefault="00000000" w:rsidP="00A40D95">
      <w:pPr>
        <w:spacing w:after="120"/>
        <w:jc w:val="both"/>
      </w:pPr>
      <w:r>
        <w:rPr>
          <w:rFonts w:eastAsia="Arial"/>
          <w:sz w:val="21"/>
        </w:rPr>
        <w:t xml:space="preserve">A </w:t>
      </w:r>
      <w:r w:rsidR="00A40D95">
        <w:rPr>
          <w:rFonts w:eastAsia="Arial"/>
          <w:sz w:val="21"/>
        </w:rPr>
        <w:t>continuación,</w:t>
      </w:r>
      <w:r>
        <w:rPr>
          <w:rFonts w:eastAsia="Arial"/>
          <w:sz w:val="21"/>
        </w:rPr>
        <w:t xml:space="preserve"> se relacionan los aplicativos vigentes usados como línea base funcional. Los enlaces se incluyen como referencia de los ambientes actualmente disponibles para los usuarios autorizados.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2941"/>
        <w:gridCol w:w="2941"/>
        <w:gridCol w:w="2940"/>
      </w:tblGrid>
      <w:tr w:rsidR="00BF070A" w14:paraId="260E72F1" w14:textId="77777777">
        <w:trPr>
          <w:jc w:val="center"/>
        </w:trPr>
        <w:tc>
          <w:tcPr>
            <w:tcW w:w="2946" w:type="dxa"/>
            <w:shd w:val="clear" w:color="auto" w:fill="D9EAF7"/>
          </w:tcPr>
          <w:p w14:paraId="360D323A" w14:textId="77777777" w:rsidR="00BF070A" w:rsidRDefault="00000000">
            <w:pPr>
              <w:spacing w:after="40"/>
            </w:pPr>
            <w:r>
              <w:rPr>
                <w:rFonts w:eastAsia="Arial"/>
                <w:b/>
                <w:sz w:val="19"/>
              </w:rPr>
              <w:t>Aplicativo</w:t>
            </w:r>
          </w:p>
        </w:tc>
        <w:tc>
          <w:tcPr>
            <w:tcW w:w="2946" w:type="dxa"/>
            <w:shd w:val="clear" w:color="auto" w:fill="D9EAF7"/>
          </w:tcPr>
          <w:p w14:paraId="334CB0B7" w14:textId="77777777" w:rsidR="00BF070A" w:rsidRDefault="00000000">
            <w:pPr>
              <w:spacing w:after="40"/>
            </w:pPr>
            <w:r>
              <w:rPr>
                <w:rFonts w:eastAsia="Arial"/>
                <w:b/>
                <w:sz w:val="19"/>
              </w:rPr>
              <w:t>Descripción</w:t>
            </w:r>
          </w:p>
        </w:tc>
        <w:tc>
          <w:tcPr>
            <w:tcW w:w="2946" w:type="dxa"/>
            <w:shd w:val="clear" w:color="auto" w:fill="D9EAF7"/>
          </w:tcPr>
          <w:p w14:paraId="20242790" w14:textId="77777777" w:rsidR="00BF070A" w:rsidRDefault="00000000">
            <w:pPr>
              <w:spacing w:after="40"/>
            </w:pPr>
            <w:r>
              <w:rPr>
                <w:rFonts w:eastAsia="Arial"/>
                <w:b/>
                <w:sz w:val="19"/>
              </w:rPr>
              <w:t>Enlace</w:t>
            </w:r>
          </w:p>
        </w:tc>
      </w:tr>
      <w:tr w:rsidR="00BF070A" w14:paraId="3DD0FA5A" w14:textId="77777777">
        <w:trPr>
          <w:jc w:val="center"/>
        </w:trPr>
        <w:tc>
          <w:tcPr>
            <w:tcW w:w="2946" w:type="dxa"/>
          </w:tcPr>
          <w:p w14:paraId="135C40CD" w14:textId="77777777" w:rsidR="00BF070A" w:rsidRDefault="00000000">
            <w:pPr>
              <w:spacing w:after="40"/>
            </w:pPr>
            <w:r>
              <w:rPr>
                <w:rFonts w:eastAsia="Arial"/>
                <w:sz w:val="19"/>
              </w:rPr>
              <w:t>Aurora</w:t>
            </w:r>
          </w:p>
        </w:tc>
        <w:tc>
          <w:tcPr>
            <w:tcW w:w="2946" w:type="dxa"/>
          </w:tcPr>
          <w:p w14:paraId="552EA341" w14:textId="77777777" w:rsidR="00BF070A" w:rsidRDefault="00000000">
            <w:pPr>
              <w:spacing w:after="40"/>
            </w:pPr>
            <w:r>
              <w:rPr>
                <w:rFonts w:eastAsia="Arial"/>
                <w:sz w:val="19"/>
              </w:rPr>
              <w:t>Aplicativo Power Apps para gestión de atención jurídica en ERON.</w:t>
            </w:r>
          </w:p>
        </w:tc>
        <w:tc>
          <w:tcPr>
            <w:tcW w:w="2946" w:type="dxa"/>
          </w:tcPr>
          <w:p w14:paraId="7939E9F3" w14:textId="77777777" w:rsidR="00BF070A" w:rsidRDefault="00BF070A">
            <w:hyperlink r:id="rId11">
              <w:r>
                <w:rPr>
                  <w:color w:val="0563C1"/>
                  <w:sz w:val="21"/>
                  <w:u w:val="single"/>
                </w:rPr>
                <w:t>Abrir Aurora en Power Apps</w:t>
              </w:r>
            </w:hyperlink>
          </w:p>
        </w:tc>
      </w:tr>
      <w:tr w:rsidR="00BF070A" w14:paraId="203B8144" w14:textId="77777777">
        <w:trPr>
          <w:jc w:val="center"/>
        </w:trPr>
        <w:tc>
          <w:tcPr>
            <w:tcW w:w="2946" w:type="dxa"/>
          </w:tcPr>
          <w:p w14:paraId="152117E7" w14:textId="77777777" w:rsidR="00BF070A" w:rsidRDefault="00000000">
            <w:pPr>
              <w:spacing w:after="40"/>
            </w:pPr>
            <w:r>
              <w:rPr>
                <w:rFonts w:eastAsia="Arial"/>
                <w:sz w:val="19"/>
              </w:rPr>
              <w:t>Celeste</w:t>
            </w:r>
          </w:p>
        </w:tc>
        <w:tc>
          <w:tcPr>
            <w:tcW w:w="2946" w:type="dxa"/>
          </w:tcPr>
          <w:p w14:paraId="319EBE27" w14:textId="77777777" w:rsidR="00BF070A" w:rsidRDefault="00000000">
            <w:pPr>
              <w:spacing w:after="40"/>
            </w:pPr>
            <w:r>
              <w:rPr>
                <w:rFonts w:eastAsia="Arial"/>
                <w:sz w:val="19"/>
              </w:rPr>
              <w:t>Aplicativo Power Apps para gestión de atención jurídica en CDT.</w:t>
            </w:r>
          </w:p>
        </w:tc>
        <w:tc>
          <w:tcPr>
            <w:tcW w:w="2946" w:type="dxa"/>
          </w:tcPr>
          <w:p w14:paraId="31F1B1B7" w14:textId="77777777" w:rsidR="00BF070A" w:rsidRDefault="00BF070A">
            <w:hyperlink r:id="rId12">
              <w:r>
                <w:rPr>
                  <w:color w:val="0563C1"/>
                  <w:sz w:val="21"/>
                  <w:u w:val="single"/>
                </w:rPr>
                <w:t>Abrir Celeste en Power Apps</w:t>
              </w:r>
            </w:hyperlink>
          </w:p>
        </w:tc>
      </w:tr>
      <w:tr w:rsidR="00BF070A" w14:paraId="6F12D2B6" w14:textId="77777777">
        <w:trPr>
          <w:jc w:val="center"/>
        </w:trPr>
        <w:tc>
          <w:tcPr>
            <w:tcW w:w="2946" w:type="dxa"/>
          </w:tcPr>
          <w:p w14:paraId="25DAC1A1" w14:textId="77777777" w:rsidR="00BF070A" w:rsidRDefault="00000000">
            <w:pPr>
              <w:spacing w:after="40"/>
            </w:pPr>
            <w:r>
              <w:rPr>
                <w:rFonts w:eastAsia="Arial"/>
                <w:sz w:val="19"/>
              </w:rPr>
              <w:t>MARIA</w:t>
            </w:r>
          </w:p>
        </w:tc>
        <w:tc>
          <w:tcPr>
            <w:tcW w:w="2946" w:type="dxa"/>
          </w:tcPr>
          <w:p w14:paraId="5443129B" w14:textId="77777777" w:rsidR="00BF070A" w:rsidRDefault="00000000">
            <w:pPr>
              <w:spacing w:after="40"/>
            </w:pPr>
            <w:r>
              <w:rPr>
                <w:rFonts w:eastAsia="Arial"/>
                <w:sz w:val="19"/>
              </w:rPr>
              <w:t>Sitio SharePoint para atención de utilidad pública.</w:t>
            </w:r>
          </w:p>
        </w:tc>
        <w:tc>
          <w:tcPr>
            <w:tcW w:w="2946" w:type="dxa"/>
          </w:tcPr>
          <w:p w14:paraId="2C2DAB56" w14:textId="77777777" w:rsidR="00BF070A" w:rsidRDefault="00BF070A">
            <w:hyperlink r:id="rId13">
              <w:r>
                <w:rPr>
                  <w:color w:val="0563C1"/>
                  <w:sz w:val="21"/>
                  <w:u w:val="single"/>
                </w:rPr>
                <w:t>Abrir sitio MARIA</w:t>
              </w:r>
            </w:hyperlink>
          </w:p>
        </w:tc>
      </w:tr>
    </w:tbl>
    <w:p w14:paraId="402A9378" w14:textId="77777777" w:rsidR="00BF070A" w:rsidRDefault="00BF070A"/>
    <w:p w14:paraId="3C68261B" w14:textId="77777777" w:rsidR="00BF070A" w:rsidRDefault="00000000">
      <w:pPr>
        <w:pStyle w:val="Ttulo2"/>
      </w:pPr>
      <w:r>
        <w:lastRenderedPageBreak/>
        <w:t>MARIA</w:t>
      </w:r>
    </w:p>
    <w:p w14:paraId="028AA68A" w14:textId="77777777" w:rsidR="00BF070A" w:rsidRDefault="00000000">
      <w:pPr>
        <w:jc w:val="center"/>
      </w:pPr>
      <w:r>
        <w:rPr>
          <w:noProof/>
        </w:rPr>
        <w:drawing>
          <wp:inline distT="0" distB="0" distL="0" distR="0" wp14:anchorId="7914C335" wp14:editId="2C91C1F0">
            <wp:extent cx="5943600" cy="28291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1).png"/>
                    <pic:cNvPicPr/>
                  </pic:nvPicPr>
                  <pic:blipFill>
                    <a:blip r:embed="rId14"/>
                    <a:stretch>
                      <a:fillRect/>
                    </a:stretch>
                  </pic:blipFill>
                  <pic:spPr>
                    <a:xfrm>
                      <a:off x="0" y="0"/>
                      <a:ext cx="5943600" cy="2829104"/>
                    </a:xfrm>
                    <a:prstGeom prst="rect">
                      <a:avLst/>
                    </a:prstGeom>
                  </pic:spPr>
                </pic:pic>
              </a:graphicData>
            </a:graphic>
          </wp:inline>
        </w:drawing>
      </w:r>
    </w:p>
    <w:p w14:paraId="1C23AF9C" w14:textId="77777777" w:rsidR="00BF070A" w:rsidRDefault="00000000">
      <w:pPr>
        <w:spacing w:after="80"/>
        <w:jc w:val="center"/>
      </w:pPr>
      <w:r>
        <w:rPr>
          <w:rFonts w:eastAsia="Arial"/>
          <w:i/>
          <w:sz w:val="21"/>
        </w:rPr>
        <w:t>Figura 1. Sitio MARIA para atención de utilidad pública.</w:t>
      </w:r>
    </w:p>
    <w:p w14:paraId="2014C559" w14:textId="77777777" w:rsidR="00BF070A" w:rsidRDefault="00000000" w:rsidP="00A40D95">
      <w:pPr>
        <w:spacing w:after="120"/>
        <w:jc w:val="both"/>
      </w:pPr>
      <w:r>
        <w:rPr>
          <w:rFonts w:eastAsia="Arial"/>
          <w:sz w:val="21"/>
        </w:rPr>
        <w:t xml:space="preserve">La imagen muestra el sitio MARIA en SharePoint, orientado al Módulo de Apoyo para la Restauración, Integración y Acompañamiento. En la línea base, este sitio representa el frente de atención de utilidad pública y contiene navegación por secciones como </w:t>
      </w:r>
      <w:proofErr w:type="gramStart"/>
      <w:r>
        <w:rPr>
          <w:rFonts w:eastAsia="Arial"/>
          <w:sz w:val="21"/>
        </w:rPr>
        <w:t>potenciales beneficiarias</w:t>
      </w:r>
      <w:proofErr w:type="gramEnd"/>
      <w:r>
        <w:rPr>
          <w:rFonts w:eastAsia="Arial"/>
          <w:sz w:val="21"/>
        </w:rPr>
        <w:t>, carpeta de pruebas, caja de herramientas y tablero de control.</w:t>
      </w:r>
    </w:p>
    <w:p w14:paraId="57E3B15C" w14:textId="77777777" w:rsidR="00BF070A" w:rsidRDefault="00000000">
      <w:pPr>
        <w:pStyle w:val="Ttulo2"/>
      </w:pPr>
      <w:r>
        <w:lastRenderedPageBreak/>
        <w:t>Aurora</w:t>
      </w:r>
    </w:p>
    <w:p w14:paraId="551801F1" w14:textId="77777777" w:rsidR="00BF070A" w:rsidRDefault="00000000">
      <w:pPr>
        <w:jc w:val="center"/>
      </w:pPr>
      <w:r>
        <w:rPr>
          <w:noProof/>
        </w:rPr>
        <w:drawing>
          <wp:inline distT="0" distB="0" distL="0" distR="0" wp14:anchorId="6EC9ED6D" wp14:editId="53A65540">
            <wp:extent cx="5943600" cy="28184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png"/>
                    <pic:cNvPicPr/>
                  </pic:nvPicPr>
                  <pic:blipFill>
                    <a:blip r:embed="rId15"/>
                    <a:stretch>
                      <a:fillRect/>
                    </a:stretch>
                  </pic:blipFill>
                  <pic:spPr>
                    <a:xfrm>
                      <a:off x="0" y="0"/>
                      <a:ext cx="5943600" cy="2818487"/>
                    </a:xfrm>
                    <a:prstGeom prst="rect">
                      <a:avLst/>
                    </a:prstGeom>
                  </pic:spPr>
                </pic:pic>
              </a:graphicData>
            </a:graphic>
          </wp:inline>
        </w:drawing>
      </w:r>
    </w:p>
    <w:p w14:paraId="150F6D7E" w14:textId="77777777" w:rsidR="00BF070A" w:rsidRDefault="00000000">
      <w:pPr>
        <w:spacing w:after="80"/>
        <w:jc w:val="center"/>
      </w:pPr>
      <w:r>
        <w:rPr>
          <w:rFonts w:eastAsia="Arial"/>
          <w:i/>
          <w:sz w:val="21"/>
        </w:rPr>
        <w:t>Figura 2. Aplicativo Aurora en Power Apps para atención jurídica en ERON.</w:t>
      </w:r>
    </w:p>
    <w:p w14:paraId="0BE846AE" w14:textId="77777777" w:rsidR="00BF070A" w:rsidRDefault="00000000" w:rsidP="00A40D95">
      <w:pPr>
        <w:spacing w:after="120"/>
        <w:jc w:val="both"/>
      </w:pPr>
      <w:r>
        <w:rPr>
          <w:rFonts w:eastAsia="Arial"/>
          <w:sz w:val="21"/>
        </w:rPr>
        <w:t>La imagen muestra la versión Power Apps de Aurora para la gestión de atención jurídica en ERON. Su menú incluye formulario de entrevista, usuarios asignados, caja de herramientas y manual interactivo. Esta aplicación constituye el antecedente funcional principal para la nueva versión web centralizada.</w:t>
      </w:r>
    </w:p>
    <w:p w14:paraId="68EC34C2" w14:textId="77777777" w:rsidR="00BF070A" w:rsidRDefault="00000000">
      <w:pPr>
        <w:pStyle w:val="Ttulo2"/>
      </w:pPr>
      <w:r>
        <w:lastRenderedPageBreak/>
        <w:t>Celeste</w:t>
      </w:r>
    </w:p>
    <w:p w14:paraId="48B0F57B" w14:textId="77777777" w:rsidR="00BF070A" w:rsidRDefault="00000000">
      <w:pPr>
        <w:jc w:val="center"/>
      </w:pPr>
      <w:r>
        <w:rPr>
          <w:noProof/>
        </w:rPr>
        <w:drawing>
          <wp:inline distT="0" distB="0" distL="0" distR="0" wp14:anchorId="2F214C65" wp14:editId="2B7C97DC">
            <wp:extent cx="5943600" cy="281848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png"/>
                    <pic:cNvPicPr/>
                  </pic:nvPicPr>
                  <pic:blipFill>
                    <a:blip r:embed="rId16"/>
                    <a:stretch>
                      <a:fillRect/>
                    </a:stretch>
                  </pic:blipFill>
                  <pic:spPr>
                    <a:xfrm>
                      <a:off x="0" y="0"/>
                      <a:ext cx="5943600" cy="2818487"/>
                    </a:xfrm>
                    <a:prstGeom prst="rect">
                      <a:avLst/>
                    </a:prstGeom>
                  </pic:spPr>
                </pic:pic>
              </a:graphicData>
            </a:graphic>
          </wp:inline>
        </w:drawing>
      </w:r>
    </w:p>
    <w:p w14:paraId="47C644F4" w14:textId="77777777" w:rsidR="00BF070A" w:rsidRDefault="00000000">
      <w:pPr>
        <w:spacing w:after="80"/>
        <w:jc w:val="center"/>
      </w:pPr>
      <w:r>
        <w:rPr>
          <w:rFonts w:eastAsia="Arial"/>
          <w:i/>
          <w:sz w:val="21"/>
        </w:rPr>
        <w:t>Figura 3. Aplicativo Celeste en Power Apps para atención jurídica en CDT.</w:t>
      </w:r>
    </w:p>
    <w:p w14:paraId="1C50133E" w14:textId="77777777" w:rsidR="00BF070A" w:rsidRDefault="00000000" w:rsidP="00A40D95">
      <w:pPr>
        <w:spacing w:after="120"/>
        <w:jc w:val="both"/>
      </w:pPr>
      <w:r>
        <w:rPr>
          <w:rFonts w:eastAsia="Arial"/>
          <w:sz w:val="21"/>
        </w:rPr>
        <w:t>La imagen muestra la versión Power Apps de Celeste para la gestión de atención jurídica en CDT. Su estructura de navegación es similar a Aurora, pero responde a un frente funcional diferente, asociado a centros de detención transitoria y actuaciones de población sindicada.</w:t>
      </w:r>
    </w:p>
    <w:p w14:paraId="46FEF9C1" w14:textId="77777777" w:rsidR="00BF070A" w:rsidRDefault="00000000">
      <w:pPr>
        <w:pStyle w:val="Ttulo1"/>
      </w:pPr>
      <w:r>
        <w:t>Evolución propuesta: Aurora web en Paloma Mensajera</w:t>
      </w:r>
    </w:p>
    <w:p w14:paraId="3EC03ED9" w14:textId="77777777" w:rsidR="00BF070A" w:rsidRDefault="00000000" w:rsidP="00A40D95">
      <w:pPr>
        <w:spacing w:after="120"/>
        <w:jc w:val="both"/>
      </w:pPr>
      <w:r>
        <w:rPr>
          <w:rFonts w:eastAsia="Arial"/>
          <w:sz w:val="21"/>
        </w:rPr>
        <w:t xml:space="preserve">La evolución propuesta consiste en desplegar Aurora como aplicación web institucional en Paloma Mensajera, permitiendo que los usuarios accedan desde un punto centralizado y bajo controles de autenticación definidos por la entidad. En este esquema, la aplicación deja de depender exclusivamente de formularios de bajo código y pasa a operar mediante una arquitectura con </w:t>
      </w:r>
      <w:proofErr w:type="spellStart"/>
      <w:r>
        <w:rPr>
          <w:rFonts w:eastAsia="Arial"/>
          <w:sz w:val="21"/>
        </w:rPr>
        <w:t>frontend</w:t>
      </w:r>
      <w:proofErr w:type="spellEnd"/>
      <w:r>
        <w:rPr>
          <w:rFonts w:eastAsia="Arial"/>
          <w:sz w:val="21"/>
        </w:rPr>
        <w:t xml:space="preserve"> </w:t>
      </w:r>
      <w:proofErr w:type="spellStart"/>
      <w:r>
        <w:rPr>
          <w:rFonts w:eastAsia="Arial"/>
          <w:sz w:val="21"/>
        </w:rPr>
        <w:t>React</w:t>
      </w:r>
      <w:proofErr w:type="spellEnd"/>
      <w:r>
        <w:rPr>
          <w:rFonts w:eastAsia="Arial"/>
          <w:sz w:val="21"/>
        </w:rPr>
        <w:t xml:space="preserve">/Vite, </w:t>
      </w:r>
      <w:proofErr w:type="spellStart"/>
      <w:r>
        <w:rPr>
          <w:rFonts w:eastAsia="Arial"/>
          <w:sz w:val="21"/>
        </w:rPr>
        <w:t>backend</w:t>
      </w:r>
      <w:proofErr w:type="spellEnd"/>
      <w:r>
        <w:rPr>
          <w:rFonts w:eastAsia="Arial"/>
          <w:sz w:val="21"/>
        </w:rPr>
        <w:t xml:space="preserve"> Node.js/Express, API REST y persistencia en Oracle.</w:t>
      </w:r>
    </w:p>
    <w:p w14:paraId="7037ED96" w14:textId="77777777" w:rsidR="00BF070A" w:rsidRDefault="00000000" w:rsidP="00A40D95">
      <w:pPr>
        <w:spacing w:after="120"/>
        <w:jc w:val="both"/>
      </w:pPr>
      <w:r>
        <w:rPr>
          <w:rFonts w:eastAsia="Arial"/>
          <w:sz w:val="21"/>
        </w:rPr>
        <w:t>Esta transición permite implementar reglas de negocio más completas, lógicas condicionales, validaciones transversales, consultas optimizadas, control de roles, procesamiento de cargas y separación clara entre presentación, servicios y datos. Además, facilita el mantenimiento por parte de equipos técnicos, la integración con repositorios institucionales y la trazabilidad de cambios sobre el código fuente.</w:t>
      </w:r>
    </w:p>
    <w:p w14:paraId="2CA27CC5" w14:textId="77777777" w:rsidR="00BF070A" w:rsidRDefault="00000000" w:rsidP="00A40D95">
      <w:pPr>
        <w:spacing w:after="120"/>
        <w:jc w:val="both"/>
      </w:pPr>
      <w:r>
        <w:rPr>
          <w:rFonts w:eastAsia="Arial"/>
          <w:sz w:val="21"/>
        </w:rPr>
        <w:lastRenderedPageBreak/>
        <w:t>La centralización de Aurora, Celeste y MARIA en una visión común también mejora la gobernanza funcional, porque reduce la dispersión de soluciones, facilita el análisis de información y permite proyectar nuevos módulos sin rehacer la lógica en aplicativos separados.</w:t>
      </w:r>
    </w:p>
    <w:p w14:paraId="70994CFB" w14:textId="77777777" w:rsidR="00BF070A" w:rsidRDefault="00000000">
      <w:pPr>
        <w:pStyle w:val="Ttulo1"/>
      </w:pPr>
      <w:r>
        <w:t>Casos de uso funcionales priorizados</w:t>
      </w:r>
    </w:p>
    <w:p w14:paraId="442B3AF6" w14:textId="77777777" w:rsidR="00BF070A" w:rsidRDefault="00000000" w:rsidP="00A40D95">
      <w:pPr>
        <w:spacing w:after="120"/>
        <w:jc w:val="both"/>
      </w:pPr>
      <w:r>
        <w:rPr>
          <w:rFonts w:eastAsia="Arial"/>
          <w:sz w:val="21"/>
        </w:rPr>
        <w:t>Las historias de usuario pueden mantenerse como insumo técnico, pero para este documento de línea base y caso de negocio se presentan como casos de uso funcionales priorizados, con una redacción más institucional y menos orientada al detalle de desarrollo.</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1081"/>
        <w:gridCol w:w="4635"/>
        <w:gridCol w:w="3106"/>
      </w:tblGrid>
      <w:tr w:rsidR="00BF070A" w14:paraId="5CC6A845" w14:textId="77777777">
        <w:trPr>
          <w:jc w:val="center"/>
        </w:trPr>
        <w:tc>
          <w:tcPr>
            <w:tcW w:w="1152" w:type="dxa"/>
            <w:shd w:val="clear" w:color="auto" w:fill="D9EAF7"/>
          </w:tcPr>
          <w:p w14:paraId="4981B9EC" w14:textId="77777777" w:rsidR="00BF070A" w:rsidRDefault="00000000">
            <w:pPr>
              <w:spacing w:after="40"/>
            </w:pPr>
            <w:r>
              <w:rPr>
                <w:rFonts w:eastAsia="Arial"/>
                <w:b/>
                <w:sz w:val="19"/>
              </w:rPr>
              <w:t>ID</w:t>
            </w:r>
          </w:p>
        </w:tc>
        <w:tc>
          <w:tcPr>
            <w:tcW w:w="5040" w:type="dxa"/>
            <w:shd w:val="clear" w:color="auto" w:fill="D9EAF7"/>
          </w:tcPr>
          <w:p w14:paraId="10C66250" w14:textId="77777777" w:rsidR="00BF070A" w:rsidRDefault="00000000">
            <w:pPr>
              <w:spacing w:after="40"/>
            </w:pPr>
            <w:r>
              <w:rPr>
                <w:rFonts w:eastAsia="Arial"/>
                <w:b/>
                <w:sz w:val="19"/>
              </w:rPr>
              <w:t>Caso de uso funcional</w:t>
            </w:r>
          </w:p>
        </w:tc>
        <w:tc>
          <w:tcPr>
            <w:tcW w:w="3312" w:type="dxa"/>
            <w:shd w:val="clear" w:color="auto" w:fill="D9EAF7"/>
          </w:tcPr>
          <w:p w14:paraId="25B646CB" w14:textId="77777777" w:rsidR="00BF070A" w:rsidRDefault="00000000">
            <w:pPr>
              <w:spacing w:after="40"/>
            </w:pPr>
            <w:r>
              <w:rPr>
                <w:rFonts w:eastAsia="Arial"/>
                <w:b/>
                <w:sz w:val="19"/>
              </w:rPr>
              <w:t>Beneficio esperado</w:t>
            </w:r>
          </w:p>
        </w:tc>
      </w:tr>
      <w:tr w:rsidR="00BF070A" w14:paraId="35AF3D71" w14:textId="77777777">
        <w:trPr>
          <w:jc w:val="center"/>
        </w:trPr>
        <w:tc>
          <w:tcPr>
            <w:tcW w:w="1152" w:type="dxa"/>
          </w:tcPr>
          <w:p w14:paraId="4C3246B1" w14:textId="77777777" w:rsidR="00BF070A" w:rsidRDefault="00000000">
            <w:pPr>
              <w:spacing w:after="40"/>
            </w:pPr>
            <w:r>
              <w:rPr>
                <w:rFonts w:eastAsia="Arial"/>
                <w:sz w:val="19"/>
              </w:rPr>
              <w:t>CU-001</w:t>
            </w:r>
          </w:p>
        </w:tc>
        <w:tc>
          <w:tcPr>
            <w:tcW w:w="5040" w:type="dxa"/>
          </w:tcPr>
          <w:p w14:paraId="3FCED628" w14:textId="77777777" w:rsidR="00BF070A" w:rsidRDefault="00000000">
            <w:pPr>
              <w:spacing w:after="40"/>
            </w:pPr>
            <w:r>
              <w:rPr>
                <w:rFonts w:eastAsia="Arial"/>
                <w:sz w:val="19"/>
              </w:rPr>
              <w:t>Ingreso de usuarios autorizados mediante autenticación institucional.</w:t>
            </w:r>
          </w:p>
        </w:tc>
        <w:tc>
          <w:tcPr>
            <w:tcW w:w="3312" w:type="dxa"/>
          </w:tcPr>
          <w:p w14:paraId="7CFA9EE9" w14:textId="77777777" w:rsidR="00BF070A" w:rsidRDefault="00000000">
            <w:pPr>
              <w:spacing w:after="40"/>
            </w:pPr>
            <w:r>
              <w:rPr>
                <w:rFonts w:eastAsia="Arial"/>
                <w:sz w:val="19"/>
              </w:rPr>
              <w:t>Control de acceso, seguridad y trazabilidad básica de sesión.</w:t>
            </w:r>
          </w:p>
        </w:tc>
      </w:tr>
      <w:tr w:rsidR="00BF070A" w14:paraId="28E2BA4A" w14:textId="77777777">
        <w:trPr>
          <w:jc w:val="center"/>
        </w:trPr>
        <w:tc>
          <w:tcPr>
            <w:tcW w:w="1152" w:type="dxa"/>
          </w:tcPr>
          <w:p w14:paraId="1ED4E800" w14:textId="77777777" w:rsidR="00BF070A" w:rsidRDefault="00000000">
            <w:pPr>
              <w:spacing w:after="40"/>
            </w:pPr>
            <w:r>
              <w:rPr>
                <w:rFonts w:eastAsia="Arial"/>
                <w:sz w:val="19"/>
              </w:rPr>
              <w:t>CU-002</w:t>
            </w:r>
          </w:p>
        </w:tc>
        <w:tc>
          <w:tcPr>
            <w:tcW w:w="5040" w:type="dxa"/>
          </w:tcPr>
          <w:p w14:paraId="68D51A92" w14:textId="77777777" w:rsidR="00BF070A" w:rsidRDefault="00000000">
            <w:pPr>
              <w:spacing w:after="40"/>
            </w:pPr>
            <w:r>
              <w:rPr>
                <w:rFonts w:eastAsia="Arial"/>
                <w:sz w:val="19"/>
              </w:rPr>
              <w:t>Consulta de persona por documento o criterios funcionales.</w:t>
            </w:r>
          </w:p>
        </w:tc>
        <w:tc>
          <w:tcPr>
            <w:tcW w:w="3312" w:type="dxa"/>
          </w:tcPr>
          <w:p w14:paraId="52693352" w14:textId="77777777" w:rsidR="00BF070A" w:rsidRDefault="00000000">
            <w:pPr>
              <w:spacing w:after="40"/>
            </w:pPr>
            <w:r>
              <w:rPr>
                <w:rFonts w:eastAsia="Arial"/>
                <w:sz w:val="19"/>
              </w:rPr>
              <w:t>Agilidad en la ubicación de casos y revisión de información jurídica.</w:t>
            </w:r>
          </w:p>
        </w:tc>
      </w:tr>
      <w:tr w:rsidR="00BF070A" w14:paraId="59F83742" w14:textId="77777777">
        <w:trPr>
          <w:jc w:val="center"/>
        </w:trPr>
        <w:tc>
          <w:tcPr>
            <w:tcW w:w="1152" w:type="dxa"/>
          </w:tcPr>
          <w:p w14:paraId="1D117922" w14:textId="77777777" w:rsidR="00BF070A" w:rsidRDefault="00000000">
            <w:pPr>
              <w:spacing w:after="40"/>
            </w:pPr>
            <w:r>
              <w:rPr>
                <w:rFonts w:eastAsia="Arial"/>
                <w:sz w:val="19"/>
              </w:rPr>
              <w:t>CU-003</w:t>
            </w:r>
          </w:p>
        </w:tc>
        <w:tc>
          <w:tcPr>
            <w:tcW w:w="5040" w:type="dxa"/>
          </w:tcPr>
          <w:p w14:paraId="4260D56F" w14:textId="77777777" w:rsidR="00BF070A" w:rsidRDefault="00000000">
            <w:pPr>
              <w:spacing w:after="40"/>
            </w:pPr>
            <w:r>
              <w:rPr>
                <w:rFonts w:eastAsia="Arial"/>
                <w:sz w:val="19"/>
              </w:rPr>
              <w:t>Diligenciamiento y actualización de formularios de atención jurídica.</w:t>
            </w:r>
          </w:p>
        </w:tc>
        <w:tc>
          <w:tcPr>
            <w:tcW w:w="3312" w:type="dxa"/>
          </w:tcPr>
          <w:p w14:paraId="17E8D320" w14:textId="77777777" w:rsidR="00BF070A" w:rsidRDefault="00000000">
            <w:pPr>
              <w:spacing w:after="40"/>
            </w:pPr>
            <w:r>
              <w:rPr>
                <w:rFonts w:eastAsia="Arial"/>
                <w:sz w:val="19"/>
              </w:rPr>
              <w:t>Seguimiento estructurado de actuaciones y necesidades de atención.</w:t>
            </w:r>
          </w:p>
        </w:tc>
      </w:tr>
      <w:tr w:rsidR="00BF070A" w14:paraId="1960876D" w14:textId="77777777">
        <w:trPr>
          <w:jc w:val="center"/>
        </w:trPr>
        <w:tc>
          <w:tcPr>
            <w:tcW w:w="1152" w:type="dxa"/>
          </w:tcPr>
          <w:p w14:paraId="226CC781" w14:textId="77777777" w:rsidR="00BF070A" w:rsidRDefault="00000000">
            <w:pPr>
              <w:spacing w:after="40"/>
            </w:pPr>
            <w:r>
              <w:rPr>
                <w:rFonts w:eastAsia="Arial"/>
                <w:sz w:val="19"/>
              </w:rPr>
              <w:t>CU-004</w:t>
            </w:r>
          </w:p>
        </w:tc>
        <w:tc>
          <w:tcPr>
            <w:tcW w:w="5040" w:type="dxa"/>
          </w:tcPr>
          <w:p w14:paraId="422E6240" w14:textId="77777777" w:rsidR="00BF070A" w:rsidRDefault="00000000">
            <w:pPr>
              <w:spacing w:after="40"/>
            </w:pPr>
            <w:r>
              <w:rPr>
                <w:rFonts w:eastAsia="Arial"/>
                <w:sz w:val="19"/>
              </w:rPr>
              <w:t>Identificación de posibles rutas de beneficio judicial o actuación aplicable.</w:t>
            </w:r>
          </w:p>
        </w:tc>
        <w:tc>
          <w:tcPr>
            <w:tcW w:w="3312" w:type="dxa"/>
          </w:tcPr>
          <w:p w14:paraId="087C088C" w14:textId="77777777" w:rsidR="00BF070A" w:rsidRDefault="00000000">
            <w:pPr>
              <w:spacing w:after="40"/>
            </w:pPr>
            <w:r>
              <w:rPr>
                <w:rFonts w:eastAsia="Arial"/>
                <w:sz w:val="19"/>
              </w:rPr>
              <w:t>Priorización de casos y soporte a la gestión jurídica.</w:t>
            </w:r>
          </w:p>
        </w:tc>
      </w:tr>
      <w:tr w:rsidR="00BF070A" w14:paraId="13643A7B" w14:textId="77777777">
        <w:trPr>
          <w:jc w:val="center"/>
        </w:trPr>
        <w:tc>
          <w:tcPr>
            <w:tcW w:w="1152" w:type="dxa"/>
          </w:tcPr>
          <w:p w14:paraId="27382CA7" w14:textId="77777777" w:rsidR="00BF070A" w:rsidRDefault="00000000">
            <w:pPr>
              <w:spacing w:after="40"/>
            </w:pPr>
            <w:r>
              <w:rPr>
                <w:rFonts w:eastAsia="Arial"/>
                <w:sz w:val="19"/>
              </w:rPr>
              <w:t>CU-005</w:t>
            </w:r>
          </w:p>
        </w:tc>
        <w:tc>
          <w:tcPr>
            <w:tcW w:w="5040" w:type="dxa"/>
          </w:tcPr>
          <w:p w14:paraId="3115C428" w14:textId="77777777" w:rsidR="00BF070A" w:rsidRDefault="00000000">
            <w:pPr>
              <w:spacing w:after="40"/>
            </w:pPr>
            <w:r>
              <w:rPr>
                <w:rFonts w:eastAsia="Arial"/>
                <w:sz w:val="19"/>
              </w:rPr>
              <w:t>Asignación o reasignación de defensores a registros seleccionados.</w:t>
            </w:r>
          </w:p>
        </w:tc>
        <w:tc>
          <w:tcPr>
            <w:tcW w:w="3312" w:type="dxa"/>
          </w:tcPr>
          <w:p w14:paraId="2B1302EE" w14:textId="77777777" w:rsidR="00BF070A" w:rsidRDefault="00000000">
            <w:pPr>
              <w:spacing w:after="40"/>
            </w:pPr>
            <w:r>
              <w:rPr>
                <w:rFonts w:eastAsia="Arial"/>
                <w:sz w:val="19"/>
              </w:rPr>
              <w:t>Organización operativa y distribución de carga funcional.</w:t>
            </w:r>
          </w:p>
        </w:tc>
      </w:tr>
      <w:tr w:rsidR="00BF070A" w14:paraId="20513EBF" w14:textId="77777777">
        <w:trPr>
          <w:jc w:val="center"/>
        </w:trPr>
        <w:tc>
          <w:tcPr>
            <w:tcW w:w="1152" w:type="dxa"/>
          </w:tcPr>
          <w:p w14:paraId="0724483E" w14:textId="77777777" w:rsidR="00BF070A" w:rsidRDefault="00000000">
            <w:pPr>
              <w:spacing w:after="40"/>
            </w:pPr>
            <w:r>
              <w:rPr>
                <w:rFonts w:eastAsia="Arial"/>
                <w:sz w:val="19"/>
              </w:rPr>
              <w:t>CU-006</w:t>
            </w:r>
          </w:p>
        </w:tc>
        <w:tc>
          <w:tcPr>
            <w:tcW w:w="5040" w:type="dxa"/>
          </w:tcPr>
          <w:p w14:paraId="15F437E9" w14:textId="77777777" w:rsidR="00BF070A" w:rsidRDefault="00000000">
            <w:pPr>
              <w:spacing w:after="40"/>
            </w:pPr>
            <w:r>
              <w:rPr>
                <w:rFonts w:eastAsia="Arial"/>
                <w:sz w:val="19"/>
              </w:rPr>
              <w:t xml:space="preserve">Carga mensual de archivos y procesamiento hacia </w:t>
            </w:r>
            <w:proofErr w:type="spellStart"/>
            <w:r>
              <w:rPr>
                <w:rFonts w:eastAsia="Arial"/>
                <w:sz w:val="19"/>
              </w:rPr>
              <w:t>staging</w:t>
            </w:r>
            <w:proofErr w:type="spellEnd"/>
            <w:r>
              <w:rPr>
                <w:rFonts w:eastAsia="Arial"/>
                <w:sz w:val="19"/>
              </w:rPr>
              <w:t>/ETL.</w:t>
            </w:r>
          </w:p>
        </w:tc>
        <w:tc>
          <w:tcPr>
            <w:tcW w:w="3312" w:type="dxa"/>
          </w:tcPr>
          <w:p w14:paraId="5511A0C3" w14:textId="77777777" w:rsidR="00BF070A" w:rsidRDefault="00000000">
            <w:pPr>
              <w:spacing w:after="40"/>
            </w:pPr>
            <w:r>
              <w:rPr>
                <w:rFonts w:eastAsia="Arial"/>
                <w:sz w:val="19"/>
              </w:rPr>
              <w:t>Actualización periódica de información y reducción de reprocesos.</w:t>
            </w:r>
          </w:p>
        </w:tc>
      </w:tr>
      <w:tr w:rsidR="00BF070A" w14:paraId="55EA2329" w14:textId="77777777">
        <w:trPr>
          <w:jc w:val="center"/>
        </w:trPr>
        <w:tc>
          <w:tcPr>
            <w:tcW w:w="1152" w:type="dxa"/>
          </w:tcPr>
          <w:p w14:paraId="67E0DA0F" w14:textId="77777777" w:rsidR="00BF070A" w:rsidRDefault="00000000">
            <w:pPr>
              <w:spacing w:after="40"/>
            </w:pPr>
            <w:r>
              <w:rPr>
                <w:rFonts w:eastAsia="Arial"/>
                <w:sz w:val="19"/>
              </w:rPr>
              <w:t>CU-007</w:t>
            </w:r>
          </w:p>
        </w:tc>
        <w:tc>
          <w:tcPr>
            <w:tcW w:w="5040" w:type="dxa"/>
          </w:tcPr>
          <w:p w14:paraId="381A65E3" w14:textId="77777777" w:rsidR="00BF070A" w:rsidRDefault="00000000">
            <w:pPr>
              <w:spacing w:after="40"/>
            </w:pPr>
            <w:r>
              <w:rPr>
                <w:rFonts w:eastAsia="Arial"/>
                <w:sz w:val="19"/>
              </w:rPr>
              <w:t>Descarga de formatos institucionales y generación de evidencias.</w:t>
            </w:r>
          </w:p>
        </w:tc>
        <w:tc>
          <w:tcPr>
            <w:tcW w:w="3312" w:type="dxa"/>
          </w:tcPr>
          <w:p w14:paraId="67C399A4" w14:textId="77777777" w:rsidR="00BF070A" w:rsidRDefault="00000000">
            <w:pPr>
              <w:spacing w:after="40"/>
            </w:pPr>
            <w:r>
              <w:rPr>
                <w:rFonts w:eastAsia="Arial"/>
                <w:sz w:val="19"/>
              </w:rPr>
              <w:t>Estandarización documental y soporte de gestión.</w:t>
            </w:r>
          </w:p>
        </w:tc>
      </w:tr>
      <w:tr w:rsidR="00BF070A" w14:paraId="46C8F94E" w14:textId="77777777">
        <w:trPr>
          <w:jc w:val="center"/>
        </w:trPr>
        <w:tc>
          <w:tcPr>
            <w:tcW w:w="1152" w:type="dxa"/>
          </w:tcPr>
          <w:p w14:paraId="1253BC08" w14:textId="77777777" w:rsidR="00BF070A" w:rsidRDefault="00000000">
            <w:pPr>
              <w:spacing w:after="40"/>
            </w:pPr>
            <w:r>
              <w:rPr>
                <w:rFonts w:eastAsia="Arial"/>
                <w:sz w:val="19"/>
              </w:rPr>
              <w:t>CU-008</w:t>
            </w:r>
          </w:p>
        </w:tc>
        <w:tc>
          <w:tcPr>
            <w:tcW w:w="5040" w:type="dxa"/>
          </w:tcPr>
          <w:p w14:paraId="3161341B" w14:textId="77777777" w:rsidR="00BF070A" w:rsidRDefault="00000000">
            <w:pPr>
              <w:spacing w:after="40"/>
            </w:pPr>
            <w:r>
              <w:rPr>
                <w:rFonts w:eastAsia="Arial"/>
                <w:sz w:val="19"/>
              </w:rPr>
              <w:t>Consulta de tableros, logs o resultados operativos del proceso.</w:t>
            </w:r>
          </w:p>
        </w:tc>
        <w:tc>
          <w:tcPr>
            <w:tcW w:w="3312" w:type="dxa"/>
          </w:tcPr>
          <w:p w14:paraId="7918C84C" w14:textId="77777777" w:rsidR="00BF070A" w:rsidRDefault="00000000">
            <w:pPr>
              <w:spacing w:after="40"/>
            </w:pPr>
            <w:r>
              <w:rPr>
                <w:rFonts w:eastAsia="Arial"/>
                <w:sz w:val="19"/>
              </w:rPr>
              <w:t>Seguimiento funcional, control y toma de decisiones.</w:t>
            </w:r>
          </w:p>
        </w:tc>
      </w:tr>
    </w:tbl>
    <w:p w14:paraId="2710FC2E" w14:textId="77777777" w:rsidR="00BF070A" w:rsidRDefault="00BF070A">
      <w:pPr>
        <w:spacing w:after="40"/>
      </w:pPr>
    </w:p>
    <w:p w14:paraId="51A73831" w14:textId="77777777" w:rsidR="00BF070A" w:rsidRDefault="00000000">
      <w:pPr>
        <w:pStyle w:val="Ttulo1"/>
      </w:pPr>
      <w:r>
        <w:t>Supuestos y restricciones</w:t>
      </w:r>
    </w:p>
    <w:p w14:paraId="17239495" w14:textId="77777777" w:rsidR="00BF070A" w:rsidRDefault="00000000">
      <w:pPr>
        <w:spacing w:after="60"/>
      </w:pPr>
      <w:r>
        <w:rPr>
          <w:rFonts w:eastAsia="Arial"/>
          <w:sz w:val="21"/>
        </w:rPr>
        <w:t>• La autenticación institucional depende de la configuración aprobada en Microsoft Entra ID / Azure AD y de los roles o grupos definidos por la entidad.</w:t>
      </w:r>
    </w:p>
    <w:p w14:paraId="4B07D75E" w14:textId="77777777" w:rsidR="00BF070A" w:rsidRDefault="00000000">
      <w:pPr>
        <w:spacing w:after="60"/>
      </w:pPr>
      <w:r>
        <w:rPr>
          <w:rFonts w:eastAsia="Arial"/>
          <w:sz w:val="21"/>
        </w:rPr>
        <w:t>• La publicación de la aplicación en Paloma Mensajera depende de lineamientos de infraestructura, red, seguridad y despliegue institucional.</w:t>
      </w:r>
    </w:p>
    <w:p w14:paraId="06DE16AE" w14:textId="77777777" w:rsidR="00BF070A" w:rsidRDefault="00000000">
      <w:pPr>
        <w:spacing w:after="60"/>
      </w:pPr>
      <w:r>
        <w:rPr>
          <w:rFonts w:eastAsia="Arial"/>
          <w:sz w:val="21"/>
        </w:rPr>
        <w:t>• La conexión Oracle, los objetos de base de datos, procedimientos ETL y permisos dependen de la validación del frente DBA o equipo responsable.</w:t>
      </w:r>
    </w:p>
    <w:p w14:paraId="1118C969" w14:textId="77777777" w:rsidR="00BF070A" w:rsidRDefault="00000000">
      <w:pPr>
        <w:spacing w:after="60"/>
      </w:pPr>
      <w:r>
        <w:rPr>
          <w:rFonts w:eastAsia="Arial"/>
          <w:sz w:val="21"/>
        </w:rPr>
        <w:lastRenderedPageBreak/>
        <w:t>• La centralización de Aurora, Celeste y MARIA debe realizarse de forma gradual, validando reglas funcionales, diferencias de población y continuidad operativa.</w:t>
      </w:r>
    </w:p>
    <w:p w14:paraId="7EF37D75" w14:textId="77777777" w:rsidR="00BF070A" w:rsidRDefault="00000000">
      <w:pPr>
        <w:spacing w:after="60"/>
      </w:pPr>
      <w:r>
        <w:rPr>
          <w:rFonts w:eastAsia="Arial"/>
          <w:sz w:val="21"/>
        </w:rPr>
        <w:t>• La auditoría nominal por edición requiere soporte específico en el modelo de datos si la entidad exige persistencia por usuario, fecha, acción y detalle del cambio.</w:t>
      </w:r>
    </w:p>
    <w:p w14:paraId="5E20FA2C" w14:textId="77777777" w:rsidR="00BF070A" w:rsidRDefault="00000000">
      <w:pPr>
        <w:spacing w:after="60"/>
      </w:pPr>
      <w:r>
        <w:rPr>
          <w:rFonts w:eastAsia="Arial"/>
          <w:sz w:val="21"/>
        </w:rPr>
        <w:t>• Los enlaces de las aplicaciones actuales se incluyen como referencia de producción o disponibilidad vigente para usuarios autorizados; su administración final depende de los propietarios institucionales de cada plataforma.</w:t>
      </w:r>
    </w:p>
    <w:sectPr w:rsidR="00BF070A" w:rsidSect="0005346C">
      <w:headerReference w:type="default" r:id="rId17"/>
      <w:footerReference w:type="default" r:id="rId18"/>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66738" w14:textId="77777777" w:rsidR="00EA3CEB" w:rsidRDefault="00EA3CEB" w:rsidP="004B2DF4">
      <w:pPr>
        <w:spacing w:after="0" w:line="240" w:lineRule="auto"/>
      </w:pPr>
      <w:r>
        <w:separator/>
      </w:r>
    </w:p>
  </w:endnote>
  <w:endnote w:type="continuationSeparator" w:id="0">
    <w:p w14:paraId="0BF51EC7" w14:textId="77777777" w:rsidR="00EA3CEB" w:rsidRDefault="00EA3CEB" w:rsidP="004B2D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8AC6E" w14:textId="77777777" w:rsidR="00C3299A" w:rsidRDefault="0098459B" w:rsidP="00AC4802">
    <w:pPr>
      <w:tabs>
        <w:tab w:val="right" w:pos="8838"/>
      </w:tabs>
      <w:spacing w:before="32" w:line="240" w:lineRule="auto"/>
      <w:ind w:left="20"/>
      <w:rPr>
        <w:noProof/>
      </w:rPr>
    </w:pPr>
    <w:r>
      <w:rPr>
        <w:noProof/>
      </w:rPr>
      <w:drawing>
        <wp:anchor distT="0" distB="0" distL="114300" distR="114300" simplePos="0" relativeHeight="251665408" behindDoc="1" locked="0" layoutInCell="1" allowOverlap="1" wp14:anchorId="5CBEF08C" wp14:editId="0DAA11F5">
          <wp:simplePos x="0" y="0"/>
          <wp:positionH relativeFrom="page">
            <wp:align>right</wp:align>
          </wp:positionH>
          <wp:positionV relativeFrom="paragraph">
            <wp:posOffset>-225425</wp:posOffset>
          </wp:positionV>
          <wp:extent cx="7736205" cy="1394460"/>
          <wp:effectExtent l="0" t="0" r="0" b="0"/>
          <wp:wrapNone/>
          <wp:docPr id="19455721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36205" cy="1394460"/>
                  </a:xfrm>
                  <a:prstGeom prst="rect">
                    <a:avLst/>
                  </a:prstGeom>
                  <a:noFill/>
                  <a:ln>
                    <a:noFill/>
                  </a:ln>
                </pic:spPr>
              </pic:pic>
            </a:graphicData>
          </a:graphic>
          <wp14:sizeRelH relativeFrom="page">
            <wp14:pctWidth>0</wp14:pctWidth>
          </wp14:sizeRelH>
          <wp14:sizeRelV relativeFrom="page">
            <wp14:pctHeight>0</wp14:pctHeight>
          </wp14:sizeRelV>
        </wp:anchor>
      </w:drawing>
    </w:r>
    <w:r w:rsidR="00AC4802">
      <w:rPr>
        <w:noProof/>
      </w:rPr>
      <w:tab/>
    </w:r>
  </w:p>
  <w:p w14:paraId="131BAD76" w14:textId="77777777" w:rsidR="00C3299A" w:rsidRPr="00C3299A" w:rsidRDefault="0095783E" w:rsidP="0095783E">
    <w:pPr>
      <w:tabs>
        <w:tab w:val="left" w:pos="8076"/>
      </w:tabs>
      <w:spacing w:before="32" w:line="240" w:lineRule="auto"/>
      <w:ind w:left="20"/>
      <w:rPr>
        <w:rFonts w:cs="Arial"/>
        <w:sz w:val="18"/>
      </w:rPr>
    </w:pPr>
    <w:r>
      <w:rPr>
        <w:rFonts w:cs="Arial"/>
        <w:sz w:val="18"/>
      </w:rPr>
      <w:tab/>
    </w:r>
  </w:p>
  <w:p w14:paraId="27DA55DF" w14:textId="77777777" w:rsidR="00C3299A" w:rsidRDefault="00C3299A" w:rsidP="000D1414">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C5618" w14:textId="77777777" w:rsidR="00EA3CEB" w:rsidRDefault="00EA3CEB" w:rsidP="004B2DF4">
      <w:pPr>
        <w:spacing w:after="0" w:line="240" w:lineRule="auto"/>
      </w:pPr>
      <w:r>
        <w:separator/>
      </w:r>
    </w:p>
  </w:footnote>
  <w:footnote w:type="continuationSeparator" w:id="0">
    <w:p w14:paraId="09F3C4E4" w14:textId="77777777" w:rsidR="00EA3CEB" w:rsidRDefault="00EA3CEB" w:rsidP="004B2D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786C4" w14:textId="77777777" w:rsidR="00822429" w:rsidRDefault="000550D8">
    <w:pPr>
      <w:pStyle w:val="Encabezado"/>
      <w:rPr>
        <w:noProof/>
      </w:rPr>
    </w:pPr>
    <w:r>
      <w:rPr>
        <w:noProof/>
      </w:rPr>
      <w:drawing>
        <wp:anchor distT="0" distB="0" distL="114300" distR="114300" simplePos="0" relativeHeight="251666432" behindDoc="0" locked="0" layoutInCell="1" allowOverlap="1" wp14:anchorId="28BF33E3" wp14:editId="244018D1">
          <wp:simplePos x="0" y="0"/>
          <wp:positionH relativeFrom="column">
            <wp:posOffset>-1179195</wp:posOffset>
          </wp:positionH>
          <wp:positionV relativeFrom="paragraph">
            <wp:posOffset>-434340</wp:posOffset>
          </wp:positionV>
          <wp:extent cx="7895590" cy="1554480"/>
          <wp:effectExtent l="0" t="0" r="0" b="7620"/>
          <wp:wrapSquare wrapText="bothSides"/>
          <wp:docPr id="13644213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95590" cy="155448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DF4"/>
    <w:rsid w:val="00020B2C"/>
    <w:rsid w:val="00022052"/>
    <w:rsid w:val="0004353B"/>
    <w:rsid w:val="0005346C"/>
    <w:rsid w:val="000550D8"/>
    <w:rsid w:val="000859A7"/>
    <w:rsid w:val="000A2A84"/>
    <w:rsid w:val="000C74B9"/>
    <w:rsid w:val="000D1414"/>
    <w:rsid w:val="000F5469"/>
    <w:rsid w:val="00154E64"/>
    <w:rsid w:val="00195C7C"/>
    <w:rsid w:val="001D4E5F"/>
    <w:rsid w:val="002369FA"/>
    <w:rsid w:val="002370F0"/>
    <w:rsid w:val="00291715"/>
    <w:rsid w:val="002C423A"/>
    <w:rsid w:val="002D6605"/>
    <w:rsid w:val="00314E39"/>
    <w:rsid w:val="00357C5E"/>
    <w:rsid w:val="003917BC"/>
    <w:rsid w:val="00400224"/>
    <w:rsid w:val="0041244A"/>
    <w:rsid w:val="00432EA3"/>
    <w:rsid w:val="0046170B"/>
    <w:rsid w:val="00480843"/>
    <w:rsid w:val="00485E52"/>
    <w:rsid w:val="004B2DF4"/>
    <w:rsid w:val="004C7BAD"/>
    <w:rsid w:val="004D63C4"/>
    <w:rsid w:val="004F4475"/>
    <w:rsid w:val="00557623"/>
    <w:rsid w:val="0060061D"/>
    <w:rsid w:val="00616C3A"/>
    <w:rsid w:val="00656A79"/>
    <w:rsid w:val="006E7527"/>
    <w:rsid w:val="006E78B3"/>
    <w:rsid w:val="007376A6"/>
    <w:rsid w:val="00776E19"/>
    <w:rsid w:val="0078714A"/>
    <w:rsid w:val="007A4E79"/>
    <w:rsid w:val="007B0902"/>
    <w:rsid w:val="00801FE8"/>
    <w:rsid w:val="00822429"/>
    <w:rsid w:val="00847C28"/>
    <w:rsid w:val="00853767"/>
    <w:rsid w:val="0089476B"/>
    <w:rsid w:val="008D5B4F"/>
    <w:rsid w:val="009469DC"/>
    <w:rsid w:val="0095783E"/>
    <w:rsid w:val="00971224"/>
    <w:rsid w:val="0098459B"/>
    <w:rsid w:val="009B4EF9"/>
    <w:rsid w:val="00A34DCA"/>
    <w:rsid w:val="00A40D95"/>
    <w:rsid w:val="00A42FD2"/>
    <w:rsid w:val="00A94061"/>
    <w:rsid w:val="00AA147C"/>
    <w:rsid w:val="00AC4802"/>
    <w:rsid w:val="00AD1CA7"/>
    <w:rsid w:val="00B119D5"/>
    <w:rsid w:val="00B450BC"/>
    <w:rsid w:val="00B70C97"/>
    <w:rsid w:val="00BB2A26"/>
    <w:rsid w:val="00BF070A"/>
    <w:rsid w:val="00C21900"/>
    <w:rsid w:val="00C3299A"/>
    <w:rsid w:val="00C80C56"/>
    <w:rsid w:val="00C83329"/>
    <w:rsid w:val="00CA0953"/>
    <w:rsid w:val="00CF2234"/>
    <w:rsid w:val="00D01106"/>
    <w:rsid w:val="00D44000"/>
    <w:rsid w:val="00D660AF"/>
    <w:rsid w:val="00E11664"/>
    <w:rsid w:val="00E551B3"/>
    <w:rsid w:val="00E65B45"/>
    <w:rsid w:val="00E74017"/>
    <w:rsid w:val="00E7560F"/>
    <w:rsid w:val="00EA3CEB"/>
    <w:rsid w:val="00EE779B"/>
    <w:rsid w:val="00EF6A94"/>
    <w:rsid w:val="00F473F7"/>
    <w:rsid w:val="00FA2290"/>
    <w:rsid w:val="00FC1F6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716502"/>
  <w15:chartTrackingRefBased/>
  <w15:docId w15:val="{5CEE479D-9859-478E-BB3C-16562185F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234"/>
    <w:rPr>
      <w:rFonts w:ascii="Arial" w:hAnsi="Arial"/>
      <w:sz w:val="22"/>
    </w:rPr>
  </w:style>
  <w:style w:type="paragraph" w:styleId="Ttulo1">
    <w:name w:val="heading 1"/>
    <w:basedOn w:val="Normal"/>
    <w:next w:val="Normal"/>
    <w:link w:val="Ttulo1Car"/>
    <w:uiPriority w:val="9"/>
    <w:qFormat/>
    <w:rsid w:val="00B450BC"/>
    <w:pPr>
      <w:keepNext/>
      <w:keepLines/>
      <w:spacing w:before="360" w:after="80"/>
      <w:outlineLvl w:val="0"/>
    </w:pPr>
    <w:rPr>
      <w:rFonts w:asciiTheme="majorHAnsi" w:eastAsiaTheme="majorEastAsia" w:hAnsiTheme="majorHAnsi" w:cstheme="majorBidi"/>
      <w:color w:val="002B5C"/>
      <w:sz w:val="40"/>
      <w:szCs w:val="40"/>
    </w:rPr>
  </w:style>
  <w:style w:type="paragraph" w:styleId="Ttulo2">
    <w:name w:val="heading 2"/>
    <w:basedOn w:val="Normal"/>
    <w:next w:val="Normal"/>
    <w:link w:val="Ttulo2Car"/>
    <w:uiPriority w:val="9"/>
    <w:semiHidden/>
    <w:unhideWhenUsed/>
    <w:qFormat/>
    <w:rsid w:val="00B450BC"/>
    <w:pPr>
      <w:keepNext/>
      <w:keepLines/>
      <w:spacing w:before="160" w:after="80"/>
      <w:outlineLvl w:val="1"/>
    </w:pPr>
    <w:rPr>
      <w:rFonts w:asciiTheme="majorHAnsi" w:eastAsiaTheme="majorEastAsia" w:hAnsiTheme="majorHAnsi" w:cstheme="majorBidi"/>
      <w:color w:val="002B5C"/>
      <w:sz w:val="32"/>
      <w:szCs w:val="32"/>
    </w:rPr>
  </w:style>
  <w:style w:type="paragraph" w:styleId="Ttulo3">
    <w:name w:val="heading 3"/>
    <w:basedOn w:val="Normal"/>
    <w:next w:val="Normal"/>
    <w:link w:val="Ttulo3Car"/>
    <w:uiPriority w:val="9"/>
    <w:semiHidden/>
    <w:unhideWhenUsed/>
    <w:qFormat/>
    <w:rsid w:val="00B450BC"/>
    <w:pPr>
      <w:keepNext/>
      <w:keepLines/>
      <w:spacing w:before="160" w:after="80"/>
      <w:outlineLvl w:val="2"/>
    </w:pPr>
    <w:rPr>
      <w:rFonts w:eastAsiaTheme="majorEastAsia" w:cstheme="majorBidi"/>
      <w:color w:val="002B5C"/>
      <w:sz w:val="28"/>
      <w:szCs w:val="28"/>
    </w:rPr>
  </w:style>
  <w:style w:type="paragraph" w:styleId="Ttulo4">
    <w:name w:val="heading 4"/>
    <w:basedOn w:val="Normal"/>
    <w:next w:val="Normal"/>
    <w:link w:val="Ttulo4Car"/>
    <w:uiPriority w:val="9"/>
    <w:semiHidden/>
    <w:unhideWhenUsed/>
    <w:qFormat/>
    <w:rsid w:val="00B450BC"/>
    <w:pPr>
      <w:keepNext/>
      <w:keepLines/>
      <w:spacing w:before="80" w:after="40"/>
      <w:outlineLvl w:val="3"/>
    </w:pPr>
    <w:rPr>
      <w:rFonts w:eastAsiaTheme="majorEastAsia" w:cstheme="majorBidi"/>
      <w:i/>
      <w:iCs/>
      <w:color w:val="278FF8" w:themeColor="accent1" w:themeShade="BF"/>
    </w:rPr>
  </w:style>
  <w:style w:type="paragraph" w:styleId="Ttulo5">
    <w:name w:val="heading 5"/>
    <w:basedOn w:val="Normal"/>
    <w:next w:val="Normal"/>
    <w:link w:val="Ttulo5Car"/>
    <w:uiPriority w:val="9"/>
    <w:semiHidden/>
    <w:unhideWhenUsed/>
    <w:qFormat/>
    <w:rsid w:val="00B450BC"/>
    <w:pPr>
      <w:keepNext/>
      <w:keepLines/>
      <w:spacing w:before="80" w:after="40"/>
      <w:outlineLvl w:val="4"/>
    </w:pPr>
    <w:rPr>
      <w:rFonts w:eastAsiaTheme="majorEastAsia" w:cstheme="majorBidi"/>
      <w:color w:val="278FF8" w:themeColor="accent1" w:themeShade="BF"/>
    </w:rPr>
  </w:style>
  <w:style w:type="paragraph" w:styleId="Ttulo6">
    <w:name w:val="heading 6"/>
    <w:basedOn w:val="Normal"/>
    <w:next w:val="Normal"/>
    <w:link w:val="Ttulo6Car"/>
    <w:uiPriority w:val="9"/>
    <w:semiHidden/>
    <w:unhideWhenUsed/>
    <w:qFormat/>
    <w:rsid w:val="00B450B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450B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450B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450B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50BC"/>
    <w:rPr>
      <w:rFonts w:asciiTheme="majorHAnsi" w:eastAsiaTheme="majorEastAsia" w:hAnsiTheme="majorHAnsi" w:cstheme="majorBidi"/>
      <w:color w:val="278FF8" w:themeColor="accent1" w:themeShade="BF"/>
      <w:sz w:val="40"/>
      <w:szCs w:val="40"/>
    </w:rPr>
  </w:style>
  <w:style w:type="character" w:customStyle="1" w:styleId="Ttulo2Car">
    <w:name w:val="Título 2 Car"/>
    <w:basedOn w:val="Fuentedeprrafopredeter"/>
    <w:link w:val="Ttulo2"/>
    <w:uiPriority w:val="9"/>
    <w:semiHidden/>
    <w:rsid w:val="00B450BC"/>
    <w:rPr>
      <w:rFonts w:asciiTheme="majorHAnsi" w:eastAsiaTheme="majorEastAsia" w:hAnsiTheme="majorHAnsi" w:cstheme="majorBidi"/>
      <w:color w:val="278FF8" w:themeColor="accent1" w:themeShade="BF"/>
      <w:sz w:val="32"/>
      <w:szCs w:val="32"/>
    </w:rPr>
  </w:style>
  <w:style w:type="character" w:customStyle="1" w:styleId="Ttulo3Car">
    <w:name w:val="Título 3 Car"/>
    <w:basedOn w:val="Fuentedeprrafopredeter"/>
    <w:link w:val="Ttulo3"/>
    <w:uiPriority w:val="9"/>
    <w:semiHidden/>
    <w:rsid w:val="00B450BC"/>
    <w:rPr>
      <w:rFonts w:eastAsiaTheme="majorEastAsia" w:cstheme="majorBidi"/>
      <w:color w:val="278FF8" w:themeColor="accent1" w:themeShade="BF"/>
      <w:sz w:val="28"/>
      <w:szCs w:val="28"/>
    </w:rPr>
  </w:style>
  <w:style w:type="character" w:customStyle="1" w:styleId="Ttulo4Car">
    <w:name w:val="Título 4 Car"/>
    <w:basedOn w:val="Fuentedeprrafopredeter"/>
    <w:link w:val="Ttulo4"/>
    <w:uiPriority w:val="9"/>
    <w:semiHidden/>
    <w:rsid w:val="00B450BC"/>
    <w:rPr>
      <w:rFonts w:eastAsiaTheme="majorEastAsia" w:cstheme="majorBidi"/>
      <w:i/>
      <w:iCs/>
      <w:color w:val="278FF8" w:themeColor="accent1" w:themeShade="BF"/>
    </w:rPr>
  </w:style>
  <w:style w:type="character" w:customStyle="1" w:styleId="Ttulo5Car">
    <w:name w:val="Título 5 Car"/>
    <w:basedOn w:val="Fuentedeprrafopredeter"/>
    <w:link w:val="Ttulo5"/>
    <w:uiPriority w:val="9"/>
    <w:semiHidden/>
    <w:rsid w:val="00B450BC"/>
    <w:rPr>
      <w:rFonts w:eastAsiaTheme="majorEastAsia" w:cstheme="majorBidi"/>
      <w:color w:val="278FF8" w:themeColor="accent1" w:themeShade="BF"/>
    </w:rPr>
  </w:style>
  <w:style w:type="character" w:customStyle="1" w:styleId="Ttulo6Car">
    <w:name w:val="Título 6 Car"/>
    <w:basedOn w:val="Fuentedeprrafopredeter"/>
    <w:link w:val="Ttulo6"/>
    <w:uiPriority w:val="9"/>
    <w:semiHidden/>
    <w:rsid w:val="00B450B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450B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450B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450BC"/>
    <w:rPr>
      <w:rFonts w:eastAsiaTheme="majorEastAsia" w:cstheme="majorBidi"/>
      <w:color w:val="272727" w:themeColor="text1" w:themeTint="D8"/>
    </w:rPr>
  </w:style>
  <w:style w:type="paragraph" w:styleId="Ttulo">
    <w:name w:val="Title"/>
    <w:basedOn w:val="Normal"/>
    <w:next w:val="Normal"/>
    <w:link w:val="TtuloCar"/>
    <w:uiPriority w:val="10"/>
    <w:qFormat/>
    <w:rsid w:val="00B450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450B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450B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450B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450BC"/>
    <w:pPr>
      <w:spacing w:before="160"/>
      <w:jc w:val="center"/>
    </w:pPr>
    <w:rPr>
      <w:i/>
      <w:iCs/>
      <w:color w:val="404040" w:themeColor="text1" w:themeTint="BF"/>
    </w:rPr>
  </w:style>
  <w:style w:type="character" w:customStyle="1" w:styleId="CitaCar">
    <w:name w:val="Cita Car"/>
    <w:basedOn w:val="Fuentedeprrafopredeter"/>
    <w:link w:val="Cita"/>
    <w:uiPriority w:val="29"/>
    <w:rsid w:val="00B450BC"/>
    <w:rPr>
      <w:i/>
      <w:iCs/>
      <w:color w:val="404040" w:themeColor="text1" w:themeTint="BF"/>
    </w:rPr>
  </w:style>
  <w:style w:type="paragraph" w:styleId="Prrafodelista">
    <w:name w:val="List Paragraph"/>
    <w:basedOn w:val="Normal"/>
    <w:uiPriority w:val="34"/>
    <w:qFormat/>
    <w:rsid w:val="004B2DF4"/>
    <w:pPr>
      <w:ind w:left="720"/>
      <w:contextualSpacing/>
    </w:pPr>
  </w:style>
  <w:style w:type="character" w:styleId="nfasisintenso">
    <w:name w:val="Intense Emphasis"/>
    <w:basedOn w:val="Fuentedeprrafopredeter"/>
    <w:uiPriority w:val="21"/>
    <w:qFormat/>
    <w:rsid w:val="00B450BC"/>
    <w:rPr>
      <w:i/>
      <w:iCs/>
      <w:color w:val="278FF8" w:themeColor="accent1" w:themeShade="BF"/>
    </w:rPr>
  </w:style>
  <w:style w:type="paragraph" w:styleId="Citadestacada">
    <w:name w:val="Intense Quote"/>
    <w:basedOn w:val="Normal"/>
    <w:next w:val="Normal"/>
    <w:link w:val="CitadestacadaCar"/>
    <w:uiPriority w:val="30"/>
    <w:qFormat/>
    <w:rsid w:val="00B450BC"/>
    <w:pPr>
      <w:pBdr>
        <w:top w:val="single" w:sz="4" w:space="10" w:color="278FF8" w:themeColor="accent1" w:themeShade="BF"/>
        <w:bottom w:val="single" w:sz="4" w:space="10" w:color="278FF8" w:themeColor="accent1" w:themeShade="BF"/>
      </w:pBdr>
      <w:spacing w:before="360" w:after="360"/>
      <w:ind w:left="864" w:right="864"/>
      <w:jc w:val="center"/>
    </w:pPr>
    <w:rPr>
      <w:i/>
      <w:iCs/>
      <w:color w:val="278FF8" w:themeColor="accent1" w:themeShade="BF"/>
    </w:rPr>
  </w:style>
  <w:style w:type="character" w:customStyle="1" w:styleId="CitadestacadaCar">
    <w:name w:val="Cita destacada Car"/>
    <w:basedOn w:val="Fuentedeprrafopredeter"/>
    <w:link w:val="Citadestacada"/>
    <w:uiPriority w:val="30"/>
    <w:rsid w:val="00B450BC"/>
    <w:rPr>
      <w:i/>
      <w:iCs/>
      <w:color w:val="278FF8" w:themeColor="accent1" w:themeShade="BF"/>
    </w:rPr>
  </w:style>
  <w:style w:type="character" w:styleId="Referenciaintensa">
    <w:name w:val="Intense Reference"/>
    <w:basedOn w:val="Fuentedeprrafopredeter"/>
    <w:uiPriority w:val="32"/>
    <w:qFormat/>
    <w:rsid w:val="00B450BC"/>
    <w:rPr>
      <w:b/>
      <w:bCs/>
      <w:smallCaps/>
      <w:color w:val="278FF8" w:themeColor="accent1" w:themeShade="BF"/>
      <w:spacing w:val="5"/>
    </w:rPr>
  </w:style>
  <w:style w:type="paragraph" w:styleId="Encabezado">
    <w:name w:val="header"/>
    <w:basedOn w:val="Normal"/>
    <w:link w:val="EncabezadoCar"/>
    <w:uiPriority w:val="99"/>
    <w:unhideWhenUsed/>
    <w:rsid w:val="004B2DF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2DF4"/>
  </w:style>
  <w:style w:type="paragraph" w:styleId="Piedepgina">
    <w:name w:val="footer"/>
    <w:basedOn w:val="Normal"/>
    <w:link w:val="PiedepginaCar"/>
    <w:uiPriority w:val="99"/>
    <w:unhideWhenUsed/>
    <w:rsid w:val="004B2DF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B2DF4"/>
  </w:style>
  <w:style w:type="paragraph" w:styleId="Descripcin">
    <w:name w:val="caption"/>
    <w:basedOn w:val="Normal"/>
    <w:next w:val="Normal"/>
    <w:uiPriority w:val="35"/>
    <w:semiHidden/>
    <w:unhideWhenUsed/>
    <w:qFormat/>
    <w:rsid w:val="00B450BC"/>
    <w:pPr>
      <w:spacing w:after="200" w:line="240" w:lineRule="auto"/>
    </w:pPr>
    <w:rPr>
      <w:i/>
      <w:iCs/>
      <w:color w:val="44546A" w:themeColor="text2"/>
      <w:sz w:val="18"/>
      <w:szCs w:val="18"/>
    </w:rPr>
  </w:style>
  <w:style w:type="character" w:styleId="Fuerte">
    <w:name w:val="Strong"/>
    <w:basedOn w:val="Fuentedeprrafopredeter"/>
    <w:uiPriority w:val="22"/>
    <w:qFormat/>
    <w:rsid w:val="00B450BC"/>
    <w:rPr>
      <w:b/>
      <w:bCs/>
    </w:rPr>
  </w:style>
  <w:style w:type="character" w:styleId="nfasis">
    <w:name w:val="Emphasis"/>
    <w:basedOn w:val="Fuentedeprrafopredeter"/>
    <w:uiPriority w:val="20"/>
    <w:qFormat/>
    <w:rsid w:val="00B450BC"/>
    <w:rPr>
      <w:i/>
      <w:iCs/>
    </w:rPr>
  </w:style>
  <w:style w:type="paragraph" w:styleId="Sinespaciado">
    <w:name w:val="No Spacing"/>
    <w:uiPriority w:val="1"/>
    <w:qFormat/>
    <w:rsid w:val="00B450BC"/>
    <w:pPr>
      <w:spacing w:after="0" w:line="240" w:lineRule="auto"/>
    </w:pPr>
  </w:style>
  <w:style w:type="character" w:styleId="nfasissutil">
    <w:name w:val="Subtle Emphasis"/>
    <w:basedOn w:val="Fuentedeprrafopredeter"/>
    <w:uiPriority w:val="19"/>
    <w:qFormat/>
    <w:rsid w:val="00B450BC"/>
    <w:rPr>
      <w:i/>
      <w:iCs/>
      <w:color w:val="404040" w:themeColor="text1" w:themeTint="BF"/>
    </w:rPr>
  </w:style>
  <w:style w:type="character" w:styleId="Referenciasutil">
    <w:name w:val="Subtle Reference"/>
    <w:basedOn w:val="Fuentedeprrafopredeter"/>
    <w:uiPriority w:val="31"/>
    <w:qFormat/>
    <w:rsid w:val="00B450BC"/>
    <w:rPr>
      <w:smallCaps/>
      <w:color w:val="5A5A5A" w:themeColor="text1" w:themeTint="A5"/>
    </w:rPr>
  </w:style>
  <w:style w:type="character" w:styleId="Ttulodellibro">
    <w:name w:val="Book Title"/>
    <w:basedOn w:val="Fuentedeprrafopredeter"/>
    <w:uiPriority w:val="33"/>
    <w:qFormat/>
    <w:rsid w:val="00B450BC"/>
    <w:rPr>
      <w:b/>
      <w:bCs/>
      <w:i/>
      <w:iCs/>
      <w:spacing w:val="5"/>
    </w:rPr>
  </w:style>
  <w:style w:type="paragraph" w:styleId="TtuloTDC">
    <w:name w:val="TOC Heading"/>
    <w:basedOn w:val="Ttulo1"/>
    <w:next w:val="Normal"/>
    <w:uiPriority w:val="39"/>
    <w:semiHidden/>
    <w:unhideWhenUsed/>
    <w:qFormat/>
    <w:rsid w:val="00B450BC"/>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36355">
      <w:bodyDiv w:val="1"/>
      <w:marLeft w:val="0"/>
      <w:marRight w:val="0"/>
      <w:marTop w:val="0"/>
      <w:marBottom w:val="0"/>
      <w:divBdr>
        <w:top w:val="none" w:sz="0" w:space="0" w:color="auto"/>
        <w:left w:val="none" w:sz="0" w:space="0" w:color="auto"/>
        <w:bottom w:val="none" w:sz="0" w:space="0" w:color="auto"/>
        <w:right w:val="none" w:sz="0" w:space="0" w:color="auto"/>
      </w:divBdr>
    </w:div>
    <w:div w:id="554508435">
      <w:bodyDiv w:val="1"/>
      <w:marLeft w:val="0"/>
      <w:marRight w:val="0"/>
      <w:marTop w:val="0"/>
      <w:marBottom w:val="0"/>
      <w:divBdr>
        <w:top w:val="none" w:sz="0" w:space="0" w:color="auto"/>
        <w:left w:val="none" w:sz="0" w:space="0" w:color="auto"/>
        <w:bottom w:val="none" w:sz="0" w:space="0" w:color="auto"/>
        <w:right w:val="none" w:sz="0" w:space="0" w:color="auto"/>
      </w:divBdr>
    </w:div>
    <w:div w:id="799031170">
      <w:bodyDiv w:val="1"/>
      <w:marLeft w:val="0"/>
      <w:marRight w:val="0"/>
      <w:marTop w:val="0"/>
      <w:marBottom w:val="0"/>
      <w:divBdr>
        <w:top w:val="none" w:sz="0" w:space="0" w:color="auto"/>
        <w:left w:val="none" w:sz="0" w:space="0" w:color="auto"/>
        <w:bottom w:val="none" w:sz="0" w:space="0" w:color="auto"/>
        <w:right w:val="none" w:sz="0" w:space="0" w:color="auto"/>
      </w:divBdr>
    </w:div>
    <w:div w:id="1915159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efensoriadelpueblo.sharepoint.com/sites/MARIA/"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apps.powerapps.com/play/e/default-d1355907-e07f-4918-90d2-7384a7c1c1ea/a/34205c3c-7283-45a1-a38b-be20f5d658a4?tenantId=d1355907-e07f-4918-90d2-7384a7c1c1ea&amp;hint=91f25ce3-597d-4037-b4f0-b0ec8afa3c32&amp;sourcetime=1780069801743"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apps.powerapps.com/play/e/default-d1355907-e07f-4918-90d2-7384a7c1c1ea/a/de45039f-a10e-4fe6-ac36-705d54d43d82?tenantId=d1355907-e07f-4918-90d2-7384a7c1c1ea&amp;hint=7767c5f0-42fd-47dc-9cd3-051b310c4f54&amp;sourcetime=1780069771961" TargetMode="Externa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9.jpe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Tema de Office">
  <a:themeElements>
    <a:clrScheme name="Doc defensoría">
      <a:dk1>
        <a:sysClr val="windowText" lastClr="000000"/>
      </a:dk1>
      <a:lt1>
        <a:sysClr val="window" lastClr="FFFFFF"/>
      </a:lt1>
      <a:dk2>
        <a:srgbClr val="44546A"/>
      </a:dk2>
      <a:lt2>
        <a:srgbClr val="E7E6E6"/>
      </a:lt2>
      <a:accent1>
        <a:srgbClr val="85C0FB"/>
      </a:accent1>
      <a:accent2>
        <a:srgbClr val="48A1FA"/>
      </a:accent2>
      <a:accent3>
        <a:srgbClr val="034A90"/>
      </a:accent3>
      <a:accent4>
        <a:srgbClr val="023160"/>
      </a:accent4>
      <a:accent5>
        <a:srgbClr val="FFD965"/>
      </a:accent5>
      <a:accent6>
        <a:srgbClr val="BF9000"/>
      </a:accent6>
      <a:hlink>
        <a:srgbClr val="00B0F0"/>
      </a:hlink>
      <a:folHlink>
        <a:srgbClr val="7030A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5A12D2-0262-41C7-B4E2-71F5FF88C2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11</Pages>
  <Words>2204</Words>
  <Characters>12565</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Barreto</dc:creator>
  <cp:keywords/>
  <dc:description/>
  <cp:lastModifiedBy>a93565</cp:lastModifiedBy>
  <cp:revision>37</cp:revision>
  <dcterms:created xsi:type="dcterms:W3CDTF">2025-02-12T20:21:00Z</dcterms:created>
  <dcterms:modified xsi:type="dcterms:W3CDTF">2026-05-29T17:10:00Z</dcterms:modified>
</cp:coreProperties>
</file>