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
        <w:rPr>
          <w:rFonts w:ascii="Malgun Gothic" w:hAnsi="Malgun Gothic" w:eastAsia="Malgun Gothic"/>
        </w:rPr>
        <w:t>Chapter 9 · 법제 원지 (遠志, Polygala tenuifolia)</w:t>
      </w:r>
    </w:p>
    <w:p>
      <w:r>
        <w:rPr>
          <w:rFonts w:ascii="Malgun Gothic" w:hAnsi="Malgun Gothic" w:eastAsia="Malgun Gothic"/>
        </w:rPr>
        <w:t>저자: 최성화 (서울대학교 생명과학부)</w:t>
      </w:r>
    </w:p>
    <w:p>
      <w:r>
        <w:rPr>
          <w:rFonts w:ascii="Malgun Gothic" w:hAnsi="Malgun Gothic" w:eastAsia="Malgun Gothic"/>
        </w:rPr>
        <w:t>공저자: [해당 시 · 미정]</w:t>
      </w:r>
    </w:p>
    <w:p>
      <w:r>
        <w:rPr>
          <w:rFonts w:ascii="Malgun Gothic" w:hAnsi="Malgun Gothic" w:eastAsia="Malgun Gothic"/>
        </w:rPr>
        <w:t>참고문헌: 62편 · 검증 완료 62편 · [PENDING] 0편 (검증률 100%)</w:t>
      </w:r>
    </w:p>
    <w:p>
      <w:r>
        <w:rPr>
          <w:rFonts w:ascii="Malgun Gothic" w:hAnsi="Malgun Gothic" w:eastAsia="Malgun Gothic"/>
        </w:rPr>
        <w:t>최종 검증 실행일: 2026-07-17 · reference-validator Skill v1.0 (CrossRef + PubMed 4단계)</w:t>
      </w:r>
    </w:p>
    <w:p>
      <w:r>
        <w:rPr>
          <w:rFonts w:ascii="Malgun Gothic" w:hAnsi="Malgun Gothic" w:eastAsia="Malgun Gothic"/>
        </w:rPr>
        <w:t>검증 로그: references/validation-log-ch09-2026-07-17.csv</w:t>
      </w:r>
    </w:p>
    <w:p>
      <w:r>
        <w:rPr>
          <w:rFonts w:ascii="Malgun Gothic" w:hAnsi="Malgun Gothic" w:eastAsia="Malgun Gothic"/>
        </w:rPr>
        <w:t>사료 검증: 부분 · 최소화 방침 — 전통 문헌(신농본초경·동의보감 등)은 배경 사실만, 특정 편명·페이지 확정 인용은 historical-verifier 전용 패스로 이월</w:t>
      </w:r>
    </w:p>
    <w:p>
      <w:r>
        <w:rPr>
          <w:rFonts w:ascii="Malgun Gothic" w:hAnsi="Malgun Gothic" w:eastAsia="Malgun Gothic"/>
        </w:rPr>
        <w:t>AI 초안 도구: Claude Opus 4.8 · chapter-drafter Skill v1.0 (15섹션 표준 템플릿)</w:t>
      </w:r>
    </w:p>
    <w:p>
      <w:r>
        <w:rPr>
          <w:rFonts w:ascii="Malgun Gothic" w:hAnsi="Malgun Gothic" w:eastAsia="Malgun Gothic"/>
        </w:rPr>
        <w:t>편집: chapter-editor Skill v1.0 · 2026-07-17 (KFDA 준수 · 법제/단미근거 정직 서술 · 용어 일관 · 헤더 갱신)</w:t>
      </w:r>
    </w:p>
    <w:p>
      <w:r>
        <w:rPr>
          <w:rFonts w:ascii="Malgun Gothic" w:hAnsi="Malgun Gothic" w:eastAsia="Malgun Gothic"/>
        </w:rPr>
        <w:t>편집 로그: references/edit-log-ch09-2026-07-17.md</w:t>
      </w:r>
    </w:p>
    <w:p>
      <w:r>
        <w:rPr>
          <w:rFonts w:ascii="Malgun Gothic" w:hAnsi="Malgun Gothic" w:eastAsia="Malgun Gothic"/>
        </w:rPr>
        <w:t>저자 검토: [ ] 미완료 (편집 완료 · 최성화 교수 최종 승인 대기)</w:t>
      </w:r>
    </w:p>
    <w:p>
      <w:pPr>
        <w:pStyle w:val="IntenseQuote"/>
      </w:pPr>
      <w:r/>
      <w:r>
        <w:rPr>
          <w:rFonts w:ascii="Malgun Gothic" w:hAnsi="Malgun Gothic" w:eastAsia="Malgun Gothic"/>
          <w:b/>
        </w:rPr>
        <w:t>원고 상태.</w:t>
      </w:r>
      <w:r>
        <w:rPr>
          <w:rFonts w:ascii="Malgun Gothic" w:hAnsi="Malgun Gothic" w:eastAsia="Malgun Gothic"/>
        </w:rPr>
        <w:t xml:space="preserve"> 본 장은 Part III(장-뇌 특화)의 마지막 챕터로, 15섹션 표준 템플릿을 따른다. 원지(</w:t>
      </w:r>
      <w:r>
        <w:rPr>
          <w:rFonts w:ascii="Malgun Gothic" w:hAnsi="Malgun Gothic" w:eastAsia="Malgun Gothic"/>
          <w:i/>
        </w:rPr>
        <w:t>Polygala tenuifolia</w:t>
      </w:r>
      <w:r>
        <w:rPr>
          <w:rFonts w:ascii="Malgun Gothic" w:hAnsi="Malgun Gothic" w:eastAsia="Malgun Gothic"/>
        </w:rPr>
        <w:t xml:space="preserve">)는 힘뇌장 </w:t>
      </w:r>
      <w:r>
        <w:rPr>
          <w:rFonts w:ascii="Malgun Gothic" w:hAnsi="Malgun Gothic" w:eastAsia="Malgun Gothic"/>
          <w:b/>
        </w:rPr>
        <w:t>연결(連結)의 축</w:t>
      </w:r>
      <w:r>
        <w:rPr>
          <w:rFonts w:ascii="Malgun Gothic" w:hAnsi="Malgun Gothic" w:eastAsia="Malgun Gothic"/>
        </w:rPr>
        <w:t xml:space="preserve"> 을 완성하는 원료로, 안신익지(安神益智)·개규(開竅)의 전통 효능과 신경보호·인지 지원의 현대 근거를 잇는다. </w:t>
      </w:r>
      <w:r>
        <w:rPr>
          <w:rFonts w:ascii="Malgun Gothic" w:hAnsi="Malgun Gothic" w:eastAsia="Malgun Gothic"/>
          <w:b/>
        </w:rPr>
        <w:t>"법제(法製)"</w:t>
      </w:r>
      <w:r>
        <w:rPr>
          <w:rFonts w:ascii="Malgun Gothic" w:hAnsi="Malgun Gothic" w:eastAsia="Malgun Gothic"/>
        </w:rPr>
        <w:t xml:space="preserve"> 를 제목에 명시한 것은, 원지가 생것으로는 위장 자극이 있어 </w:t>
      </w:r>
      <w:r>
        <w:rPr>
          <w:rFonts w:ascii="Malgun Gothic" w:hAnsi="Malgun Gothic" w:eastAsia="Malgun Gothic"/>
          <w:b/>
        </w:rPr>
        <w:t>반드시 가공(특히 감초제·蜜炙)을 거쳐 써야 하는</w:t>
      </w:r>
      <w:r>
        <w:rPr>
          <w:rFonts w:ascii="Malgun Gothic" w:hAnsi="Malgun Gothic" w:eastAsia="Malgun Gothic"/>
        </w:rPr>
        <w:t xml:space="preserve"> 원료이기 때문이다 — 이는 제7장(감초)과 직접 이어진다. 또한 원지는 </w:t>
      </w:r>
      <w:r>
        <w:rPr>
          <w:rFonts w:ascii="Malgun Gothic" w:hAnsi="Malgun Gothic" w:eastAsia="Malgun Gothic"/>
          <w:b/>
        </w:rPr>
        <w:t>개심산(開心散, 원지·석창포·인삼·복령)</w:t>
      </w:r>
      <w:r>
        <w:rPr>
          <w:rFonts w:ascii="Malgun Gothic" w:hAnsi="Malgun Gothic" w:eastAsia="Malgun Gothic"/>
        </w:rPr>
        <w:t xml:space="preserve"> 의 핵심으로, 제4장(인삼)·제6장(복령)과 연결된다. 본문의 62개 학술 인용은 CrossRef·PubMed 4단계 검증을 전량 통과해 </w:t>
      </w:r>
      <w:r>
        <w:rPr>
          <w:rFonts w:ascii="Malgun Gothic" w:hAnsi="Malgun Gothic" w:eastAsia="Malgun Gothic"/>
        </w:rPr>
        <w:t>[DOI-VERIFIED 2026-07-17 ✓]</w:t>
      </w:r>
      <w:r>
        <w:rPr>
          <w:rFonts w:ascii="Malgun Gothic" w:hAnsi="Malgun Gothic" w:eastAsia="Malgun Gothic"/>
        </w:rPr>
        <w:t xml:space="preserve"> 태그가 부착되었으며(62/62 · 검증률 100% · 전건 title-sim=1.000), KFDA 표시광고 준수 점검을 완료하였다. 저자(최성화 교수)의 최종 검토·승인이 남아 있다.</w:t>
      </w:r>
    </w:p>
    <w:p>
      <w:pPr>
        <w:pBdr>
          <w:bottom w:val="single" w:sz="6" w:space="1" w:color="999999"/>
        </w:pBdr>
      </w:pPr>
    </w:p>
    <w:p>
      <w:pPr>
        <w:pStyle w:val="Heading2"/>
      </w:pPr>
      <w:r/>
      <w:r>
        <w:rPr>
          <w:rFonts w:ascii="Malgun Gothic" w:hAnsi="Malgun Gothic" w:eastAsia="Malgun Gothic"/>
        </w:rPr>
        <w:t>1 · 내러티브 프롤로그 — 뜻을 멀리 하는 뿌리</w:t>
      </w:r>
    </w:p>
    <w:p>
      <w:r>
        <w:rPr>
          <w:rFonts w:ascii="Malgun Gothic" w:hAnsi="Malgun Gothic" w:eastAsia="Malgun Gothic"/>
        </w:rPr>
        <w:t xml:space="preserve">원지(遠志). 그 이름은 "뜻[志]을 멀리[遠] 한다"는 뜻이다. 옛사람은 이 작은 뿌리가 마음을 안정시켜 정신을 또렷하게 하고, 의지와 기억을 강하게 하여 멀리 큰 뜻을 품게 한다고 믿었다. 그래서 원지는 예로부터 </w:t>
      </w:r>
      <w:r>
        <w:rPr>
          <w:rFonts w:ascii="Malgun Gothic" w:hAnsi="Malgun Gothic" w:eastAsia="Malgun Gothic"/>
          <w:b/>
        </w:rPr>
        <w:t>안신익지(安神益智)</w:t>
      </w:r>
      <w:r>
        <w:rPr>
          <w:rFonts w:ascii="Malgun Gothic" w:hAnsi="Malgun Gothic" w:eastAsia="Malgun Gothic"/>
        </w:rPr>
        <w:t xml:space="preserve"> — 정신을 편안히 하고 지력을 더하는 — 의 대표 약재였다. 시험을 앞둔 조선의 선비가, 그리고 오늘날 관악캠퍼스의 대학원생이 집중과 기억을 갈망할 때, 그 갈망에 응답하는 뿌리가 바로 원지다.</w:t>
      </w:r>
    </w:p>
    <w:p>
      <w:r>
        <w:rPr>
          <w:rFonts w:ascii="Malgun Gothic" w:hAnsi="Malgun Gothic" w:eastAsia="Malgun Gothic"/>
        </w:rPr>
        <w:t>지금까지 힘뇌장의 여정은 보(補)의 축(사군자탕)으로 토대를 세우고, 노루궁뎅이버섯으로 신경영양의 다리(연결의 축)를 놓았다. 원지는 그 연결의 축을 완성한다. 노루궁뎅이버섯이 NGF로 신경을 '자라게' 한다면, 원지는 신경을 '보호하고' 마음을 '안정시켜' 인지를 지원한다 — 성장과 보호, 두 힘이 연결의 축을 이룬다.</w:t>
      </w:r>
    </w:p>
    <w:p>
      <w:r>
        <w:rPr>
          <w:rFonts w:ascii="Malgun Gothic" w:hAnsi="Malgun Gothic" w:eastAsia="Malgun Gothic"/>
        </w:rPr>
        <w:t xml:space="preserve">원지에는 두 가지 이야기가 더 있다. 첫째, 원지는 홀로 쓰이기보다 </w:t>
      </w:r>
      <w:r>
        <w:rPr>
          <w:rFonts w:ascii="Malgun Gothic" w:hAnsi="Malgun Gothic" w:eastAsia="Malgun Gothic"/>
          <w:b/>
        </w:rPr>
        <w:t>개심산(開心散)</w:t>
      </w:r>
      <w:r>
        <w:rPr>
          <w:rFonts w:ascii="Malgun Gothic" w:hAnsi="Malgun Gothic" w:eastAsia="Malgun Gothic"/>
        </w:rPr>
        <w:t xml:space="preserve"> — 원지·석창포·인삼·복령 — 이라는 처방으로 완성된다. 그 이름 "마음을 여는 산제(開心散)"가 원지의 본질을 담는다. 이 처방은 제4장의 인삼, 제6장의 복령과 직접 이어진다. 둘째, 원지는 생것으로는 위(胃)를 자극하여 메스꺼움을 일으키므로, </w:t>
      </w:r>
      <w:r>
        <w:rPr>
          <w:rFonts w:ascii="Malgun Gothic" w:hAnsi="Malgun Gothic" w:eastAsia="Malgun Gothic"/>
          <w:b/>
        </w:rPr>
        <w:t>반드시 법제(法製)</w:t>
      </w:r>
      <w:r>
        <w:rPr>
          <w:rFonts w:ascii="Malgun Gothic" w:hAnsi="Malgun Gothic" w:eastAsia="Malgun Gothic"/>
        </w:rPr>
        <w:t xml:space="preserve"> — 특히 감초 달인 물로 삶는 감초제 — 를 거쳐야 한다. 이 법제의 지혜는 제7장의 감초와 이어진다. 이 장은 그 '뜻을 멀리 하는 뿌리'의 과학과, 그것을 안전하게 만드는 법제의 지혜를 함께 추적한다.</w:t>
      </w:r>
    </w:p>
    <w:p>
      <w:pPr>
        <w:pBdr>
          <w:bottom w:val="single" w:sz="6" w:space="1" w:color="999999"/>
        </w:pBdr>
      </w:pPr>
    </w:p>
    <w:p>
      <w:pPr>
        <w:pStyle w:val="Heading2"/>
      </w:pPr>
      <w:r/>
      <w:r>
        <w:rPr>
          <w:rFonts w:ascii="Malgun Gothic" w:hAnsi="Malgun Gothic" w:eastAsia="Malgun Gothic"/>
        </w:rPr>
        <w:t>2 · 역사적 배경 — 안신익지의 상품(上品) 약재</w:t>
      </w:r>
    </w:p>
    <w:p>
      <w:r>
        <w:rPr>
          <w:rFonts w:ascii="Malgun Gothic" w:hAnsi="Malgun Gothic" w:eastAsia="Malgun Gothic"/>
        </w:rPr>
        <w:t>원지는 동아시아 본초학에서 가장 오래된 약재의 하나다. 『신농본초경(神農本草經)』이 오래 복용해도 해가 없는 상품(上品) 약재로 분류한 이래, 원지는 안신익지·강지(强志)·총명(聰明)의 대표 약으로 이천 년간 쓰여 왔다. 원지속(</w:t>
      </w:r>
      <w:r>
        <w:rPr>
          <w:rFonts w:ascii="Malgun Gothic" w:hAnsi="Malgun Gothic" w:eastAsia="Malgun Gothic"/>
          <w:i/>
        </w:rPr>
        <w:t>Polygala</w:t>
      </w:r>
      <w:r>
        <w:rPr>
          <w:rFonts w:ascii="Malgun Gothic" w:hAnsi="Malgun Gothic" w:eastAsia="Malgun Gothic"/>
        </w:rPr>
        <w:t xml:space="preserve"> 속)의 식물약리 연구를 종합한 리뷰[1]와 원지근(遠志根, Polygalae Radix)의 식물·성분·약리·독성·법제·산업적 응용을 정리한 리뷰[2]는, 이 뿌리가 "양생(養生)의 핵심 약"으로 불리며 인지·정서 영역에서 광범위하게 활용되어 왔음을 보여준다.</w:t>
      </w:r>
    </w:p>
    <w:p>
      <w:pPr>
        <w:pStyle w:val="IntenseQuote"/>
      </w:pPr>
      <w:r/>
      <w:r>
        <w:rPr>
          <w:rFonts w:ascii="Malgun Gothic" w:hAnsi="Malgun Gothic" w:eastAsia="Malgun Gothic"/>
          <w:b/>
        </w:rPr>
        <w:t>원전 검증 주석.</w:t>
      </w:r>
      <w:r>
        <w:rPr>
          <w:rFonts w:ascii="Malgun Gothic" w:hAnsi="Malgun Gothic" w:eastAsia="Malgun Gothic"/>
        </w:rPr>
        <w:t xml:space="preserve"> 본 절의 신농본초경·동의보감 등 전통 문헌 서술은 배경 맥락이며, 특정 편명·페이지 확정 인용은 하지 않는다. 필요 시 historical-verifier 검증으로 보강한다.</w:t>
      </w:r>
    </w:p>
    <w:p>
      <w:r>
        <w:rPr>
          <w:rFonts w:ascii="Malgun Gothic" w:hAnsi="Malgun Gothic" w:eastAsia="Malgun Gothic"/>
        </w:rPr>
        <w:t xml:space="preserve">원지의 역사에서 두 가지가 두드러진다. 첫째, 원지는 </w:t>
      </w:r>
      <w:r>
        <w:rPr>
          <w:rFonts w:ascii="Malgun Gothic" w:hAnsi="Malgun Gothic" w:eastAsia="Malgun Gothic"/>
          <w:b/>
        </w:rPr>
        <w:t>개심산(開心散)</w:t>
      </w:r>
      <w:r>
        <w:rPr>
          <w:rFonts w:ascii="Malgun Gothic" w:hAnsi="Malgun Gothic" w:eastAsia="Malgun Gothic"/>
        </w:rPr>
        <w:t xml:space="preserve"> 을 비롯한 수많은 안신·건뇌 처방의 핵심이었다. 명대의 치매 처방 기부음(己夫飮)을 비롯한 여러 고방(古方)이 원지를 중심에 두었으며[3], 이는 원지가 인지·정서 처방의 골격이었음을 보여준다. 둘째, 원지의 </w:t>
      </w:r>
      <w:r>
        <w:rPr>
          <w:rFonts w:ascii="Malgun Gothic" w:hAnsi="Malgun Gothic" w:eastAsia="Malgun Gothic"/>
          <w:b/>
        </w:rPr>
        <w:t>법제 전통</w:t>
      </w:r>
      <w:r>
        <w:rPr>
          <w:rFonts w:ascii="Malgun Gothic" w:hAnsi="Malgun Gothic" w:eastAsia="Malgun Gothic"/>
        </w:rPr>
        <w:t xml:space="preserve"> 이다. 생원지는 위장 점막을 자극하므로, 옛사람은 감초 달인 물로 삶거나(甘草制) 꿀에 볶는(蜜炙) 법제를 통해 자극을 줄이고 안전하게 만들었다[2]. 이 경험적 안전성 기술이 곧 이 장의 제목 "법제 원지"의 근거다.</w:t>
      </w:r>
    </w:p>
    <w:p>
      <w:pPr>
        <w:pBdr>
          <w:bottom w:val="single" w:sz="6" w:space="1" w:color="999999"/>
        </w:pBdr>
      </w:pPr>
    </w:p>
    <w:p>
      <w:pPr>
        <w:pStyle w:val="Heading2"/>
      </w:pPr>
      <w:r/>
      <w:r>
        <w:rPr>
          <w:rFonts w:ascii="Malgun Gothic" w:hAnsi="Malgun Gothic" w:eastAsia="Malgun Gothic"/>
        </w:rPr>
        <w:t>3 · 힘뇌장 포함 이유 — 설계 근거(Design Rationale)</w:t>
      </w:r>
    </w:p>
    <w:p>
      <w:r>
        <w:rPr>
          <w:rFonts w:ascii="Malgun Gothic" w:hAnsi="Malgun Gothic" w:eastAsia="Malgun Gothic"/>
        </w:rPr>
        <w:t xml:space="preserve">힘뇌장에서 원지의 자리는 </w:t>
      </w:r>
      <w:r>
        <w:rPr>
          <w:rFonts w:ascii="Malgun Gothic" w:hAnsi="Malgun Gothic" w:eastAsia="Malgun Gothic"/>
          <w:b/>
        </w:rPr>
        <w:t>연결(連結)의 축을 완성하는 원료</w:t>
      </w:r>
      <w:r>
        <w:rPr>
          <w:rFonts w:ascii="Malgun Gothic" w:hAnsi="Malgun Gothic" w:eastAsia="Malgun Gothic"/>
        </w:rPr>
        <w:t xml:space="preserve"> 다. 그 논거는 세 가지다.</w:t>
      </w:r>
    </w:p>
    <w:p>
      <w:r>
        <w:rPr>
          <w:rFonts w:ascii="Malgun Gothic" w:hAnsi="Malgun Gothic" w:eastAsia="Malgun Gothic"/>
          <w:b/>
        </w:rPr>
        <w:t>첫째, 원지는 노루궁뎅이버섯과 상보하여 연결의 축을 완성한다.</w:t>
      </w:r>
      <w:r>
        <w:rPr>
          <w:rFonts w:ascii="Malgun Gothic" w:hAnsi="Malgun Gothic" w:eastAsia="Malgun Gothic"/>
        </w:rPr>
        <w:t xml:space="preserve"> 노루궁뎅이버섯이 NGF로 신경을 성장시킨다면, 원지는 신경을 보호하고(신경보호·항신경염증) 마음을 안정시켜(안신) 인지를 지원한다. 원지 사포닌의 신경질환 치료 잠재력을 정리한 리뷰[4]는 이 신경보호·인지 작용을 보여준다. 성장(노루궁뎅이)과 보호·안정(원지)의 두 축이 연결의 축을 완성한다.</w:t>
      </w:r>
    </w:p>
    <w:p>
      <w:r>
        <w:rPr>
          <w:rFonts w:ascii="Malgun Gothic" w:hAnsi="Malgun Gothic" w:eastAsia="Malgun Gothic"/>
          <w:b/>
        </w:rPr>
        <w:t>둘째, 원지는 개심산을 통해 보의 축과 결합한다.</w:t>
      </w:r>
      <w:r>
        <w:rPr>
          <w:rFonts w:ascii="Malgun Gothic" w:hAnsi="Malgun Gothic" w:eastAsia="Malgun Gothic"/>
        </w:rPr>
        <w:t xml:space="preserve"> 원지는 개심산(원지·석창포·인삼·복령)의 핵심으로, 제4장의 인삼·제6장의 복령과 하나의 처방으로 이어진다. 개심산의 알츠하이머병·우울에 대한 전임상 체계적 문헌고찰[5]은 이 고전 처방의 인지·정서 근거를 종합한다. 즉 원지는 연결의 축이면서 동시에 보의 축(사군자탕 4원료 중 인삼·복령)과 개심산으로 얽힌다 — 힘뇌장 여덟 원료의 통합적 설계를 상징한다.</w:t>
      </w:r>
    </w:p>
    <w:p>
      <w:r>
        <w:rPr>
          <w:rFonts w:ascii="Malgun Gothic" w:hAnsi="Malgun Gothic" w:eastAsia="Malgun Gothic"/>
          <w:b/>
        </w:rPr>
        <w:t>셋째, 원지는 장-뇌축을 통해 작용하며, 그 법제는 안전성의 모범이다.</w:t>
      </w:r>
      <w:r>
        <w:rPr>
          <w:rFonts w:ascii="Malgun Gothic" w:hAnsi="Malgun Gothic" w:eastAsia="Malgun Gothic"/>
        </w:rPr>
        <w:t xml:space="preserve"> 후술하듯 원지의 성분은 장내미생물총을 조절하여 인지·정서에 작용하며(§6), 그 법제(감초제)는 장 점막을 보호한다(§9) — 힘뇌장의 장-뇌축 철학(제3장)과 안전성 규율(제7장 감초)을 함께 구현한다.</w:t>
      </w:r>
    </w:p>
    <w:p>
      <w:r>
        <w:rPr>
          <w:rFonts w:ascii="Malgun Gothic" w:hAnsi="Malgun Gothic" w:eastAsia="Malgun Gothic"/>
        </w:rPr>
        <w:t xml:space="preserve">요컨대 힘뇌장에서 원지의 존재 이유는 </w:t>
      </w:r>
      <w:r>
        <w:rPr>
          <w:rFonts w:ascii="Malgun Gothic" w:hAnsi="Malgun Gothic" w:eastAsia="Malgun Gothic"/>
          <w:b/>
        </w:rPr>
        <w:t>"신경보호·안신으로 연결의 축을 완성하고, 개심산과 법제로 여덟 원료를 통합·안전화하는 것"</w:t>
      </w:r>
      <w:r>
        <w:rPr>
          <w:rFonts w:ascii="Malgun Gothic" w:hAnsi="Malgun Gothic" w:eastAsia="Malgun Gothic"/>
        </w:rPr>
        <w:t xml:space="preserve"> 이다.</w:t>
      </w:r>
    </w:p>
    <w:p>
      <w:pPr>
        <w:pBdr>
          <w:bottom w:val="single" w:sz="6" w:space="1" w:color="999999"/>
        </w:pBdr>
      </w:pPr>
    </w:p>
    <w:p>
      <w:pPr>
        <w:pStyle w:val="Heading2"/>
      </w:pPr>
      <w:r/>
      <w:r>
        <w:rPr>
          <w:rFonts w:ascii="Malgun Gothic" w:hAnsi="Malgun Gothic" w:eastAsia="Malgun Gothic"/>
        </w:rPr>
        <w:t>4 · 전통의학적 의미 — 기미·귀경과 안신익지·교통심신</w:t>
      </w:r>
    </w:p>
    <w:p>
      <w:pPr>
        <w:pStyle w:val="Heading3"/>
      </w:pPr>
      <w:r/>
      <w:r>
        <w:rPr>
          <w:rFonts w:ascii="Malgun Gothic" w:hAnsi="Malgun Gothic" w:eastAsia="Malgun Gothic"/>
        </w:rPr>
        <w:t>4.1 원지의 성미(性味)와 귀경(歸經)</w:t>
      </w:r>
    </w:p>
    <w:p>
      <w:r>
        <w:rPr>
          <w:rFonts w:ascii="Malgun Gothic" w:hAnsi="Malgun Gothic" w:eastAsia="Malgun Gothic"/>
        </w:rPr>
        <w:t xml:space="preserve">한의학 본초 이론에서 원지는 </w:t>
      </w:r>
      <w:r>
        <w:rPr>
          <w:rFonts w:ascii="Malgun Gothic" w:hAnsi="Malgun Gothic" w:eastAsia="Malgun Gothic"/>
          <w:b/>
        </w:rPr>
        <w:t>고신(苦辛, 쓰고 매운맛)·온(溫, 따뜻함)</w:t>
      </w:r>
      <w:r>
        <w:rPr>
          <w:rFonts w:ascii="Malgun Gothic" w:hAnsi="Malgun Gothic" w:eastAsia="Malgun Gothic"/>
        </w:rPr>
        <w:t xml:space="preserve"> 의 기미를 가지며, </w:t>
      </w:r>
      <w:r>
        <w:rPr>
          <w:rFonts w:ascii="Malgun Gothic" w:hAnsi="Malgun Gothic" w:eastAsia="Malgun Gothic"/>
          <w:b/>
        </w:rPr>
        <w:t>심(心)·신(腎)·폐(肺)</w:t>
      </w:r>
      <w:r>
        <w:rPr>
          <w:rFonts w:ascii="Malgun Gothic" w:hAnsi="Malgun Gothic" w:eastAsia="Malgun Gothic"/>
        </w:rPr>
        <w:t xml:space="preserve"> 경으로 귀경한다. 쓴맛은 설강(泄降)하고, 매운맛은 발산(發散)·개통(開通)하며, 따뜻한 성질은 통양(通陽)한다. 특히 </w:t>
      </w:r>
      <w:r>
        <w:rPr>
          <w:rFonts w:ascii="Malgun Gothic" w:hAnsi="Malgun Gothic" w:eastAsia="Malgun Gothic"/>
          <w:b/>
        </w:rPr>
        <w:t>심(心)·신(腎)</w:t>
      </w:r>
      <w:r>
        <w:rPr>
          <w:rFonts w:ascii="Malgun Gothic" w:hAnsi="Malgun Gothic" w:eastAsia="Malgun Gothic"/>
        </w:rPr>
        <w:t xml:space="preserve"> 경 동시 귀경이 원지의 핵심이다. 대표 효능인 </w:t>
      </w:r>
      <w:r>
        <w:rPr>
          <w:rFonts w:ascii="Malgun Gothic" w:hAnsi="Malgun Gothic" w:eastAsia="Malgun Gothic"/>
          <w:b/>
        </w:rPr>
        <w:t>안신익지(安神益智)·교통심신(交通心腎)·거담개규(祛痰開竅)·소산옹종(消散癰腫)</w:t>
      </w:r>
      <w:r>
        <w:rPr>
          <w:rFonts w:ascii="Malgun Gothic" w:hAnsi="Malgun Gothic" w:eastAsia="Malgun Gothic"/>
        </w:rPr>
        <w:t xml:space="preserve"> 은 이 기미·귀경에서 도출된다.</w:t>
      </w:r>
    </w:p>
    <w:p>
      <w:pPr>
        <w:pStyle w:val="Heading3"/>
      </w:pPr>
      <w:r/>
      <w:r>
        <w:rPr>
          <w:rFonts w:ascii="Malgun Gothic" w:hAnsi="Malgun Gothic" w:eastAsia="Malgun Gothic"/>
        </w:rPr>
        <w:t>4.2 "교통심신(交通心腎)" — 위와 아래를 잇다</w:t>
      </w:r>
    </w:p>
    <w:p>
      <w:r>
        <w:rPr>
          <w:rFonts w:ascii="Malgun Gothic" w:hAnsi="Malgun Gothic" w:eastAsia="Malgun Gothic"/>
        </w:rPr>
        <w:t xml:space="preserve">원지의 가장 독특한 효능은 </w:t>
      </w:r>
      <w:r>
        <w:rPr>
          <w:rFonts w:ascii="Malgun Gothic" w:hAnsi="Malgun Gothic" w:eastAsia="Malgun Gothic"/>
          <w:b/>
        </w:rPr>
        <w:t>교통심신(交通心腎)</w:t>
      </w:r>
      <w:r>
        <w:rPr>
          <w:rFonts w:ascii="Malgun Gothic" w:hAnsi="Malgun Gothic" w:eastAsia="Malgun Gothic"/>
        </w:rPr>
        <w:t xml:space="preserve"> — 심(心, 상초의 화)과 신(腎, 하초의 수)을 소통시킴 — 이다. 한의학은 불면·건망·불안을 심신불교(心腎不交, 심과 신의 소통 장애)로 보았고, 원지가 이 둘을 잇는다고 여겼다. 현대적으로 이는 원지가 뇌(심)와 신체(신)를, 나아가 장-뇌축의 위아래를 잇는 '연결'의 작용에 대응한다. 원지의 이름 그대로 — 위(심)와 아래(신)를 멀리까지 잇는 뿌리다.</w:t>
      </w:r>
    </w:p>
    <w:p>
      <w:pPr>
        <w:pStyle w:val="Heading3"/>
      </w:pPr>
      <w:r/>
      <w:r>
        <w:rPr>
          <w:rFonts w:ascii="Malgun Gothic" w:hAnsi="Malgun Gothic" w:eastAsia="Malgun Gothic"/>
        </w:rPr>
        <w:t>4.3 "익지(益智)" — 지력을 더하다</w:t>
      </w:r>
    </w:p>
    <w:p>
      <w:r>
        <w:rPr>
          <w:rFonts w:ascii="Malgun Gothic" w:hAnsi="Malgun Gothic" w:eastAsia="Malgun Gothic"/>
        </w:rPr>
        <w:t xml:space="preserve">원지의 </w:t>
      </w:r>
      <w:r>
        <w:rPr>
          <w:rFonts w:ascii="Malgun Gothic" w:hAnsi="Malgun Gothic" w:eastAsia="Malgun Gothic"/>
          <w:b/>
        </w:rPr>
        <w:t>익지(益智)·강지(强志)</w:t>
      </w:r>
      <w:r>
        <w:rPr>
          <w:rFonts w:ascii="Malgun Gothic" w:hAnsi="Malgun Gothic" w:eastAsia="Malgun Gothic"/>
        </w:rPr>
        <w:t xml:space="preserve"> 효능은 인지·기억의 지원을 지목한다. 이는 후술하듯 원지 성분의 신경보호·시냅스 가소성·항신경염증 작용(§5·§7)에 대응한다. 전통이 "지력을 더한다"고 본 이 뿌리는, 현대 신경과학에서 알츠하이머병 등 인지장애의 유망 후보로 재조명되고 있다(§8). "비위를 다스려 정신을 세우고, 심신을 소통시켜 지력을 더한다"는 전통 관점은, 장-뇌축과 신경영양의 현대 개념과 공명한다.</w:t>
      </w:r>
    </w:p>
    <w:p>
      <w:pPr>
        <w:pStyle w:val="IntenseQuote"/>
      </w:pPr>
      <w:r/>
      <w:r>
        <w:rPr>
          <w:rFonts w:ascii="Malgun Gothic" w:hAnsi="Malgun Gothic" w:eastAsia="Malgun Gothic"/>
          <w:b/>
        </w:rPr>
        <w:t>근거 수준 표현 주석.</w:t>
      </w:r>
      <w:r>
        <w:rPr>
          <w:rFonts w:ascii="Malgun Gothic" w:hAnsi="Malgun Gothic" w:eastAsia="Malgun Gothic"/>
        </w:rPr>
        <w:t xml:space="preserve"> 위의 전통-현대 대응은 유비이자 해석이며, 확정적 효능 주장으로 확대하지 않는다.</w:t>
      </w:r>
    </w:p>
    <w:p>
      <w:pPr>
        <w:pBdr>
          <w:bottom w:val="single" w:sz="6" w:space="1" w:color="999999"/>
        </w:pBdr>
      </w:pPr>
    </w:p>
    <w:p>
      <w:pPr>
        <w:pStyle w:val="Heading2"/>
      </w:pPr>
      <w:r/>
      <w:r>
        <w:rPr>
          <w:rFonts w:ascii="Malgun Gothic" w:hAnsi="Malgun Gothic" w:eastAsia="Malgun Gothic"/>
        </w:rPr>
        <w:t>5 · 현대 약리 기전 — 사포닌·크산톤·올리고당 에스터</w:t>
      </w:r>
    </w:p>
    <w:p>
      <w:r>
        <w:rPr>
          <w:rFonts w:ascii="Malgun Gothic" w:hAnsi="Malgun Gothic" w:eastAsia="Malgun Gothic"/>
        </w:rPr>
        <w:t xml:space="preserve">원지의 약리는 세 계열의 성분에서 출발한다 — 트리테르펜 </w:t>
      </w:r>
      <w:r>
        <w:rPr>
          <w:rFonts w:ascii="Malgun Gothic" w:hAnsi="Malgun Gothic" w:eastAsia="Malgun Gothic"/>
          <w:b/>
        </w:rPr>
        <w:t>사포닌(테누이폴린·세네게닌·폴리갈라사포닌)</w:t>
      </w:r>
      <w:r>
        <w:rPr>
          <w:rFonts w:ascii="Malgun Gothic" w:hAnsi="Malgun Gothic" w:eastAsia="Malgun Gothic"/>
        </w:rPr>
        <w:t xml:space="preserve">, </w:t>
      </w:r>
      <w:r>
        <w:rPr>
          <w:rFonts w:ascii="Malgun Gothic" w:hAnsi="Malgun Gothic" w:eastAsia="Malgun Gothic"/>
          <w:b/>
        </w:rPr>
        <w:t>크산톤(폴리갈라크산톤)</w:t>
      </w:r>
      <w:r>
        <w:rPr>
          <w:rFonts w:ascii="Malgun Gothic" w:hAnsi="Malgun Gothic" w:eastAsia="Malgun Gothic"/>
        </w:rPr>
        <w:t xml:space="preserve">, </w:t>
      </w:r>
      <w:r>
        <w:rPr>
          <w:rFonts w:ascii="Malgun Gothic" w:hAnsi="Malgun Gothic" w:eastAsia="Malgun Gothic"/>
          <w:b/>
        </w:rPr>
        <w:t>올리고당 에스터(테누이폴리사이드 등)</w:t>
      </w:r>
      <w:r>
        <w:rPr>
          <w:rFonts w:ascii="Malgun Gothic" w:hAnsi="Malgun Gothic" w:eastAsia="Malgun Gothic"/>
        </w:rPr>
        <w:t xml:space="preserve"> 다. 본 절의 인용은 확립된 peer-review 저널에 한한다.</w:t>
      </w:r>
    </w:p>
    <w:p>
      <w:pPr>
        <w:pStyle w:val="Heading3"/>
      </w:pPr>
      <w:r/>
      <w:r>
        <w:rPr>
          <w:rFonts w:ascii="Malgun Gothic" w:hAnsi="Malgun Gothic" w:eastAsia="Malgun Gothic"/>
        </w:rPr>
        <w:t>5.1 사포닌 — 테누이폴린과 세네게닌</w:t>
      </w:r>
    </w:p>
    <w:p>
      <w:r>
        <w:rPr>
          <w:rFonts w:ascii="Malgun Gothic" w:hAnsi="Malgun Gothic" w:eastAsia="Malgun Gothic"/>
        </w:rPr>
        <w:t xml:space="preserve">원지 사포닌은 이 뿌리의 대표 활성체다. 원지 사포닌 성분이 치매의 후보 약물이 될 수 있다는 근거[6], 원지 사포닌의 신경질환 치료 잠재력을 종합한 리뷰[4]가 그 스펙트럼을 보여준다. 대표 성분 </w:t>
      </w:r>
      <w:r>
        <w:rPr>
          <w:rFonts w:ascii="Malgun Gothic" w:hAnsi="Malgun Gothic" w:eastAsia="Malgun Gothic"/>
          <w:b/>
        </w:rPr>
        <w:t>테누이폴린(tenuifolin)</w:t>
      </w:r>
      <w:r>
        <w:rPr>
          <w:rFonts w:ascii="Malgun Gothic" w:hAnsi="Malgun Gothic" w:eastAsia="Malgun Gothic"/>
        </w:rPr>
        <w:t xml:space="preserve"> 은 알츠하이머병 모델에서 신경세포 사멸을 억제하고 학습·기억 결손을 완화하며[7][8], 만성 구속 스트레스·수면박탈 유발 인지장애를 완화하고[9][10], 칼페인·페롭토시스·세포사멸 조절을 통해 알츠하이머 유사 표현형을 예방한다[11]. 또 다른 활성체 </w:t>
      </w:r>
      <w:r>
        <w:rPr>
          <w:rFonts w:ascii="Malgun Gothic" w:hAnsi="Malgun Gothic" w:eastAsia="Malgun Gothic"/>
          <w:b/>
        </w:rPr>
        <w:t>세네게닌(senegenin)</w:t>
      </w:r>
      <w:r>
        <w:rPr>
          <w:rFonts w:ascii="Malgun Gothic" w:hAnsi="Malgun Gothic" w:eastAsia="Malgun Gothic"/>
        </w:rPr>
        <w:t xml:space="preserve"> 은 신경보호 작용을 종합적으로 보이며[12], LPS 유발 신경염증과 미세아교세포 사멸을 cGAS-STING-NLRP3 신호 억제를 통해 완화한다[13].</w:t>
      </w:r>
    </w:p>
    <w:p>
      <w:pPr>
        <w:pStyle w:val="Heading3"/>
      </w:pPr>
      <w:r/>
      <w:r>
        <w:rPr>
          <w:rFonts w:ascii="Malgun Gothic" w:hAnsi="Malgun Gothic" w:eastAsia="Malgun Gothic"/>
        </w:rPr>
        <w:t>5.2 자가포식(autophagy) — 원지의 독특한 기전</w:t>
      </w:r>
    </w:p>
    <w:p>
      <w:r>
        <w:rPr>
          <w:rFonts w:ascii="Malgun Gothic" w:hAnsi="Malgun Gothic" w:eastAsia="Malgun Gothic"/>
        </w:rPr>
        <w:t xml:space="preserve">원지 사포닌의 특징적 기전이 </w:t>
      </w:r>
      <w:r>
        <w:rPr>
          <w:rFonts w:ascii="Malgun Gothic" w:hAnsi="Malgun Gothic" w:eastAsia="Malgun Gothic"/>
          <w:b/>
        </w:rPr>
        <w:t>자가포식(autophagy)/미토파지(mitophagy) 유도</w:t>
      </w:r>
      <w:r>
        <w:rPr>
          <w:rFonts w:ascii="Malgun Gothic" w:hAnsi="Malgun Gothic" w:eastAsia="Malgun Gothic"/>
        </w:rPr>
        <w:t xml:space="preserve"> 다. 원지 사포닌이 SHP-2 매개 미토파지를 통해 NLRP3 인플라마솜 매개 신경염증을 억제한다는 연구[14], 원지 추출물이 자가포식 촉진과 신경염증 억제를 통해 항우울 작용을 낸다는 연구[15]는, 원지가 세포 내 손상 단백질·미토콘드리아를 청소하는 자가포식을 통해 신경보호·항우울 작용을 냄을 보여준다. 이는 노루궁뎅이버섯(성장)과 구별되는 원지 고유의 '청소·보호' 기전이다.</w:t>
      </w:r>
    </w:p>
    <w:p>
      <w:pPr>
        <w:pStyle w:val="Heading3"/>
      </w:pPr>
      <w:r/>
      <w:r>
        <w:rPr>
          <w:rFonts w:ascii="Malgun Gothic" w:hAnsi="Malgun Gothic" w:eastAsia="Malgun Gothic"/>
        </w:rPr>
        <w:t>5.3 크산톤·올리고당 에스터·다당류</w:t>
      </w:r>
    </w:p>
    <w:p>
      <w:r>
        <w:rPr>
          <w:rFonts w:ascii="Malgun Gothic" w:hAnsi="Malgun Gothic" w:eastAsia="Malgun Gothic"/>
        </w:rPr>
        <w:t>원지의 다른 성분들도 신경·면역·인지에 작용한다. 폴리갈라크산톤 III가 대식세포 염증을 하향조절하고[16], 원지 다당류(PTP70-2)가 TLR4-MyD88/NF-κB 억제를 통해 신경염증을 막고 신경을 보호하며[17], 원지 다당류가 Aβ 손상 완화와 ERK 경로 조절을 통해 알츠하이머 인지 저하를 완화한다[18]. 올리고당 에스터(테누이폴리사이드류)는 후술하듯 장내미생물총을 매개로 기억·정서에 작용한다(§6). 폴리갈라산(polygalacic acid)이 PPARγ/NF-κB 조절을 통해 인지장애를 완화한다는 연구[19]가 이 다표적성을 넓힌다.</w:t>
      </w:r>
    </w:p>
    <w:p>
      <w:pPr>
        <w:pBdr>
          <w:bottom w:val="single" w:sz="6" w:space="1" w:color="999999"/>
        </w:pBdr>
      </w:pPr>
    </w:p>
    <w:p>
      <w:pPr>
        <w:pStyle w:val="Heading2"/>
      </w:pPr>
      <w:r/>
      <w:r>
        <w:rPr>
          <w:rFonts w:ascii="Malgun Gothic" w:hAnsi="Malgun Gothic" w:eastAsia="Malgun Gothic"/>
        </w:rPr>
        <w:t>6 · 장-뇌축(Gut-Brain Axis) 관점 — Cryan 2019 프레임워크 매핑</w:t>
      </w:r>
    </w:p>
    <w:p>
      <w:pPr>
        <w:pStyle w:val="Heading3"/>
      </w:pPr>
      <w:r/>
      <w:r>
        <w:rPr>
          <w:rFonts w:ascii="Malgun Gothic" w:hAnsi="Malgun Gothic" w:eastAsia="Malgun Gothic"/>
        </w:rPr>
        <w:t>6.1 Cryan 2019 프레임워크와 원지</w:t>
      </w:r>
    </w:p>
    <w:p>
      <w:r>
        <w:rPr>
          <w:rFonts w:ascii="Malgun Gothic" w:hAnsi="Malgun Gothic" w:eastAsia="Malgun Gothic"/>
        </w:rPr>
        <w:t xml:space="preserve">제3장에서 상술한 Cryan 등(2019)의 리뷰 </w:t>
      </w:r>
      <w:r>
        <w:rPr>
          <w:rFonts w:ascii="Malgun Gothic" w:hAnsi="Malgun Gothic" w:eastAsia="Malgun Gothic"/>
          <w:i/>
        </w:rPr>
        <w:t>The Microbiota-Gut-Brain Axis</w:t>
      </w:r>
      <w:r>
        <w:rPr>
          <w:rFonts w:ascii="Malgun Gothic" w:hAnsi="Malgun Gothic" w:eastAsia="Malgun Gothic"/>
        </w:rPr>
        <w:t>(</w:t>
      </w:r>
      <w:r>
        <w:rPr>
          <w:rFonts w:ascii="Malgun Gothic" w:hAnsi="Malgun Gothic" w:eastAsia="Malgun Gothic"/>
          <w:i/>
        </w:rPr>
        <w:t>Physiological Reviews</w:t>
      </w:r>
      <w:r>
        <w:rPr>
          <w:rFonts w:ascii="Malgun Gothic" w:hAnsi="Malgun Gothic" w:eastAsia="Malgun Gothic"/>
        </w:rPr>
        <w:t xml:space="preserve"> 99(4):1877–2013)[20]는 장-뇌 소통의 네 경로를 체계화했다. 원지는 특히 </w:t>
      </w:r>
      <w:r>
        <w:rPr>
          <w:rFonts w:ascii="Malgun Gothic" w:hAnsi="Malgun Gothic" w:eastAsia="Malgun Gothic"/>
          <w:b/>
        </w:rPr>
        <w:t>미생물총·대사산물 경로(올리고당 에스터·사포닌)</w:t>
      </w:r>
      <w:r>
        <w:rPr>
          <w:rFonts w:ascii="Malgun Gothic" w:hAnsi="Malgun Gothic" w:eastAsia="Malgun Gothic"/>
        </w:rPr>
        <w:t xml:space="preserve"> 에 밀집한 근거를 가지며, 그 작용이 장을 넘어 인지·정서로 이어진다.</w:t>
      </w:r>
    </w:p>
    <w:p>
      <w:pPr>
        <w:pStyle w:val="Heading3"/>
      </w:pPr>
      <w:r/>
      <w:r>
        <w:rPr>
          <w:rFonts w:ascii="Malgun Gothic" w:hAnsi="Malgun Gothic" w:eastAsia="Malgun Gothic"/>
        </w:rPr>
        <w:t>6.2 올리고당 에스터·사포닌-장내미생물총</w:t>
      </w:r>
    </w:p>
    <w:p>
      <w:r>
        <w:rPr>
          <w:rFonts w:ascii="Malgun Gothic" w:hAnsi="Malgun Gothic" w:eastAsia="Malgun Gothic"/>
        </w:rPr>
        <w:t>원지 성분의 장-미생물 근거는 최근 급증하고 있다. 원지근 올리고당 에스터가 장내미생물총 조절을 통해 만성 예측불가 경도 스트레스 랫트의 우울 유사 행동을 완화하고[21], 원지 올리고당 에스터가 "장-뇌축" 조절로 장내미생물총 항상성을 회복하여 기억장애를 개선한다는 연구[22]는, 원지의 장-뇌축 작용을 구체적으로 보여준다. 원지 유래 사포닌이 보체 C3와 장내미생물총 조절을 통해 수명을 연장한다는 연구[23]는 이 축의 전신적 함의를 제시한다.</w:t>
      </w:r>
    </w:p>
    <w:p>
      <w:pPr>
        <w:pStyle w:val="Heading3"/>
      </w:pPr>
      <w:r/>
      <w:r>
        <w:rPr>
          <w:rFonts w:ascii="Malgun Gothic" w:hAnsi="Malgun Gothic" w:eastAsia="Malgun Gothic"/>
        </w:rPr>
        <w:t>6.3 개심산의 장-뇌축 작용</w:t>
      </w:r>
    </w:p>
    <w:p>
      <w:r>
        <w:rPr>
          <w:rFonts w:ascii="Malgun Gothic" w:hAnsi="Malgun Gothic" w:eastAsia="Malgun Gothic"/>
        </w:rPr>
        <w:t>원지를 핵심으로 한 개심산(開心散)의 장-뇌축 근거도 두텁다. 개심산-가미(加味)가 장내미생물총과 그 대사물 조절을 통해 APP/PS1 마우스의 인지장애를 완화하고[24], 개심산이 대사체·미생물 분석에서 알츠하이머 병리에 작용하며[25], 케압1/Nrf2/GPX4 신호와 장내미생물을 통해 페롭토시스를 억제한다[26]는 연구는, 개심산이 장-뇌축을 겨냥하는 처방임을 보여준다. 개심산이 만성 스트레스 마우스에서 플루옥세틴 유발 장내 이상균총·장 손상을 완화한다는 연구[27]는 원지 함유 방제의 장 보호 작용을 보여준다. 원지-석창포 약대(藥對)가 뇌졸중후우울에 작용하는 기전을 다중오믹스로 분석한 연구[28], 산조인-원지 약대가 불면 관리에서 장내미생물·혈청 대사체를 조절한다는 연구[29]는 원지 약대의 장-뇌축 작용을 넓힌다.</w:t>
      </w:r>
    </w:p>
    <w:p>
      <w:pPr>
        <w:pStyle w:val="Heading3"/>
      </w:pPr>
      <w:r/>
      <w:r>
        <w:rPr>
          <w:rFonts w:ascii="Malgun Gothic" w:hAnsi="Malgun Gothic" w:eastAsia="Malgun Gothic"/>
        </w:rPr>
        <w:t>6.4 매핑 종합</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rFonts w:ascii="Malgun Gothic" w:hAnsi="Malgun Gothic" w:eastAsia="Malgun Gothic"/>
                <w:b/>
              </w:rPr>
              <w:t>Cryan 2019 경로</w:t>
            </w:r>
          </w:p>
        </w:tc>
        <w:tc>
          <w:tcPr>
            <w:tcW w:type="dxa" w:w="2880"/>
          </w:tcPr>
          <w:p>
            <w:r>
              <w:rPr>
                <w:rFonts w:ascii="Malgun Gothic" w:hAnsi="Malgun Gothic" w:eastAsia="Malgun Gothic"/>
                <w:b/>
              </w:rPr>
              <w:t>원지 관련 근거</w:t>
            </w:r>
          </w:p>
        </w:tc>
        <w:tc>
          <w:tcPr>
            <w:tcW w:type="dxa" w:w="2880"/>
          </w:tcPr>
          <w:p>
            <w:r>
              <w:rPr>
                <w:rFonts w:ascii="Malgun Gothic" w:hAnsi="Malgun Gothic" w:eastAsia="Malgun Gothic"/>
                <w:b/>
              </w:rPr>
              <w:t>대표 인용</w:t>
            </w:r>
          </w:p>
        </w:tc>
      </w:tr>
      <w:tr>
        <w:tc>
          <w:tcPr>
            <w:tcW w:type="dxa" w:w="2880"/>
          </w:tcPr>
          <w:p>
            <w:r>
              <w:rPr>
                <w:rFonts w:ascii="Malgun Gothic" w:hAnsi="Malgun Gothic" w:eastAsia="Malgun Gothic"/>
              </w:rPr>
              <w:t>미생물 대사산물(올리고당·사포닌)</w:t>
            </w:r>
          </w:p>
        </w:tc>
        <w:tc>
          <w:tcPr>
            <w:tcW w:type="dxa" w:w="2880"/>
          </w:tcPr>
          <w:p>
            <w:r>
              <w:rPr>
                <w:rFonts w:ascii="Malgun Gothic" w:hAnsi="Malgun Gothic" w:eastAsia="Malgun Gothic"/>
              </w:rPr>
              <w:t>올리고당 에스터-미생물총 매개 우울·기억 조절</w:t>
            </w:r>
          </w:p>
        </w:tc>
        <w:tc>
          <w:tcPr>
            <w:tcW w:type="dxa" w:w="2880"/>
          </w:tcPr>
          <w:p>
            <w:r>
              <w:rPr>
                <w:rFonts w:ascii="Malgun Gothic" w:hAnsi="Malgun Gothic" w:eastAsia="Malgun Gothic"/>
              </w:rPr>
              <w:t>[21][22]</w:t>
            </w:r>
          </w:p>
        </w:tc>
      </w:tr>
      <w:tr>
        <w:tc>
          <w:tcPr>
            <w:tcW w:type="dxa" w:w="2880"/>
          </w:tcPr>
          <w:p>
            <w:r>
              <w:rPr>
                <w:rFonts w:ascii="Malgun Gothic" w:hAnsi="Malgun Gothic" w:eastAsia="Malgun Gothic"/>
              </w:rPr>
              <w:t>미생물총(수명·전신)</w:t>
            </w:r>
          </w:p>
        </w:tc>
        <w:tc>
          <w:tcPr>
            <w:tcW w:type="dxa" w:w="2880"/>
          </w:tcPr>
          <w:p>
            <w:r>
              <w:rPr>
                <w:rFonts w:ascii="Malgun Gothic" w:hAnsi="Malgun Gothic" w:eastAsia="Malgun Gothic"/>
              </w:rPr>
              <w:t>사포닌-C3-미생물총 수명 연장</w:t>
            </w:r>
          </w:p>
        </w:tc>
        <w:tc>
          <w:tcPr>
            <w:tcW w:type="dxa" w:w="2880"/>
          </w:tcPr>
          <w:p>
            <w:r>
              <w:rPr>
                <w:rFonts w:ascii="Malgun Gothic" w:hAnsi="Malgun Gothic" w:eastAsia="Malgun Gothic"/>
              </w:rPr>
              <w:t>[23]</w:t>
            </w:r>
          </w:p>
        </w:tc>
      </w:tr>
      <w:tr>
        <w:tc>
          <w:tcPr>
            <w:tcW w:type="dxa" w:w="2880"/>
          </w:tcPr>
          <w:p>
            <w:r>
              <w:rPr>
                <w:rFonts w:ascii="Malgun Gothic" w:hAnsi="Malgun Gothic" w:eastAsia="Malgun Gothic"/>
              </w:rPr>
              <w:t>미생물총(방제)</w:t>
            </w:r>
          </w:p>
        </w:tc>
        <w:tc>
          <w:tcPr>
            <w:tcW w:type="dxa" w:w="2880"/>
          </w:tcPr>
          <w:p>
            <w:r>
              <w:rPr>
                <w:rFonts w:ascii="Malgun Gothic" w:hAnsi="Malgun Gothic" w:eastAsia="Malgun Gothic"/>
              </w:rPr>
              <w:t>개심산-미생물총-대사물 인지·정서 조절</w:t>
            </w:r>
          </w:p>
        </w:tc>
        <w:tc>
          <w:tcPr>
            <w:tcW w:type="dxa" w:w="2880"/>
          </w:tcPr>
          <w:p>
            <w:r>
              <w:rPr>
                <w:rFonts w:ascii="Malgun Gothic" w:hAnsi="Malgun Gothic" w:eastAsia="Malgun Gothic"/>
              </w:rPr>
              <w:t>[24][26][27]</w:t>
            </w:r>
          </w:p>
        </w:tc>
      </w:tr>
      <w:tr>
        <w:tc>
          <w:tcPr>
            <w:tcW w:type="dxa" w:w="2880"/>
          </w:tcPr>
          <w:p>
            <w:r>
              <w:rPr>
                <w:rFonts w:ascii="Malgun Gothic" w:hAnsi="Malgun Gothic" w:eastAsia="Malgun Gothic"/>
              </w:rPr>
              <w:t>미생물총(약대)</w:t>
            </w:r>
          </w:p>
        </w:tc>
        <w:tc>
          <w:tcPr>
            <w:tcW w:type="dxa" w:w="2880"/>
          </w:tcPr>
          <w:p>
            <w:r>
              <w:rPr>
                <w:rFonts w:ascii="Malgun Gothic" w:hAnsi="Malgun Gothic" w:eastAsia="Malgun Gothic"/>
              </w:rPr>
              <w:t>원지-석창포·산조인-원지 약대</w:t>
            </w:r>
          </w:p>
        </w:tc>
        <w:tc>
          <w:tcPr>
            <w:tcW w:type="dxa" w:w="2880"/>
          </w:tcPr>
          <w:p>
            <w:r>
              <w:rPr>
                <w:rFonts w:ascii="Malgun Gothic" w:hAnsi="Malgun Gothic" w:eastAsia="Malgun Gothic"/>
              </w:rPr>
              <w:t>[28][29]</w:t>
            </w:r>
          </w:p>
        </w:tc>
      </w:tr>
    </w:tbl>
    <w:p>
      <w:r>
        <w:rPr>
          <w:rFonts w:ascii="Malgun Gothic" w:hAnsi="Malgun Gothic" w:eastAsia="Malgun Gothic"/>
        </w:rPr>
        <w:t>원지는 "심신을 소통시켜(交通心腎) 장에서 뇌를 잇는다"는 힘뇌장 연결의 축 철학을, 올리고당·사포닌-미생물총 기전으로 구현한다.</w:t>
      </w:r>
    </w:p>
    <w:p>
      <w:pPr>
        <w:pBdr>
          <w:bottom w:val="single" w:sz="6" w:space="1" w:color="999999"/>
        </w:pBdr>
      </w:pPr>
    </w:p>
    <w:p>
      <w:pPr>
        <w:pStyle w:val="Heading2"/>
      </w:pPr>
      <w:r/>
      <w:r>
        <w:rPr>
          <w:rFonts w:ascii="Malgun Gothic" w:hAnsi="Malgun Gothic" w:eastAsia="Malgun Gothic"/>
        </w:rPr>
        <w:t>7 · 동물실험 — 기전에서 표현형으로</w:t>
      </w:r>
    </w:p>
    <w:p>
      <w:r>
        <w:rPr>
          <w:rFonts w:ascii="Malgun Gothic" w:hAnsi="Malgun Gothic" w:eastAsia="Malgun Gothic"/>
        </w:rPr>
        <w:t>동물 연구는 원지 성분의 분자 기전이 실제 인지·정서 표현형으로 이어지는지를 검증한다. 본 절의 인용은 모두 PubMed 등재 연구다.</w:t>
      </w:r>
    </w:p>
    <w:p>
      <w:pPr>
        <w:pStyle w:val="Heading3"/>
      </w:pPr>
      <w:r/>
      <w:r>
        <w:rPr>
          <w:rFonts w:ascii="Malgun Gothic" w:hAnsi="Malgun Gothic" w:eastAsia="Malgun Gothic"/>
        </w:rPr>
        <w:t>7.1 인지·알츠하이머 모델</w:t>
      </w:r>
    </w:p>
    <w:p>
      <w:r>
        <w:rPr>
          <w:rFonts w:ascii="Malgun Gothic" w:hAnsi="Malgun Gothic" w:eastAsia="Malgun Gothic"/>
        </w:rPr>
        <w:t>테누이폴린이 알츠하이머 모델에서 신경세포 사멸을 억제하고 학습·기억을 개선하며[8], 폴리갈라산이 스코폴라민 유발 기억 결손을 완화하고[30], 폴리갈라사포닌 XXXII·가수분해물이 SAMP8·스코폴라민 모델의 인지장애를 완화한다[31][32]는 연구는, 원지 성분의 인지 보호 작용을 보여준다. 개심산이 SAMP8 마우스의 타우 병리·신경세포 사멸을 억제하고[33], 알츠하이머 모델의 시냅스 가소성·미토콘드리아 항상성을 개선한다[34]는 연구가 방제 수준의 근거를 더한다. 개심산 계열 방제의 알츠하이머 근거는 다각도로 축적되어, SIRT3/NLRP3 경로를 통한 미토콘드리아 보호[51], Wnt/β-카테닌 경로를 통한 병리 개선[58], 다발경색치매에서 Shh/Ptch1 경로를 통한 인지 개선[57], Aβ 유발 시냅스 가소성·AMPAR 발현 회복[61], 신경염증·시냅스 기능장애 완화[60], 역설수면박탈에서 페롭토시스 억제[59], 미토콘드리아 자가포식을 통한 노화·신경염증 개선[62]에 이른다.</w:t>
      </w:r>
    </w:p>
    <w:p>
      <w:pPr>
        <w:pStyle w:val="Heading3"/>
      </w:pPr>
      <w:r/>
      <w:r>
        <w:rPr>
          <w:rFonts w:ascii="Malgun Gothic" w:hAnsi="Malgun Gothic" w:eastAsia="Malgun Gothic"/>
        </w:rPr>
        <w:t>7.2 항우울·항불안·수면 모델</w:t>
      </w:r>
    </w:p>
    <w:p>
      <w:r>
        <w:rPr>
          <w:rFonts w:ascii="Malgun Gothic" w:hAnsi="Malgun Gothic" w:eastAsia="Malgun Gothic"/>
        </w:rPr>
        <w:t>식물 유래 천연물의 항우울 기전을 개관한 리뷰[55]는 원지를 포함한 약용식물의 항우울 잠재력을 정리한다. 원지 추출물이 자가포식 촉진·신경염증 억제를 통해 항우울 작용을 내고[15], 인삼-원지 수(水)추출물이 BDNF-TrkB 신호와 해마 신경발생을 통해 항우울 작용을 낸다는 연구[35]는, 원지의 항우울 작용을 보여준다. 개심산의 총페놀·총사포닌이 BDNF/TrkB/Akt 매개 시냅스 가소성으로 항우울 작용을 내고[52], 개심산이 트립토판-키뉴레닌 대사 항상성 조절로 플루옥세틴 저항성 우울 유사 행동을 완화한다는 연구[54]는 개심산 항우울 기전을 넓힌다. 테누이폴린이 수면을 증진하고[36] 수면박탈·만성 스트레스 유발 인지장애를 완화하며[9][10], 원지 사포닌이 불면 마우스에서 진정·수면 작용을 낸다는 연구[37]는 안신 전통을 기전적으로 뒷받침한다.</w:t>
      </w:r>
    </w:p>
    <w:p>
      <w:pPr>
        <w:pStyle w:val="Heading3"/>
      </w:pPr>
      <w:r/>
      <w:r>
        <w:rPr>
          <w:rFonts w:ascii="Malgun Gothic" w:hAnsi="Malgun Gothic" w:eastAsia="Malgun Gothic"/>
        </w:rPr>
        <w:t>7.3 신경보호·항신경염증 모델</w:t>
      </w:r>
    </w:p>
    <w:p>
      <w:r>
        <w:rPr>
          <w:rFonts w:ascii="Malgun Gothic" w:hAnsi="Malgun Gothic" w:eastAsia="Malgun Gothic"/>
        </w:rPr>
        <w:t>세네게닌이 신경염증과 미세아교세포 사멸을 완화하고[13], 원지 다당류가 신경염증을 막아 신경을 보호하며[17], 테누이폴린이 메스암페타민 유발 재발을 해마 BDNF 신호 조절로 억제한다[38]는 연구, 원지근 추출물이 예쁜꼬마선충 수명 연장과 산화 스트레스 완화를 통해 뇌·간을 보호한다[39]는 연구는, 원지의 광범위한 신경보호 작용을 보여준다.</w:t>
      </w:r>
    </w:p>
    <w:p>
      <w:pPr>
        <w:pStyle w:val="Heading3"/>
      </w:pPr>
      <w:r/>
      <w:r>
        <w:rPr>
          <w:rFonts w:ascii="Malgun Gothic" w:hAnsi="Malgun Gothic" w:eastAsia="Malgun Gothic"/>
        </w:rPr>
        <w:t>7.4 동물 근거의 위상</w:t>
      </w:r>
    </w:p>
    <w:p>
      <w:r>
        <w:rPr>
          <w:rFonts w:ascii="Malgun Gothic" w:hAnsi="Malgun Gothic" w:eastAsia="Malgun Gothic"/>
        </w:rPr>
        <w:t>이들 동물 근거는 원지의 인지·항우울·신경보호·안신 작용에 두터운 기전적 기반을 제공한다. 다만 동물 근거는 인체 임상의 가설을 제공하는 단계이며, 확정적 인체 효능의 증거로 확대 해석해서는 안 된다.</w:t>
      </w:r>
    </w:p>
    <w:p>
      <w:pPr>
        <w:pBdr>
          <w:bottom w:val="single" w:sz="6" w:space="1" w:color="999999"/>
        </w:pBdr>
      </w:pPr>
    </w:p>
    <w:p>
      <w:pPr>
        <w:pStyle w:val="Heading2"/>
      </w:pPr>
      <w:r/>
      <w:r>
        <w:rPr>
          <w:rFonts w:ascii="Malgun Gothic" w:hAnsi="Malgun Gothic" w:eastAsia="Malgun Gothic"/>
        </w:rPr>
        <w:t>8 · 인체 임상 — 개심산 중심의 근거 ★검증 최엄격</w:t>
      </w:r>
    </w:p>
    <w:p>
      <w:r>
        <w:rPr>
          <w:rFonts w:ascii="Malgun Gothic" w:hAnsi="Malgun Gothic" w:eastAsia="Malgun Gothic"/>
        </w:rPr>
        <w:t xml:space="preserve">원지의 인체 근거는 주로 </w:t>
      </w:r>
      <w:r>
        <w:rPr>
          <w:rFonts w:ascii="Malgun Gothic" w:hAnsi="Malgun Gothic" w:eastAsia="Malgun Gothic"/>
          <w:b/>
        </w:rPr>
        <w:t>원지를 핵심으로 한 방제(개심산 등)</w:t>
      </w:r>
      <w:r>
        <w:rPr>
          <w:rFonts w:ascii="Malgun Gothic" w:hAnsi="Malgun Gothic" w:eastAsia="Malgun Gothic"/>
        </w:rPr>
        <w:t xml:space="preserve"> 수준에 존재하며, 단미(單味) 근거는 전임상이 우세하다. 다만 개심산의 우울에 대한 무작위배정 임상시험이 존재하여, 안신 전통에 부합하는 인체 신호를 제공한다.</w:t>
      </w:r>
    </w:p>
    <w:p>
      <w:pPr>
        <w:pStyle w:val="Heading3"/>
      </w:pPr>
      <w:r/>
      <w:r>
        <w:rPr>
          <w:rFonts w:ascii="Malgun Gothic" w:hAnsi="Malgun Gothic" w:eastAsia="Malgun Gothic"/>
        </w:rPr>
        <w:t>8.1 개심산의 우울 — RCT와 메타분석</w:t>
      </w:r>
    </w:p>
    <w:p>
      <w:r>
        <w:rPr>
          <w:rFonts w:ascii="Malgun Gothic" w:hAnsi="Malgun Gothic" w:eastAsia="Malgun Gothic"/>
        </w:rPr>
        <w:t xml:space="preserve">원지 함유 방제의 인체 근거가 가장 두터운 영역이 </w:t>
      </w:r>
      <w:r>
        <w:rPr>
          <w:rFonts w:ascii="Malgun Gothic" w:hAnsi="Malgun Gothic" w:eastAsia="Malgun Gothic"/>
          <w:b/>
        </w:rPr>
        <w:t>우울</w:t>
      </w:r>
      <w:r>
        <w:rPr>
          <w:rFonts w:ascii="Malgun Gothic" w:hAnsi="Malgun Gothic" w:eastAsia="Malgun Gothic"/>
        </w:rPr>
        <w:t xml:space="preserve"> 이다. 개심산의 우울 및 지질 프로파일에 대한 무작위 이중맹검 위약대조 임상시험[40]은 개심산의 항우울 관련성을 인체 수준에서 보고했다. 개심산 탕제의 우울에 대한 효능·안전성 메타분석[41], 개심산의 우울 치료 효능·약리 기전을 정리한 체계적 문헌고찰[42]은 이 방제의 항우울 근거를 종합한다. 설치류 우울 모델에 대한 개심산의 효능을 종합한 체계적 문헌고찰·메타분석[53]은 전임상 수준의 일관된 항우울 신호를 보고한다.</w:t>
      </w:r>
    </w:p>
    <w:p>
      <w:pPr>
        <w:pStyle w:val="Heading3"/>
      </w:pPr>
      <w:r/>
      <w:r>
        <w:rPr>
          <w:rFonts w:ascii="Malgun Gothic" w:hAnsi="Malgun Gothic" w:eastAsia="Malgun Gothic"/>
        </w:rPr>
        <w:t>8.2 인지·경도인지장애</w:t>
      </w:r>
    </w:p>
    <w:p>
      <w:r>
        <w:rPr>
          <w:rFonts w:ascii="Malgun Gothic" w:hAnsi="Malgun Gothic" w:eastAsia="Malgun Gothic"/>
        </w:rPr>
        <w:t>인지 영역에서는, 원지-석창포(石菖蒲)의 알츠하이머병에 대한 체계적 문헌고찰·메타분석[43], 경도인지장애(MCI)에 대한 한약의 효능·안전성 메타분석[44]이 원지 함유 처방의 인지 관련성을 검토했다. 이들은 유익한 관련성과 함께 근거의 이질성·질적 한계를 지적한다.</w:t>
      </w:r>
    </w:p>
    <w:p>
      <w:pPr>
        <w:pStyle w:val="Heading3"/>
      </w:pPr>
      <w:r/>
      <w:r>
        <w:rPr>
          <w:rFonts w:ascii="Malgun Gothic" w:hAnsi="Malgun Gothic" w:eastAsia="Malgun Gothic"/>
        </w:rPr>
        <w:t>8.3 안전성 임상 자료</w:t>
      </w:r>
    </w:p>
    <w:p>
      <w:r>
        <w:rPr>
          <w:rFonts w:ascii="Malgun Gothic" w:hAnsi="Malgun Gothic" w:eastAsia="Malgun Gothic"/>
        </w:rPr>
        <w:t>원지의 안전성에 대한 인체 자료로, 9–19세 청소년에서 원지근 추출물 분말(BT-11)의 안전성을 평가한 연구[45]가 있어, 표준화 원지 추출물의 내약성 정보를 제공한다.</w:t>
      </w:r>
    </w:p>
    <w:p>
      <w:pPr>
        <w:pStyle w:val="Heading3"/>
      </w:pPr>
      <w:r/>
      <w:r>
        <w:rPr>
          <w:rFonts w:ascii="Malgun Gothic" w:hAnsi="Malgun Gothic" w:eastAsia="Malgun Gothic"/>
        </w:rPr>
        <w:t>8.4 임상 근거의 종합적 판단</w:t>
      </w:r>
    </w:p>
    <w:p>
      <w:r>
        <w:rPr>
          <w:rFonts w:ascii="Malgun Gothic" w:hAnsi="Malgun Gothic" w:eastAsia="Malgun Gothic"/>
        </w:rPr>
        <w:t xml:space="preserve">임상 근거를 종합하면, 원지의 인체 근거는 </w:t>
      </w:r>
      <w:r>
        <w:rPr>
          <w:rFonts w:ascii="Malgun Gothic" w:hAnsi="Malgun Gothic" w:eastAsia="Malgun Gothic"/>
          <w:b/>
        </w:rPr>
        <w:t>개심산 등 방제의 우울·인지</w:t>
      </w:r>
      <w:r>
        <w:rPr>
          <w:rFonts w:ascii="Malgun Gothic" w:hAnsi="Malgun Gothic" w:eastAsia="Malgun Gothic"/>
        </w:rPr>
        <w:t xml:space="preserve"> 에 집중되며, 단미 근거는 전임상이 우세하다. 방제 근거는 원지 단독 효과를 분리하기 어렵고 이질성이 있다. 따라서 본 장은 원지의 임상적 유용성을 "치료"가 아니라 </w:t>
      </w:r>
      <w:r>
        <w:rPr>
          <w:rFonts w:ascii="Malgun Gothic" w:hAnsi="Malgun Gothic" w:eastAsia="Malgun Gothic"/>
          <w:b/>
        </w:rPr>
        <w:t>"방제 맥락에서 관련성이 보고된 지원 가능성"</w:t>
      </w:r>
      <w:r>
        <w:rPr>
          <w:rFonts w:ascii="Malgun Gothic" w:hAnsi="Malgun Gothic" w:eastAsia="Malgun Gothic"/>
        </w:rPr>
        <w:t xml:space="preserve"> 의 언어로 서술하며, 확정적 단미 효능 주장을 배제한다.</w:t>
      </w:r>
    </w:p>
    <w:p>
      <w:pPr>
        <w:pBdr>
          <w:bottom w:val="single" w:sz="6" w:space="1" w:color="999999"/>
        </w:pBdr>
      </w:pPr>
    </w:p>
    <w:p>
      <w:pPr>
        <w:pStyle w:val="Heading2"/>
      </w:pPr>
      <w:r/>
      <w:r>
        <w:rPr>
          <w:rFonts w:ascii="Malgun Gothic" w:hAnsi="Malgun Gothic" w:eastAsia="Malgun Gothic"/>
        </w:rPr>
        <w:t>9 · 안전성 — 법제(法製)가 답이다</w:t>
      </w:r>
    </w:p>
    <w:p>
      <w:r>
        <w:rPr>
          <w:rFonts w:ascii="Malgun Gothic" w:hAnsi="Malgun Gothic" w:eastAsia="Malgun Gothic"/>
        </w:rPr>
        <w:t xml:space="preserve">원지는 </w:t>
      </w:r>
      <w:r>
        <w:rPr>
          <w:rFonts w:ascii="Malgun Gothic" w:hAnsi="Malgun Gothic" w:eastAsia="Malgun Gothic"/>
          <w:b/>
        </w:rPr>
        <w:t>법제(法製)가 안전성의 핵심</w:t>
      </w:r>
      <w:r>
        <w:rPr>
          <w:rFonts w:ascii="Malgun Gothic" w:hAnsi="Malgun Gothic" w:eastAsia="Malgun Gothic"/>
        </w:rPr>
        <w:t xml:space="preserve"> 인 원료다. 이 점에서 원지는 힘뇌장 원료 중 감초(제7장)와 함께 안전성 관리가 특히 중요하다.</w:t>
      </w:r>
    </w:p>
    <w:p>
      <w:pPr>
        <w:pStyle w:val="Heading3"/>
      </w:pPr>
      <w:r/>
      <w:r>
        <w:rPr>
          <w:rFonts w:ascii="Malgun Gothic" w:hAnsi="Malgun Gothic" w:eastAsia="Malgun Gothic"/>
        </w:rPr>
        <w:t>9.1 생원지의 위장 자극과 법제의 필요성</w:t>
      </w:r>
    </w:p>
    <w:p>
      <w:r>
        <w:rPr>
          <w:rFonts w:ascii="Malgun Gothic" w:hAnsi="Malgun Gothic" w:eastAsia="Malgun Gothic"/>
        </w:rPr>
        <w:t xml:space="preserve">생(生)원지는 사포닌 성분 때문에 위장 점막을 자극하여 메스꺼움·구토·위 불편을 일으킬 수 있다. 그래서 전통은 반드시 법제 — 감초 달인 물로 삶는 감초제(甘草制), 꿀에 볶는 밀자(蜜炙) 등 — 를 거쳐 자극을 줄여 왔다[2]. 결정적으로, 최근 연구는 이 전통 법제의 과학적 근거를 실증했다 — </w:t>
      </w:r>
      <w:r>
        <w:rPr>
          <w:rFonts w:ascii="Malgun Gothic" w:hAnsi="Malgun Gothic" w:eastAsia="Malgun Gothic"/>
          <w:b/>
        </w:rPr>
        <w:t>생원지를 감초 달인 물로 삶으면(법제) TLR4/NF-κB 신호 조절을 통해 장 점막 장벽 손상이 완화</w:t>
      </w:r>
      <w:r>
        <w:rPr>
          <w:rFonts w:ascii="Malgun Gothic" w:hAnsi="Malgun Gothic" w:eastAsia="Malgun Gothic"/>
        </w:rPr>
        <w:t xml:space="preserve"> 된다는 연구[46]는, 감초제 법제가 원지의 장 자극을 실제로 줄임을 보여준다. 이는 제7장(감초)의 "조화·해독"이 원지에서 구체적으로 작동하는 사례다.</w:t>
      </w:r>
    </w:p>
    <w:p>
      <w:pPr>
        <w:pStyle w:val="Heading3"/>
      </w:pPr>
      <w:r/>
      <w:r>
        <w:rPr>
          <w:rFonts w:ascii="Malgun Gothic" w:hAnsi="Malgun Gothic" w:eastAsia="Malgun Gothic"/>
        </w:rPr>
        <w:t>9.2 장 독성의 정량 평가</w:t>
      </w:r>
    </w:p>
    <w:p>
      <w:r>
        <w:rPr>
          <w:rFonts w:ascii="Malgun Gothic" w:hAnsi="Malgun Gothic" w:eastAsia="Malgun Gothic"/>
        </w:rPr>
        <w:t>원지 총사포닌의 장 독성을 독성학적 근거사슬(TEC) 개념으로 평가한 연구[47]는, 원지 사포닌의 장 자극이 용량 의존적이며 법제·배합으로 관리 가능함을 보여준다. 즉 원지의 안전성은 "쓰지 않음"이 아니라 "법제하여 적정 용량으로 씀"의 문제다.</w:t>
      </w:r>
    </w:p>
    <w:p>
      <w:pPr>
        <w:pStyle w:val="Heading3"/>
      </w:pPr>
      <w:r/>
      <w:r>
        <w:rPr>
          <w:rFonts w:ascii="Malgun Gothic" w:hAnsi="Malgun Gothic" w:eastAsia="Malgun Gothic"/>
        </w:rPr>
        <w:t>9.3 규제 지위와 특수 인구집단</w:t>
      </w:r>
    </w:p>
    <w:p>
      <w:r>
        <w:rPr>
          <w:rFonts w:ascii="Malgun Gothic" w:hAnsi="Malgun Gothic" w:eastAsia="Malgun Gothic"/>
        </w:rPr>
        <w:t>원지는 한국에서 오랜 한약재이며, 관련 규제·안전성 정보는 다음 공식 출처에서 확인할 수 있다.</w:t>
      </w:r>
    </w:p>
    <w:p>
      <w:pPr>
        <w:pStyle w:val="ListBullet"/>
      </w:pPr>
      <w:r/>
      <w:r>
        <w:rPr>
          <w:rFonts w:ascii="Malgun Gothic" w:hAnsi="Malgun Gothic" w:eastAsia="Malgun Gothic"/>
        </w:rPr>
        <w:t>한국 식품의약품안전처(MFDS) 식품안전나라: https://www.foodsafetykorea.go.kr/ [PENDING-URL-VERIFY]</w:t>
      </w:r>
    </w:p>
    <w:p>
      <w:pPr>
        <w:pStyle w:val="ListBullet"/>
      </w:pPr>
      <w:r/>
      <w:r>
        <w:rPr>
          <w:rFonts w:ascii="Malgun Gothic" w:hAnsi="Malgun Gothic" w:eastAsia="Malgun Gothic"/>
        </w:rPr>
        <w:t>한국 식품의약품안전처 의약품안전나라(생약·한약규격): https://nedrug.mfds.go.kr/ [PENDING-URL-VERIFY]</w:t>
      </w:r>
    </w:p>
    <w:p>
      <w:r>
        <w:rPr>
          <w:rFonts w:ascii="Malgun Gothic" w:hAnsi="Malgun Gothic" w:eastAsia="Malgun Gothic"/>
        </w:rPr>
        <w:t>위장이 약한 사람, 위궤양·위염 환자는 특히 법제된 원지를 적정 용량으로 사용해야 하며, 임신·수유부는 보수적 접근이 권장된다.</w:t>
      </w:r>
    </w:p>
    <w:p>
      <w:pPr>
        <w:pStyle w:val="IntenseQuote"/>
      </w:pPr>
      <w:r/>
      <w:r>
        <w:rPr>
          <w:rFonts w:ascii="Malgun Gothic" w:hAnsi="Malgun Gothic" w:eastAsia="Malgun Gothic"/>
          <w:b/>
        </w:rPr>
        <w:t>주석.</w:t>
      </w:r>
      <w:r>
        <w:rPr>
          <w:rFonts w:ascii="Malgun Gothic" w:hAnsi="Malgun Gothic" w:eastAsia="Malgun Gothic"/>
        </w:rPr>
        <w:t xml:space="preserve"> 위 URL·규격 정보와 법제 기준은 후속 검증 단계에서 정확한 생약 규격과 함께 확정한다. 힘뇌장은 일반식품이며, 본 절의 안전성 서술은 성분의 일반적 위험과 법제의 필요성에 관한 것이다.</w:t>
      </w:r>
    </w:p>
    <w:p>
      <w:pPr>
        <w:pBdr>
          <w:bottom w:val="single" w:sz="6" w:space="1" w:color="999999"/>
        </w:pBdr>
      </w:pPr>
    </w:p>
    <w:p>
      <w:pPr>
        <w:pStyle w:val="Heading2"/>
      </w:pPr>
      <w:r/>
      <w:r>
        <w:rPr>
          <w:rFonts w:ascii="Malgun Gothic" w:hAnsi="Malgun Gothic" w:eastAsia="Malgun Gothic"/>
        </w:rPr>
        <w:t>10 · 힘뇌장에서의 역할 — 연결(連結)의 축을 완성하는 원료</w:t>
      </w:r>
    </w:p>
    <w:p>
      <w:r>
        <w:rPr>
          <w:rFonts w:ascii="Malgun Gothic" w:hAnsi="Malgun Gothic" w:eastAsia="Malgun Gothic"/>
        </w:rPr>
        <w:t>힘뇌장의 원료 기능 분류에서 원지의 위치는 명확하다.</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rFonts w:ascii="Malgun Gothic" w:hAnsi="Malgun Gothic" w:eastAsia="Malgun Gothic"/>
                <w:b/>
              </w:rPr>
              <w:t>분류</w:t>
            </w:r>
          </w:p>
        </w:tc>
        <w:tc>
          <w:tcPr>
            <w:tcW w:type="dxa" w:w="2880"/>
          </w:tcPr>
          <w:p>
            <w:r>
              <w:rPr>
                <w:rFonts w:ascii="Malgun Gothic" w:hAnsi="Malgun Gothic" w:eastAsia="Malgun Gothic"/>
                <w:b/>
              </w:rPr>
              <w:t>정의</w:t>
            </w:r>
          </w:p>
        </w:tc>
        <w:tc>
          <w:tcPr>
            <w:tcW w:type="dxa" w:w="2880"/>
          </w:tcPr>
          <w:p>
            <w:r>
              <w:rPr>
                <w:rFonts w:ascii="Malgun Gothic" w:hAnsi="Malgun Gothic" w:eastAsia="Malgun Gothic"/>
                <w:b/>
              </w:rPr>
              <w:t>원지의 해당 여부</w:t>
            </w:r>
          </w:p>
        </w:tc>
      </w:tr>
      <w:tr>
        <w:tc>
          <w:tcPr>
            <w:tcW w:type="dxa" w:w="2880"/>
          </w:tcPr>
          <w:p>
            <w:r>
              <w:rPr>
                <w:rFonts w:ascii="Malgun Gothic" w:hAnsi="Malgun Gothic" w:eastAsia="Malgun Gothic"/>
                <w:b/>
              </w:rPr>
              <w:t>Core (핵심축)</w:t>
            </w:r>
          </w:p>
        </w:tc>
        <w:tc>
          <w:tcPr>
            <w:tcW w:type="dxa" w:w="2880"/>
          </w:tcPr>
          <w:p>
            <w:r>
              <w:rPr>
                <w:rFonts w:ascii="Malgun Gothic" w:hAnsi="Malgun Gothic" w:eastAsia="Malgun Gothic"/>
              </w:rPr>
              <w:t>표적 상태를 직접 겨냥하는 주작용 원료</w:t>
            </w:r>
          </w:p>
        </w:tc>
        <w:tc>
          <w:tcPr>
            <w:tcW w:type="dxa" w:w="2880"/>
          </w:tcPr>
          <w:p>
            <w:r>
              <w:rPr>
                <w:rFonts w:ascii="Malgun Gothic" w:hAnsi="Malgun Gothic" w:eastAsia="Malgun Gothic"/>
                <w:b/>
              </w:rPr>
              <w:t>해당</w:t>
            </w:r>
            <w:r>
              <w:rPr>
                <w:rFonts w:ascii="Malgun Gothic" w:hAnsi="Malgun Gothic" w:eastAsia="Malgun Gothic"/>
              </w:rPr>
              <w:t xml:space="preserve"> — 연결의 축(안신·인지·신경보호)</w:t>
            </w:r>
          </w:p>
        </w:tc>
      </w:tr>
      <w:tr>
        <w:tc>
          <w:tcPr>
            <w:tcW w:type="dxa" w:w="2880"/>
          </w:tcPr>
          <w:p>
            <w:r>
              <w:rPr>
                <w:rFonts w:ascii="Malgun Gothic" w:hAnsi="Malgun Gothic" w:eastAsia="Malgun Gothic"/>
              </w:rPr>
              <w:t>Supporting (지지)</w:t>
            </w:r>
          </w:p>
        </w:tc>
        <w:tc>
          <w:tcPr>
            <w:tcW w:type="dxa" w:w="2880"/>
          </w:tcPr>
          <w:p>
            <w:r>
              <w:rPr>
                <w:rFonts w:ascii="Malgun Gothic" w:hAnsi="Malgun Gothic" w:eastAsia="Malgun Gothic"/>
              </w:rPr>
              <w:t>핵심축을 흡수·대사 면에서 보조</w:t>
            </w:r>
          </w:p>
        </w:tc>
        <w:tc>
          <w:tcPr>
            <w:tcW w:type="dxa" w:w="2880"/>
          </w:tcPr>
          <w:p>
            <w:r>
              <w:rPr>
                <w:rFonts w:ascii="Malgun Gothic" w:hAnsi="Malgun Gothic" w:eastAsia="Malgun Gothic"/>
              </w:rPr>
              <w:t>부분 해당 — 개심산 내 교통</w:t>
            </w:r>
          </w:p>
        </w:tc>
      </w:tr>
      <w:tr>
        <w:tc>
          <w:tcPr>
            <w:tcW w:type="dxa" w:w="2880"/>
          </w:tcPr>
          <w:p>
            <w:r>
              <w:rPr>
                <w:rFonts w:ascii="Malgun Gothic" w:hAnsi="Malgun Gothic" w:eastAsia="Malgun Gothic"/>
                <w:b/>
              </w:rPr>
              <w:t>Synergistic (시너지)</w:t>
            </w:r>
          </w:p>
        </w:tc>
        <w:tc>
          <w:tcPr>
            <w:tcW w:type="dxa" w:w="2880"/>
          </w:tcPr>
          <w:p>
            <w:r>
              <w:rPr>
                <w:rFonts w:ascii="Malgun Gothic" w:hAnsi="Malgun Gothic" w:eastAsia="Malgun Gothic"/>
              </w:rPr>
              <w:t>타 원료와 결합해 상승 효과</w:t>
            </w:r>
          </w:p>
        </w:tc>
        <w:tc>
          <w:tcPr>
            <w:tcW w:type="dxa" w:w="2880"/>
          </w:tcPr>
          <w:p>
            <w:r>
              <w:rPr>
                <w:rFonts w:ascii="Malgun Gothic" w:hAnsi="Malgun Gothic" w:eastAsia="Malgun Gothic"/>
                <w:b/>
              </w:rPr>
              <w:t>해당</w:t>
            </w:r>
            <w:r>
              <w:rPr>
                <w:rFonts w:ascii="Malgun Gothic" w:hAnsi="Malgun Gothic" w:eastAsia="Malgun Gothic"/>
              </w:rPr>
              <w:t xml:space="preserve"> — 개심산(인삼·복령·석창포)</w:t>
            </w:r>
          </w:p>
        </w:tc>
      </w:tr>
    </w:tbl>
    <w:p>
      <w:r>
        <w:rPr>
          <w:rFonts w:ascii="Malgun Gothic" w:hAnsi="Malgun Gothic" w:eastAsia="Malgun Gothic"/>
          <w:b/>
        </w:rPr>
        <w:t>원지 = Core/Synergistic (연결의 축 완성).</w:t>
      </w:r>
      <w:r>
        <w:rPr>
          <w:rFonts w:ascii="Malgun Gothic" w:hAnsi="Malgun Gothic" w:eastAsia="Malgun Gothic"/>
        </w:rPr>
        <w:t xml:space="preserve"> 그 역할은 세 가지로 요약된다.</w:t>
      </w:r>
    </w:p>
    <w:p>
      <w:pPr>
        <w:pStyle w:val="ListNumber"/>
      </w:pPr>
      <w:r/>
      <w:r>
        <w:rPr>
          <w:rFonts w:ascii="Malgun Gothic" w:hAnsi="Malgun Gothic" w:eastAsia="Malgun Gothic"/>
          <w:b/>
        </w:rPr>
        <w:t>신경보호·안신</w:t>
      </w:r>
      <w:r>
        <w:rPr>
          <w:rFonts w:ascii="Malgun Gothic" w:hAnsi="Malgun Gothic" w:eastAsia="Malgun Gothic"/>
        </w:rPr>
        <w:t xml:space="preserve"> — 자가포식·항신경염증과 안신익지로 노루궁뎅이버섯(NGF)을 보완하여 연결의 축 완성[4][14].</w:t>
      </w:r>
    </w:p>
    <w:p>
      <w:pPr>
        <w:pStyle w:val="ListNumber"/>
      </w:pPr>
      <w:r/>
      <w:r>
        <w:rPr>
          <w:rFonts w:ascii="Malgun Gothic" w:hAnsi="Malgun Gothic" w:eastAsia="Malgun Gothic"/>
          <w:b/>
        </w:rPr>
        <w:t>개심산 통합</w:t>
      </w:r>
      <w:r>
        <w:rPr>
          <w:rFonts w:ascii="Malgun Gothic" w:hAnsi="Malgun Gothic" w:eastAsia="Malgun Gothic"/>
        </w:rPr>
        <w:t xml:space="preserve"> — 인삼·복령·석창포와 개심산으로 결합하여 보의 축과 연결의 축을 통합[5][24].</w:t>
      </w:r>
    </w:p>
    <w:p>
      <w:pPr>
        <w:pStyle w:val="ListNumber"/>
      </w:pPr>
      <w:r/>
      <w:r>
        <w:rPr>
          <w:rFonts w:ascii="Malgun Gothic" w:hAnsi="Malgun Gothic" w:eastAsia="Malgun Gothic"/>
          <w:b/>
        </w:rPr>
        <w:t>교통심신·장-뇌 연결</w:t>
      </w:r>
      <w:r>
        <w:rPr>
          <w:rFonts w:ascii="Malgun Gothic" w:hAnsi="Malgun Gothic" w:eastAsia="Malgun Gothic"/>
        </w:rPr>
        <w:t xml:space="preserve"> — 심신을 소통시키고 장-뇌축을 매개[22][28].</w:t>
      </w:r>
    </w:p>
    <w:p>
      <w:r>
        <w:rPr>
          <w:rFonts w:ascii="Malgun Gothic" w:hAnsi="Malgun Gothic" w:eastAsia="Malgun Gothic"/>
        </w:rPr>
        <w:t>원지가 없다면 힘뇌장은 연결의 축을 '보호·안정'의 힘으로 완성하지 못하고, 개심산이라는 통합의 고리를 잃는다 — 이것이 원지를 연결의 축 Core로 분류하는 이유다(단, 법제를 전제로 한다).</w:t>
      </w:r>
    </w:p>
    <w:p>
      <w:pPr>
        <w:pBdr>
          <w:bottom w:val="single" w:sz="6" w:space="1" w:color="999999"/>
        </w:pBdr>
      </w:pPr>
    </w:p>
    <w:p>
      <w:pPr>
        <w:pStyle w:val="Heading2"/>
      </w:pPr>
      <w:r/>
      <w:r>
        <w:rPr>
          <w:rFonts w:ascii="Malgun Gothic" w:hAnsi="Malgun Gothic" w:eastAsia="Malgun Gothic"/>
        </w:rPr>
        <w:t>11 · 시너지 — 개심산과 여덟 원료 속에서</w:t>
      </w:r>
    </w:p>
    <w:p>
      <w:pPr>
        <w:pStyle w:val="Heading3"/>
      </w:pPr>
      <w:r/>
      <w:r>
        <w:rPr>
          <w:rFonts w:ascii="Malgun Gothic" w:hAnsi="Malgun Gothic" w:eastAsia="Malgun Gothic"/>
        </w:rPr>
        <w:t>11.1 원지 × 인삼·복령·석창포 (개심산)</w:t>
      </w:r>
    </w:p>
    <w:p>
      <w:r>
        <w:rPr>
          <w:rFonts w:ascii="Malgun Gothic" w:hAnsi="Malgun Gothic" w:eastAsia="Malgun Gothic"/>
        </w:rPr>
        <w:t xml:space="preserve">원지의 핵심 시너지는 </w:t>
      </w:r>
      <w:r>
        <w:rPr>
          <w:rFonts w:ascii="Malgun Gothic" w:hAnsi="Malgun Gothic" w:eastAsia="Malgun Gothic"/>
          <w:b/>
        </w:rPr>
        <w:t>개심산(開心散)</w:t>
      </w:r>
      <w:r>
        <w:rPr>
          <w:rFonts w:ascii="Malgun Gothic" w:hAnsi="Malgun Gothic" w:eastAsia="Malgun Gothic"/>
        </w:rPr>
        <w:t xml:space="preserve"> 에 있다. 인삼(補氣)·복령(安神滲濕)·석창포(開竅化痰)·원지(交通心腎安神)의 네 원료가 결합하여 "마음을 여는" 처방을 이룬다. 개심산의 성분·약동학·임상 응용·안전성을 종합한 리뷰[48]는 이 처방의 다성분·다표적 작용을 보여준다. 특히 석창포가 개심산에서 "약을 위로 이끄는(引藥上行)" 인경(引經) 역할로 원지 등 성분의 뇌 이행을 돕는다는 연구[49]는, 개심산 배합의 정교함을 보여준다. 시스템 약리학으로 개심산의 알츠하이머병 작용 기전을 규명한 연구[50], 원지-석창포 등 두 약재 성분의 CREB 의존 신경보호 시너지를 보인 연구[56]는 개심산 배합의 다표적 상승작용을 뒷받침한다. 개심산은 원지가 제4장(인삼)·제6장(복령)과 하나의 계로 통합되는 지점이며, 힘뇌장 여덟 원료 설계의 축소판이다.</w:t>
      </w:r>
    </w:p>
    <w:p>
      <w:pPr>
        <w:pStyle w:val="Heading3"/>
      </w:pPr>
      <w:r/>
      <w:r>
        <w:rPr>
          <w:rFonts w:ascii="Malgun Gothic" w:hAnsi="Malgun Gothic" w:eastAsia="Malgun Gothic"/>
        </w:rPr>
        <w:t>11.2 원지 × 노루궁뎅이·테아닌·산조인</w:t>
      </w:r>
    </w:p>
    <w:p>
      <w:r>
        <w:rPr>
          <w:rFonts w:ascii="Malgun Gothic" w:hAnsi="Malgun Gothic" w:eastAsia="Malgun Gothic"/>
        </w:rPr>
        <w:t>힘뇌장 연결의 축 안에서, 원지(신경보호·안신)는 노루궁뎅이버섯(NGF·신경영양, 제8장)과 상보하여 성장-보호의 균형을 이루고, L-테아닌(평정, 제10장)과 안신 작용에서 만난다. 또한 산조인(酸棗仁)-원지 약대가 불면 관리에서 장-뇌축을 조절한다는 연구[29]는 원지의 수면·안신 시너지를 보여준다. "뇌 건강 삼각"의 신경자극-신경영양-신경보호 구도에서, 원지는 신경보호의 축을 담당한다.</w:t>
      </w:r>
    </w:p>
    <w:p>
      <w:pPr>
        <w:pStyle w:val="Heading3"/>
      </w:pPr>
      <w:r/>
      <w:r>
        <w:rPr>
          <w:rFonts w:ascii="Malgun Gothic" w:hAnsi="Malgun Gothic" w:eastAsia="Malgun Gothic"/>
        </w:rPr>
        <w:t>11.3 시너지 원리 — "잇고 지키다"</w:t>
      </w:r>
    </w:p>
    <w:p>
      <w:r>
        <w:rPr>
          <w:rFonts w:ascii="Malgun Gothic" w:hAnsi="Malgun Gothic" w:eastAsia="Malgun Gothic"/>
        </w:rPr>
        <w:t xml:space="preserve">원지의 시너지 원리는 </w:t>
      </w:r>
      <w:r>
        <w:rPr>
          <w:rFonts w:ascii="Malgun Gothic" w:hAnsi="Malgun Gothic" w:eastAsia="Malgun Gothic"/>
          <w:b/>
        </w:rPr>
        <w:t>"잇고 지키다(connect &amp; protect)"</w:t>
      </w:r>
      <w:r>
        <w:rPr>
          <w:rFonts w:ascii="Malgun Gothic" w:hAnsi="Malgun Gothic" w:eastAsia="Malgun Gothic"/>
        </w:rPr>
        <w:t xml:space="preserve"> 이다. 심신을 소통시켜(交通心腎) 위아래를 잇고, 신경을 보호하여 인지를 지킨다. 개심산이라는 고전 처방으로 여덟 원료를 통합하는 원지는, 힘뇌장 설계의 통합적 정신을 상징한다. 정량적 최적 배합비는 향후 요인설계 연구의 과제로 남는다.</w:t>
      </w:r>
    </w:p>
    <w:p>
      <w:pPr>
        <w:pBdr>
          <w:bottom w:val="single" w:sz="6" w:space="1" w:color="999999"/>
        </w:pBdr>
      </w:pPr>
    </w:p>
    <w:p>
      <w:pPr>
        <w:pStyle w:val="Heading2"/>
      </w:pPr>
      <w:r/>
      <w:r>
        <w:rPr>
          <w:rFonts w:ascii="Malgun Gothic" w:hAnsi="Malgun Gothic" w:eastAsia="Malgun Gothic"/>
        </w:rPr>
        <w:t>12 · 한국인의 지혜 — 뜻을 세우는 뿌리</w:t>
      </w:r>
    </w:p>
    <w:p>
      <w:r>
        <w:rPr>
          <w:rFonts w:ascii="Malgun Gothic" w:hAnsi="Malgun Gothic" w:eastAsia="Malgun Gothic"/>
        </w:rPr>
        <w:t>원지는 한국 한의학에서 안신·건뇌 처방의 핵심 약재로 오래 쓰여 왔다. 사물안신탕·귀비탕·총명탕 등 수많은 처방에 원지가 배합되었으며, 특히 "총명탕(聰明湯)"이라는 이름은 원지가 총명(聰明)·익지(益智)의 상징이었음을 보여준다. 시험과 학문을 중시한 조선 사회에서, 원지는 집중과 기억을 돕는 귀한 약으로 여겨졌다.</w:t>
      </w:r>
    </w:p>
    <w:p>
      <w:r>
        <w:rPr>
          <w:rFonts w:ascii="Malgun Gothic" w:hAnsi="Malgun Gothic" w:eastAsia="Malgun Gothic"/>
        </w:rPr>
        <w:t xml:space="preserve">주목할 것은 원지에 담긴 </w:t>
      </w:r>
      <w:r>
        <w:rPr>
          <w:rFonts w:ascii="Malgun Gothic" w:hAnsi="Malgun Gothic" w:eastAsia="Malgun Gothic"/>
          <w:b/>
        </w:rPr>
        <w:t>법제의 지혜</w:t>
      </w:r>
      <w:r>
        <w:rPr>
          <w:rFonts w:ascii="Malgun Gothic" w:hAnsi="Malgun Gothic" w:eastAsia="Malgun Gothic"/>
        </w:rPr>
        <w:t xml:space="preserve"> 다. "좋은 약도 그대로는 위험할 수 있으니, 법제하여 안전하게 쓴다"는 원지의 전통은, 힘뇌장이 견지하는 "근거와 안전을 함께" 원칙의 오랜 선례다. "뜻을 멀리 한다(遠志)"는 이름처럼, 원지는 마음을 안정시켜 큰 뜻을 품게 하는 뿌리였다. 힘뇌장이 법제 원지를 연결의 축으로 삼는 것은, 이 '뜻을 세우는 뿌리'의 지혜와 법제의 안전성을 함께 계승하는 일이다.</w:t>
      </w:r>
    </w:p>
    <w:p>
      <w:pPr>
        <w:pBdr>
          <w:bottom w:val="single" w:sz="6" w:space="1" w:color="999999"/>
        </w:pBdr>
      </w:pPr>
    </w:p>
    <w:p>
      <w:pPr>
        <w:pStyle w:val="Heading2"/>
      </w:pPr>
      <w:r/>
      <w:r>
        <w:rPr>
          <w:rFonts w:ascii="Malgun Gothic" w:hAnsi="Malgun Gothic" w:eastAsia="Malgun Gothic"/>
        </w:rPr>
        <w:t>13 · 근거 수준(GRADE) 평가</w:t>
      </w:r>
    </w:p>
    <w:p>
      <w:r>
        <w:rPr>
          <w:rFonts w:ascii="Malgun Gothic" w:hAnsi="Malgun Gothic" w:eastAsia="Malgun Gothic"/>
        </w:rPr>
        <w:t xml:space="preserve">GRADE 방법론(https://www.gradeworkinggroup.org/)의 관점에서 원지 근거를 영역별로 등급화한다. 등급은 효능의 크기가 아니라 근거의 확실성을 나타낸다. </w:t>
      </w:r>
      <w:r>
        <w:rPr>
          <w:rFonts w:ascii="Malgun Gothic" w:hAnsi="Malgun Gothic" w:eastAsia="Malgun Gothic"/>
          <w:b/>
        </w:rPr>
        <w:t>원지는 단미 인체 근거가 제한적이나, 개심산 방제의 우울·인지 근거가 존재한다.</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rFonts w:ascii="Malgun Gothic" w:hAnsi="Malgun Gothic" w:eastAsia="Malgun Gothic"/>
                <w:b/>
              </w:rPr>
              <w:t>영역</w:t>
            </w:r>
          </w:p>
        </w:tc>
        <w:tc>
          <w:tcPr>
            <w:tcW w:type="dxa" w:w="2160"/>
          </w:tcPr>
          <w:p>
            <w:r>
              <w:rPr>
                <w:rFonts w:ascii="Malgun Gothic" w:hAnsi="Malgun Gothic" w:eastAsia="Malgun Gothic"/>
                <w:b/>
              </w:rPr>
              <w:t>근거 유형</w:t>
            </w:r>
          </w:p>
        </w:tc>
        <w:tc>
          <w:tcPr>
            <w:tcW w:type="dxa" w:w="2160"/>
          </w:tcPr>
          <w:p>
            <w:r>
              <w:rPr>
                <w:rFonts w:ascii="Malgun Gothic" w:hAnsi="Malgun Gothic" w:eastAsia="Malgun Gothic"/>
                <w:b/>
              </w:rPr>
              <w:t>확실성 등급</w:t>
            </w:r>
          </w:p>
        </w:tc>
        <w:tc>
          <w:tcPr>
            <w:tcW w:type="dxa" w:w="2160"/>
          </w:tcPr>
          <w:p>
            <w:r>
              <w:rPr>
                <w:rFonts w:ascii="Malgun Gothic" w:hAnsi="Malgun Gothic" w:eastAsia="Malgun Gothic"/>
                <w:b/>
              </w:rPr>
              <w:t>주석</w:t>
            </w:r>
          </w:p>
        </w:tc>
      </w:tr>
      <w:tr>
        <w:tc>
          <w:tcPr>
            <w:tcW w:type="dxa" w:w="2160"/>
          </w:tcPr>
          <w:p>
            <w:r>
              <w:rPr>
                <w:rFonts w:ascii="Malgun Gothic" w:hAnsi="Malgun Gothic" w:eastAsia="Malgun Gothic"/>
              </w:rPr>
              <w:t>우울(개심산)</w:t>
            </w:r>
          </w:p>
        </w:tc>
        <w:tc>
          <w:tcPr>
            <w:tcW w:type="dxa" w:w="2160"/>
          </w:tcPr>
          <w:p>
            <w:r>
              <w:rPr>
                <w:rFonts w:ascii="Malgun Gothic" w:hAnsi="Malgun Gothic" w:eastAsia="Malgun Gothic"/>
              </w:rPr>
              <w:t>RCT[40] + 메타분석[41]</w:t>
            </w:r>
          </w:p>
        </w:tc>
        <w:tc>
          <w:tcPr>
            <w:tcW w:type="dxa" w:w="2160"/>
          </w:tcPr>
          <w:p>
            <w:r>
              <w:rPr>
                <w:rFonts w:ascii="Malgun Gothic" w:hAnsi="Malgun Gothic" w:eastAsia="Malgun Gothic"/>
              </w:rPr>
              <w:t>★★★☆☆ (중등도)</w:t>
            </w:r>
          </w:p>
        </w:tc>
        <w:tc>
          <w:tcPr>
            <w:tcW w:type="dxa" w:w="2160"/>
          </w:tcPr>
          <w:p>
            <w:r>
              <w:rPr>
                <w:rFonts w:ascii="Malgun Gothic" w:hAnsi="Malgun Gothic" w:eastAsia="Malgun Gothic"/>
              </w:rPr>
              <w:t>방제·단미 분리 곤란</w:t>
            </w:r>
          </w:p>
        </w:tc>
      </w:tr>
      <w:tr>
        <w:tc>
          <w:tcPr>
            <w:tcW w:type="dxa" w:w="2160"/>
          </w:tcPr>
          <w:p>
            <w:r>
              <w:rPr>
                <w:rFonts w:ascii="Malgun Gothic" w:hAnsi="Malgun Gothic" w:eastAsia="Malgun Gothic"/>
              </w:rPr>
              <w:t>인지·MCI(방제)</w:t>
            </w:r>
          </w:p>
        </w:tc>
        <w:tc>
          <w:tcPr>
            <w:tcW w:type="dxa" w:w="2160"/>
          </w:tcPr>
          <w:p>
            <w:r>
              <w:rPr>
                <w:rFonts w:ascii="Malgun Gothic" w:hAnsi="Malgun Gothic" w:eastAsia="Malgun Gothic"/>
              </w:rPr>
              <w:t>메타분석[43][44]</w:t>
            </w:r>
          </w:p>
        </w:tc>
        <w:tc>
          <w:tcPr>
            <w:tcW w:type="dxa" w:w="2160"/>
          </w:tcPr>
          <w:p>
            <w:r>
              <w:rPr>
                <w:rFonts w:ascii="Malgun Gothic" w:hAnsi="Malgun Gothic" w:eastAsia="Malgun Gothic"/>
              </w:rPr>
              <w:t>★★☆☆☆ (낮음)</w:t>
            </w:r>
          </w:p>
        </w:tc>
        <w:tc>
          <w:tcPr>
            <w:tcW w:type="dxa" w:w="2160"/>
          </w:tcPr>
          <w:p>
            <w:r>
              <w:rPr>
                <w:rFonts w:ascii="Malgun Gothic" w:hAnsi="Malgun Gothic" w:eastAsia="Malgun Gothic"/>
              </w:rPr>
              <w:t>이질성·질적 한계</w:t>
            </w:r>
          </w:p>
        </w:tc>
      </w:tr>
      <w:tr>
        <w:tc>
          <w:tcPr>
            <w:tcW w:type="dxa" w:w="2160"/>
          </w:tcPr>
          <w:p>
            <w:r>
              <w:rPr>
                <w:rFonts w:ascii="Malgun Gothic" w:hAnsi="Malgun Gothic" w:eastAsia="Malgun Gothic"/>
              </w:rPr>
              <w:t>신경보호·인지(기전)</w:t>
            </w:r>
          </w:p>
        </w:tc>
        <w:tc>
          <w:tcPr>
            <w:tcW w:type="dxa" w:w="2160"/>
          </w:tcPr>
          <w:p>
            <w:r>
              <w:rPr>
                <w:rFonts w:ascii="Malgun Gothic" w:hAnsi="Malgun Gothic" w:eastAsia="Malgun Gothic"/>
              </w:rPr>
              <w:t>다수 전임상[4][7][14]</w:t>
            </w:r>
          </w:p>
        </w:tc>
        <w:tc>
          <w:tcPr>
            <w:tcW w:type="dxa" w:w="2160"/>
          </w:tcPr>
          <w:p>
            <w:r>
              <w:rPr>
                <w:rFonts w:ascii="Malgun Gothic" w:hAnsi="Malgun Gothic" w:eastAsia="Malgun Gothic"/>
              </w:rPr>
              <w:t>★★★☆☆ (중등도)</w:t>
            </w:r>
          </w:p>
        </w:tc>
        <w:tc>
          <w:tcPr>
            <w:tcW w:type="dxa" w:w="2160"/>
          </w:tcPr>
          <w:p>
            <w:r>
              <w:rPr>
                <w:rFonts w:ascii="Malgun Gothic" w:hAnsi="Malgun Gothic" w:eastAsia="Malgun Gothic"/>
              </w:rPr>
              <w:t>기전 근거 두터움</w:t>
            </w:r>
          </w:p>
        </w:tc>
      </w:tr>
      <w:tr>
        <w:tc>
          <w:tcPr>
            <w:tcW w:type="dxa" w:w="2160"/>
          </w:tcPr>
          <w:p>
            <w:r>
              <w:rPr>
                <w:rFonts w:ascii="Malgun Gothic" w:hAnsi="Malgun Gothic" w:eastAsia="Malgun Gothic"/>
              </w:rPr>
              <w:t>안신·수면</w:t>
            </w:r>
          </w:p>
        </w:tc>
        <w:tc>
          <w:tcPr>
            <w:tcW w:type="dxa" w:w="2160"/>
          </w:tcPr>
          <w:p>
            <w:r>
              <w:rPr>
                <w:rFonts w:ascii="Malgun Gothic" w:hAnsi="Malgun Gothic" w:eastAsia="Malgun Gothic"/>
              </w:rPr>
              <w:t>동물[36][37]</w:t>
            </w:r>
          </w:p>
        </w:tc>
        <w:tc>
          <w:tcPr>
            <w:tcW w:type="dxa" w:w="2160"/>
          </w:tcPr>
          <w:p>
            <w:r>
              <w:rPr>
                <w:rFonts w:ascii="Malgun Gothic" w:hAnsi="Malgun Gothic" w:eastAsia="Malgun Gothic"/>
              </w:rPr>
              <w:t>★★☆☆☆ (낮음)</w:t>
            </w:r>
          </w:p>
        </w:tc>
        <w:tc>
          <w:tcPr>
            <w:tcW w:type="dxa" w:w="2160"/>
          </w:tcPr>
          <w:p>
            <w:r>
              <w:rPr>
                <w:rFonts w:ascii="Malgun Gothic" w:hAnsi="Malgun Gothic" w:eastAsia="Malgun Gothic"/>
              </w:rPr>
              <w:t>전임상</w:t>
            </w:r>
          </w:p>
        </w:tc>
      </w:tr>
      <w:tr>
        <w:tc>
          <w:tcPr>
            <w:tcW w:type="dxa" w:w="2160"/>
          </w:tcPr>
          <w:p>
            <w:r>
              <w:rPr>
                <w:rFonts w:ascii="Malgun Gothic" w:hAnsi="Malgun Gothic" w:eastAsia="Malgun Gothic"/>
              </w:rPr>
              <w:t>장-뇌축</w:t>
            </w:r>
          </w:p>
        </w:tc>
        <w:tc>
          <w:tcPr>
            <w:tcW w:type="dxa" w:w="2160"/>
          </w:tcPr>
          <w:p>
            <w:r>
              <w:rPr>
                <w:rFonts w:ascii="Malgun Gothic" w:hAnsi="Malgun Gothic" w:eastAsia="Malgun Gothic"/>
              </w:rPr>
              <w:t>동물·방제[22][24]</w:t>
            </w:r>
          </w:p>
        </w:tc>
        <w:tc>
          <w:tcPr>
            <w:tcW w:type="dxa" w:w="2160"/>
          </w:tcPr>
          <w:p>
            <w:r>
              <w:rPr>
                <w:rFonts w:ascii="Malgun Gothic" w:hAnsi="Malgun Gothic" w:eastAsia="Malgun Gothic"/>
              </w:rPr>
              <w:t>★★☆☆☆ (낮음)</w:t>
            </w:r>
          </w:p>
        </w:tc>
        <w:tc>
          <w:tcPr>
            <w:tcW w:type="dxa" w:w="2160"/>
          </w:tcPr>
          <w:p>
            <w:r>
              <w:rPr>
                <w:rFonts w:ascii="Malgun Gothic" w:hAnsi="Malgun Gothic" w:eastAsia="Malgun Gothic"/>
              </w:rPr>
              <w:t>인체 근거 초기</w:t>
            </w:r>
          </w:p>
        </w:tc>
      </w:tr>
    </w:tbl>
    <w:p>
      <w:r>
        <w:rPr>
          <w:rFonts w:ascii="Malgun Gothic" w:hAnsi="Malgun Gothic" w:eastAsia="Malgun Gothic"/>
          <w:b/>
        </w:rPr>
        <w:t>종합 판정.</w:t>
      </w:r>
      <w:r>
        <w:rPr>
          <w:rFonts w:ascii="Malgun Gothic" w:hAnsi="Malgun Gothic" w:eastAsia="Malgun Gothic"/>
        </w:rPr>
        <w:t xml:space="preserve"> 원지의 근거는 우울(개심산)·신경보호 기전에서 </w:t>
      </w:r>
      <w:r>
        <w:rPr>
          <w:rFonts w:ascii="Malgun Gothic" w:hAnsi="Malgun Gothic" w:eastAsia="Malgun Gothic"/>
          <w:b/>
        </w:rPr>
        <w:t>중등도(★★★)</w:t>
      </w:r>
      <w:r>
        <w:rPr>
          <w:rFonts w:ascii="Malgun Gothic" w:hAnsi="Malgun Gothic" w:eastAsia="Malgun Gothic"/>
        </w:rPr>
        <w:t xml:space="preserve">, 인지·안신·장-뇌축에서 </w:t>
      </w:r>
      <w:r>
        <w:rPr>
          <w:rFonts w:ascii="Malgun Gothic" w:hAnsi="Malgun Gothic" w:eastAsia="Malgun Gothic"/>
          <w:b/>
        </w:rPr>
        <w:t>낮음(★★)</w:t>
      </w:r>
      <w:r>
        <w:rPr>
          <w:rFonts w:ascii="Malgun Gothic" w:hAnsi="Malgun Gothic" w:eastAsia="Malgun Gothic"/>
        </w:rPr>
        <w:t xml:space="preserve"> 으로 요약된다. 원지의 가치는 단독 효능보다 </w:t>
      </w:r>
      <w:r>
        <w:rPr>
          <w:rFonts w:ascii="Malgun Gothic" w:hAnsi="Malgun Gothic" w:eastAsia="Malgun Gothic"/>
          <w:b/>
        </w:rPr>
        <w:t>개심산 배합과 연결의 축 완성</w:t>
      </w:r>
      <w:r>
        <w:rPr>
          <w:rFonts w:ascii="Malgun Gothic" w:hAnsi="Malgun Gothic" w:eastAsia="Malgun Gothic"/>
        </w:rPr>
        <w:t>에 있으며, 그 사용은 법제(§9)를 전제로 한다. 본 장의 서술은 이 등급을 넘지 않는다.</w:t>
      </w:r>
    </w:p>
    <w:p>
      <w:pPr>
        <w:pBdr>
          <w:bottom w:val="single" w:sz="6" w:space="1" w:color="999999"/>
        </w:pBdr>
      </w:pPr>
    </w:p>
    <w:p>
      <w:pPr>
        <w:pStyle w:val="Heading2"/>
      </w:pPr>
      <w:r/>
      <w:r>
        <w:rPr>
          <w:rFonts w:ascii="Malgun Gothic" w:hAnsi="Malgun Gothic" w:eastAsia="Malgun Gothic"/>
        </w:rPr>
        <w:t>14 · 미래 관점 — 원지의 정밀 법제학</w:t>
      </w:r>
    </w:p>
    <w:p>
      <w:r>
        <w:rPr>
          <w:rFonts w:ascii="Malgun Gothic" w:hAnsi="Malgun Gothic" w:eastAsia="Malgun Gothic"/>
        </w:rPr>
        <w:t>원지 연구의 다음 10년은 다음 방향으로 전망된다.</w:t>
      </w:r>
    </w:p>
    <w:p>
      <w:r>
        <w:rPr>
          <w:rFonts w:ascii="Malgun Gothic" w:hAnsi="Malgun Gothic" w:eastAsia="Malgun Gothic"/>
          <w:b/>
        </w:rPr>
        <w:t>첫째, 법제의 표준화와 최적화.</w:t>
      </w:r>
      <w:r>
        <w:rPr>
          <w:rFonts w:ascii="Malgun Gothic" w:hAnsi="Malgun Gothic" w:eastAsia="Malgun Gothic"/>
        </w:rPr>
        <w:t xml:space="preserve"> 감초제·밀자 등 법제 방법에 따라 원지의 성분·안전성·효능이 달라진다[2][46]. 법제 조건을 정량화한 표준 법제 원지의 확립이, 안전하고 재현성 있는 원료의 전제다.</w:t>
      </w:r>
    </w:p>
    <w:p>
      <w:r>
        <w:rPr>
          <w:rFonts w:ascii="Malgun Gothic" w:hAnsi="Malgun Gothic" w:eastAsia="Malgun Gothic"/>
          <w:b/>
        </w:rPr>
        <w:t>둘째, 개심산의 인체 대규모 RCT.</w:t>
      </w:r>
      <w:r>
        <w:rPr>
          <w:rFonts w:ascii="Malgun Gothic" w:hAnsi="Malgun Gothic" w:eastAsia="Malgun Gothic"/>
        </w:rPr>
        <w:t xml:space="preserve"> 개심산의 우울·인지 근거는 소규모 RCT·방제 메타에 머문다[40][41]. 표준화 개심산의 대규모·장기 RCT가 근거를 끌어올릴 것이다.</w:t>
      </w:r>
    </w:p>
    <w:p>
      <w:r>
        <w:rPr>
          <w:rFonts w:ascii="Malgun Gothic" w:hAnsi="Malgun Gothic" w:eastAsia="Malgun Gothic"/>
          <w:b/>
        </w:rPr>
        <w:t>셋째, 장-뇌축·자가포식 기전의 인체 검증.</w:t>
      </w:r>
      <w:r>
        <w:rPr>
          <w:rFonts w:ascii="Malgun Gothic" w:hAnsi="Malgun Gothic" w:eastAsia="Malgun Gothic"/>
        </w:rPr>
        <w:t xml:space="preserve"> 원지 올리고당의 장-뇌축[22]과 사포닌의 자가포식[14] 기전을 인체 다중오믹스로 검증할 것이다.</w:t>
      </w:r>
    </w:p>
    <w:p>
      <w:r>
        <w:rPr>
          <w:rFonts w:ascii="Malgun Gothic" w:hAnsi="Malgun Gothic" w:eastAsia="Malgun Gothic"/>
          <w:b/>
        </w:rPr>
        <w:t>넷째, 연결의 축 조합 최적화.</w:t>
      </w:r>
      <w:r>
        <w:rPr>
          <w:rFonts w:ascii="Malgun Gothic" w:hAnsi="Malgun Gothic" w:eastAsia="Malgun Gothic"/>
        </w:rPr>
        <w:t xml:space="preserve"> 원지-노루궁뎅이(보호-성장), 원지-테아닌(안신), 개심산 내 배합비를 정량화하여 힘뇌장 연결·평정 축을 정밀화할 것이다.</w:t>
      </w:r>
    </w:p>
    <w:p>
      <w:pPr>
        <w:pBdr>
          <w:bottom w:val="single" w:sz="6" w:space="1" w:color="999999"/>
        </w:pBdr>
      </w:pPr>
    </w:p>
    <w:p>
      <w:pPr>
        <w:pStyle w:val="Heading2"/>
      </w:pPr>
      <w:r/>
      <w:r>
        <w:rPr>
          <w:rFonts w:ascii="Malgun Gothic" w:hAnsi="Malgun Gothic" w:eastAsia="Malgun Gothic"/>
        </w:rPr>
        <w:t>15 · 핵심 요약 — 힘뇌장 설계 철학 관점의 존재 이유</w:t>
      </w:r>
    </w:p>
    <w:p>
      <w:pPr>
        <w:pStyle w:val="ListNumber"/>
      </w:pPr>
      <w:r/>
      <w:r>
        <w:rPr>
          <w:rFonts w:ascii="Malgun Gothic" w:hAnsi="Malgun Gothic" w:eastAsia="Malgun Gothic"/>
        </w:rPr>
        <w:t>법제 원지는 힘뇌장 연결(連結)의 축을 완성하는 원료로, 안신익지·교통심신의 전통을 신경보호·인지 지원으로 잇는다.</w:t>
      </w:r>
    </w:p>
    <w:p>
      <w:pPr>
        <w:pStyle w:val="ListNumber"/>
      </w:pPr>
      <w:r/>
      <w:r>
        <w:rPr>
          <w:rFonts w:ascii="Malgun Gothic" w:hAnsi="Malgun Gothic" w:eastAsia="Malgun Gothic"/>
        </w:rPr>
        <w:t>활성성분은 사포닌(테누이폴린·세네게닌)·크산톤·올리고당 에스터이며, 자가포식·항신경염증·BDNF가 핵심 기전이다.</w:t>
      </w:r>
    </w:p>
    <w:p>
      <w:pPr>
        <w:pStyle w:val="ListNumber"/>
      </w:pPr>
      <w:r/>
      <w:r>
        <w:rPr>
          <w:rFonts w:ascii="Malgun Gothic" w:hAnsi="Malgun Gothic" w:eastAsia="Malgun Gothic"/>
        </w:rPr>
        <w:t>노루궁뎅이버섯(NGF·성장)과 원지(신경보호·안정)가 성장-보호의 균형으로 연결의 축을 완성한다.</w:t>
      </w:r>
    </w:p>
    <w:p>
      <w:pPr>
        <w:pStyle w:val="ListNumber"/>
      </w:pPr>
      <w:r/>
      <w:r>
        <w:rPr>
          <w:rFonts w:ascii="Malgun Gothic" w:hAnsi="Malgun Gothic" w:eastAsia="Malgun Gothic"/>
        </w:rPr>
        <w:t>장-뇌축 관점에서 원지는 올리고당·사포닌-미생물총 경로로 인지·정서를 조절한다.</w:t>
      </w:r>
    </w:p>
    <w:p>
      <w:pPr>
        <w:pStyle w:val="ListNumber"/>
      </w:pPr>
      <w:r/>
      <w:r>
        <w:rPr>
          <w:rFonts w:ascii="Malgun Gothic" w:hAnsi="Malgun Gothic" w:eastAsia="Malgun Gothic"/>
        </w:rPr>
        <w:t>인체 근거는 개심산 방제의 우울·인지에 집중되며, 단미 근거는 전임상 우세.</w:t>
      </w:r>
    </w:p>
    <w:p>
      <w:pPr>
        <w:pStyle w:val="ListNumber"/>
      </w:pPr>
      <w:r/>
      <w:r>
        <w:rPr>
          <w:rFonts w:ascii="Malgun Gothic" w:hAnsi="Malgun Gothic" w:eastAsia="Malgun Gothic"/>
          <w:b/>
        </w:rPr>
        <w:t>원지는 법제(法製)가 안전성의 핵심</w:t>
      </w:r>
      <w:r>
        <w:rPr>
          <w:rFonts w:ascii="Malgun Gothic" w:hAnsi="Malgun Gothic" w:eastAsia="Malgun Gothic"/>
        </w:rPr>
        <w:t xml:space="preserve"> — 생원지의 위장 자극을 감초제 등 법제로 완화하며, 이는 제7장(감초)과 이어진다.</w:t>
      </w:r>
    </w:p>
    <w:p>
      <w:pPr>
        <w:pStyle w:val="ListNumber"/>
      </w:pPr>
      <w:r/>
      <w:r>
        <w:rPr>
          <w:rFonts w:ascii="Malgun Gothic" w:hAnsi="Malgun Gothic" w:eastAsia="Malgun Gothic"/>
        </w:rPr>
        <w:t>원지는 개심산(원지·석창포·인삼·복령)으로 제4장(인삼)·제6장(복령)과 통합된다 — 여덟 원료 설계의 축소판.</w:t>
      </w:r>
    </w:p>
    <w:p>
      <w:pPr>
        <w:pStyle w:val="ListNumber"/>
      </w:pPr>
      <w:r/>
      <w:r>
        <w:rPr>
          <w:rFonts w:ascii="Malgun Gothic" w:hAnsi="Malgun Gothic" w:eastAsia="Malgun Gothic"/>
        </w:rPr>
        <w:t>그 시너지 원리는 "잇고 지키다": 심신을 소통시키고 신경을 보호한다.</w:t>
      </w:r>
    </w:p>
    <w:p>
      <w:pPr>
        <w:pStyle w:val="ListNumber"/>
      </w:pPr>
      <w:r/>
      <w:r>
        <w:rPr>
          <w:rFonts w:ascii="Malgun Gothic" w:hAnsi="Malgun Gothic" w:eastAsia="Malgun Gothic"/>
        </w:rPr>
        <w:t>"뜻을 멀리 한다(遠志)"·"총명탕"의 지혜와 법제의 안전성을 함께 계승한다.</w:t>
      </w:r>
    </w:p>
    <w:p>
      <w:pPr>
        <w:pStyle w:val="ListNumber"/>
      </w:pPr>
      <w:r/>
      <w:r>
        <w:rPr>
          <w:rFonts w:ascii="Malgun Gothic" w:hAnsi="Malgun Gothic" w:eastAsia="Malgun Gothic"/>
        </w:rPr>
        <w:t xml:space="preserve">결론: </w:t>
      </w:r>
      <w:r>
        <w:rPr>
          <w:rFonts w:ascii="Malgun Gothic" w:hAnsi="Malgun Gothic" w:eastAsia="Malgun Gothic"/>
          <w:b/>
        </w:rPr>
        <w:t>법제 원지는 힘뇌장 연결의 축을 완성하고, 개심산과 법제로 여덟 원료를 통합·안전화하는 뿌리다.</w:t>
      </w:r>
    </w:p>
    <w:p>
      <w:r>
        <w:rPr>
          <w:rFonts w:ascii="Malgun Gothic" w:hAnsi="Malgun Gothic" w:eastAsia="Malgun Gothic"/>
        </w:rPr>
        <w:t>이로써 Part III(장-뇌 특화: 노루궁뎅이·원지·L-테아닌)가 완성된다. 힘뇌장의 보(補)·연결(連結)·평정(平靜) 세 축이 온전해졌다. 다음 부(Part IV)는 기능성 보조 원료, L-티로신으로 향한다.</w:t>
      </w:r>
    </w:p>
    <w:p>
      <w:pPr>
        <w:pBdr>
          <w:bottom w:val="single" w:sz="6" w:space="1" w:color="999999"/>
        </w:pBdr>
      </w:pPr>
    </w:p>
    <w:p>
      <w:pPr>
        <w:pStyle w:val="Heading2"/>
      </w:pPr>
      <w:r/>
      <w:r>
        <w:rPr>
          <w:rFonts w:ascii="Malgun Gothic" w:hAnsi="Malgun Gothic" w:eastAsia="Malgun Gothic"/>
        </w:rPr>
        <w:t>참고문헌 (References)</w:t>
      </w:r>
    </w:p>
    <w:p>
      <w:pPr>
        <w:pStyle w:val="IntenseQuote"/>
      </w:pPr>
      <w:r/>
      <w:r>
        <w:rPr>
          <w:rFonts w:ascii="Malgun Gothic" w:hAnsi="Malgun Gothic" w:eastAsia="Malgun Gothic"/>
        </w:rPr>
        <w:t xml:space="preserve">형식: [순번] 저자. 제목. 저널. 연도;권(호):페이지. doi. PMID. URL. [검증태그] 아래 모든 인용은 </w:t>
      </w:r>
      <w:r>
        <w:rPr>
          <w:rFonts w:ascii="Malgun Gothic" w:hAnsi="Malgun Gothic" w:eastAsia="Malgun Gothic"/>
        </w:rPr>
        <w:t>references/ch9.bib</w:t>
      </w:r>
      <w:r>
        <w:rPr>
          <w:rFonts w:ascii="Malgun Gothic" w:hAnsi="Malgun Gothic" w:eastAsia="Malgun Gothic"/>
        </w:rPr>
        <w:t xml:space="preserve">(PubMed 실측 수집)에서 인용한 실존 문헌이며, reference-validator(단계 ③)의 CrossRef·PubMed 4단계 검증을 </w:t>
      </w:r>
      <w:r>
        <w:rPr>
          <w:rFonts w:ascii="Malgun Gothic" w:hAnsi="Malgun Gothic" w:eastAsia="Malgun Gothic"/>
          <w:b/>
        </w:rPr>
        <w:t>전량 통과</w:t>
      </w:r>
      <w:r>
        <w:rPr>
          <w:rFonts w:ascii="Malgun Gothic" w:hAnsi="Malgun Gothic" w:eastAsia="Malgun Gothic"/>
        </w:rPr>
        <w:t xml:space="preserve">하여 </w:t>
      </w:r>
      <w:r>
        <w:rPr>
          <w:rFonts w:ascii="Malgun Gothic" w:hAnsi="Malgun Gothic" w:eastAsia="Malgun Gothic"/>
        </w:rPr>
        <w:t>[DOI-VERIFIED 2026-07-17 ✓]</w:t>
      </w:r>
      <w:r>
        <w:rPr>
          <w:rFonts w:ascii="Malgun Gothic" w:hAnsi="Malgun Gothic" w:eastAsia="Malgun Gothic"/>
        </w:rPr>
        <w:t xml:space="preserve"> 태그가 부착되었다(62/62 · 검증률 100%). 검증 로그: </w:t>
      </w:r>
      <w:r>
        <w:rPr>
          <w:rFonts w:ascii="Malgun Gothic" w:hAnsi="Malgun Gothic" w:eastAsia="Malgun Gothic"/>
        </w:rPr>
        <w:t>references/validation-log-ch09-2026-07-17.csv</w:t>
      </w:r>
      <w:r>
        <w:rPr>
          <w:rFonts w:ascii="Malgun Gothic" w:hAnsi="Malgun Gothic" w:eastAsia="Malgun Gothic"/>
        </w:rPr>
        <w:t>. 개심산 등 방제 근거는 "단미 아닌 방제"로 본문에 명시하였다.</w:t>
      </w:r>
    </w:p>
    <w:p>
      <w:r>
        <w:rPr>
          <w:rFonts w:ascii="Malgun Gothic" w:hAnsi="Malgun Gothic" w:eastAsia="Malgun Gothic"/>
        </w:rPr>
        <w:t>[1] Lacaille-Dubois MA, Delaude C, Mitaine-Offer AC. A review on the phytopharmacological studies of the genus Polygala. Journal of Ethnopharmacology. 2020;249:112417. doi:10.1016/j.jep.2019.112417. PMID:31765761. URL: https://doi.org/10.1016/j.jep.2019.112417. [DOI-VERIFIED 2026-07-17 ✓]</w:t>
      </w:r>
    </w:p>
    <w:p>
      <w:r>
        <w:rPr>
          <w:rFonts w:ascii="Malgun Gothic" w:hAnsi="Malgun Gothic" w:eastAsia="Malgun Gothic"/>
        </w:rPr>
        <w:t>[2] Kuang H, Kong L, Hou A, Yang A, Jiang H. A review of the botany, metabolites, pharmacology, toxicity, industrial applications, and processing of Polygalae Radix: the "key medicine for nourishing life". Frontiers in Pharmacology. 2024;15:1450733. doi:10.3389/fphar.2024.1450733. PMID:39359244. URL: https://doi.org/10.3389/fphar.2024.1450733. [DOI-VERIFIED 2026-07-17 ✓]</w:t>
      </w:r>
    </w:p>
    <w:p>
      <w:r>
        <w:rPr>
          <w:rFonts w:ascii="Malgun Gothic" w:hAnsi="Malgun Gothic" w:eastAsia="Malgun Gothic"/>
        </w:rPr>
        <w:t>[3] Ong WY, Wu YJ, Farooqui T, Farooqui AA. Qi Fu Yin-a Ming Dynasty Prescription for the Treatment of Dementia. Molecular Neurobiology. 2018;55(9):7389-7400. doi:10.1007/s12035-018-0908-0. PMID:29417476. URL: https://doi.org/10.1007/s12035-018-0908-0. [DOI-VERIFIED 2026-07-17 ✓]</w:t>
      </w:r>
    </w:p>
    <w:p>
      <w:r>
        <w:rPr>
          <w:rFonts w:ascii="Malgun Gothic" w:hAnsi="Malgun Gothic" w:eastAsia="Malgun Gothic"/>
        </w:rPr>
        <w:t>[4] Zhang L, Yong YY, Deng L, et al. Therapeutic potential of Polygala saponins in neurological diseases. Phytomedicine. 2023;108:154483. doi:10.1016/j.phymed.2022.154483. PMID:36260972. URL: https://doi.org/10.1016/j.phymed.2022.154483. [DOI-VERIFIED 2026-07-17 ✓]</w:t>
      </w:r>
    </w:p>
    <w:p>
      <w:r>
        <w:rPr>
          <w:rFonts w:ascii="Malgun Gothic" w:hAnsi="Malgun Gothic" w:eastAsia="Malgun Gothic"/>
        </w:rPr>
        <w:t>[5] Fu H, Xu Z, Zhang XL, Zheng GQ. Kaixinsan, a Well-Known Chinese Herbal Prescription, for Alzheimer's Disease and Depression: A Preclinical Systematic Review. Frontiers in Neuroscience. 2019;13:1421. doi:10.3389/fnins.2019.01421. PMID:32009890. URL: https://doi.org/10.3389/fnins.2019.01421. [DOI-VERIFIED 2026-07-17 ✓]</w:t>
      </w:r>
    </w:p>
    <w:p>
      <w:r>
        <w:rPr>
          <w:rFonts w:ascii="Malgun Gothic" w:hAnsi="Malgun Gothic" w:eastAsia="Malgun Gothic"/>
        </w:rPr>
        <w:t>[6] Li S, Hou Z, Ye T, Song X, Hu X, Chen J. Saponin components in Polygala tenuifolia as potential candidate drugs for treating dementia. Frontiers in Pharmacology. 2024;15:1431894. doi:10.3389/fphar.2024.1431894. PMID:39050746. URL: https://doi.org/10.3389/fphar.2024.1431894. [DOI-VERIFIED 2026-07-17 ✓]</w:t>
      </w:r>
    </w:p>
    <w:p>
      <w:r>
        <w:rPr>
          <w:rFonts w:ascii="Malgun Gothic" w:hAnsi="Malgun Gothic" w:eastAsia="Malgun Gothic"/>
        </w:rPr>
        <w:t>[7] Wang L, Jin G, Yu H, Li Q, Yang H. Protective effect of Tenuifolin against Alzheimer's disease. Neuroscience Letters. 2019;705:195-201. doi:10.1016/j.neulet.2019.04.045. PMID:31039426. URL: https://doi.org/10.1016/j.neulet.2019.04.045. [DOI-VERIFIED 2026-07-17 ✓]</w:t>
      </w:r>
    </w:p>
    <w:p>
      <w:r>
        <w:rPr>
          <w:rFonts w:ascii="Malgun Gothic" w:hAnsi="Malgun Gothic" w:eastAsia="Malgun Gothic"/>
        </w:rPr>
        <w:t>[8] Wang L, Jin GF, Yu HH, et al. Protective effects of tenuifolin isolated from Polygala tenuifolia Willd roots on neuronal apoptosis and learning and memory deficits in mice with Alzheimer's disease. Food &amp; Function. 2019;10(11):7453-7460. doi:10.1039/c9fo00994a. PMID:31664284. URL: https://doi.org/10.1039/c9fo00994a. [DOI-VERIFIED 2026-07-17 ✓]</w:t>
      </w:r>
    </w:p>
    <w:p>
      <w:r>
        <w:rPr>
          <w:rFonts w:ascii="Malgun Gothic" w:hAnsi="Malgun Gothic" w:eastAsia="Malgun Gothic"/>
        </w:rPr>
        <w:t>[9] Wang H, Huang H, Jiang N, Zhang Y, Lv J, Liu X. Tenuifolin ameliorates chronic restraint stress-induced cognitive impairment in C57BL/6J mice. Phytotherapy Research. 2022;36(3):1402-1412. doi:10.1002/ptr.7402. PMID:35129236. URL: https://doi.org/10.1002/ptr.7402. [DOI-VERIFIED 2026-07-17 ✓]</w:t>
      </w:r>
    </w:p>
    <w:p>
      <w:r>
        <w:rPr>
          <w:rFonts w:ascii="Malgun Gothic" w:hAnsi="Malgun Gothic" w:eastAsia="Malgun Gothic"/>
        </w:rPr>
        <w:t>[10] Jiang N, Zhang Y, Yao C, et al. Tenuifolin ameliorates the sleep deprivation-induced cognitive deficits. Phytotherapy Research. 2023;37(2):464-476. doi:10.1002/ptr.7627. PMID:36608695. URL: https://doi.org/10.1002/ptr.7627. [DOI-VERIFIED 2026-07-17 ✓]</w:t>
      </w:r>
    </w:p>
    <w:p>
      <w:r>
        <w:rPr>
          <w:rFonts w:ascii="Malgun Gothic" w:hAnsi="Malgun Gothic" w:eastAsia="Malgun Gothic"/>
        </w:rPr>
        <w:t>[11] Li C, Gao F, Qu Y, Zhao P, Wang X, Zhu G. Tenuifolin in the prevention of Alzheimer's disease-like phenotypes: Investigation of the mechanisms from the perspectives of calpain system, ferroptosis, and apoptosis. Phytotherapy Research. 2023;37(10):4621-4638. doi:10.1002/ptr.7930. PMID:37364988. URL: https://doi.org/10.1002/ptr.7930. [DOI-VERIFIED 2026-07-17 ✓]</w:t>
      </w:r>
    </w:p>
    <w:p>
      <w:r>
        <w:rPr>
          <w:rFonts w:ascii="Malgun Gothic" w:hAnsi="Malgun Gothic" w:eastAsia="Malgun Gothic"/>
        </w:rPr>
        <w:t>[12] Chen Z, Yang Y, Han Y, Wang X. Neuroprotective Effects and Mechanisms of Senegenin, an Effective Compound Originated From the Roots of Polygala Tenuifolia. Frontiers in Pharmacology. 2022;13:937333. doi:10.3389/fphar.2022.937333. PMID:35924058. URL: https://doi.org/10.3389/fphar.2022.937333. [DOI-VERIFIED 2026-07-17 ✓]</w:t>
      </w:r>
    </w:p>
    <w:p>
      <w:r>
        <w:rPr>
          <w:rFonts w:ascii="Malgun Gothic" w:hAnsi="Malgun Gothic" w:eastAsia="Malgun Gothic"/>
        </w:rPr>
        <w:t>[13] Chauhan C, Kaundal RK. Senegenin attenuates LPS-induced neuroinflammation and microglial cell death via Akt phosphorylation and suppression of cGAS-STING-NLRP3 signaling: Network pharmacology and experimental validation. Journal of Ethnopharmacology. 2026;363:121396. doi:10.1016/j.jep.2026.121396. PMID:41707815. URL: https://doi.org/10.1016/j.jep.2026.121396. [DOI-VERIFIED 2026-07-17 ✓]</w:t>
      </w:r>
    </w:p>
    <w:p>
      <w:r>
        <w:rPr>
          <w:rFonts w:ascii="Malgun Gothic" w:hAnsi="Malgun Gothic" w:eastAsia="Malgun Gothic"/>
        </w:rPr>
        <w:t>[14] Qiu WQ, Ai W, Zhu FD, et al. Polygala saponins inhibit NLRP3 inflammasome-mediated neuroinflammation via SHP-2-Mediated mitophagy. Free Radical Biology &amp; Medicine. 2022;179:76-94. doi:10.1016/j.freeradbiomed.2021.12.263. PMID:34933095. URL: https://doi.org/10.1016/j.freeradbiomed.2021.12.263. [DOI-VERIFIED 2026-07-17 ✓]</w:t>
      </w:r>
    </w:p>
    <w:p>
      <w:r>
        <w:rPr>
          <w:rFonts w:ascii="Malgun Gothic" w:hAnsi="Malgun Gothic" w:eastAsia="Malgun Gothic"/>
        </w:rPr>
        <w:t>[15] Zhou Y, Yan M, Pan R, et al. Radix Polygalae extract exerts antidepressant effects in behavioral despair mice and chronic restraint stress-induced rats probably by promoting autophagy and inhibiting neuroinflammation. Journal of Ethnopharmacology. 2021;265:113317. doi:10.1016/j.jep.2020.113317. PMID:32861821. URL: https://doi.org/10.1016/j.jep.2020.113317. [DOI-VERIFIED 2026-07-17 ✓]</w:t>
      </w:r>
    </w:p>
    <w:p>
      <w:r>
        <w:rPr>
          <w:rFonts w:ascii="Malgun Gothic" w:hAnsi="Malgun Gothic" w:eastAsia="Malgun Gothic"/>
        </w:rPr>
        <w:t>[16] Wu Y, Fu H, Yang X, et al. Polygalaxanthone III downregulates inflammation in the lipopolysaccharide-stimulated RAW264.7 macrophages: A quantibody array analysis. Journal of Pharmacological Sciences. 2021;147(2):184-191. doi:10.1016/j.jphs.2021.06.010. PMID:34384566. URL: https://doi.org/10.1016/j.jphs.2021.06.010. [DOI-VERIFIED 2026-07-17 ✓]</w:t>
      </w:r>
    </w:p>
    <w:p>
      <w:r>
        <w:rPr>
          <w:rFonts w:ascii="Malgun Gothic" w:hAnsi="Malgun Gothic" w:eastAsia="Malgun Gothic"/>
        </w:rPr>
        <w:t>[17] Chen H, Zhong J, Li J, Zeng Z, Yu Q, Yan C. PTP70-2, a novel polysaccharide from Polygala tenuifolia, prevents neuroinflammation and protects neurons by suppressing the TLR4-mediated MyD88/NF-κB signaling pathway. International Journal of Biological Macromolecules. 2022;194:546-555. doi:10.1016/j.ijbiomac.2021.11.097. PMID:34801584. URL: https://doi.org/10.1016/j.ijbiomac.2021.11.097. [DOI-VERIFIED 2026-07-17 ✓]</w:t>
      </w:r>
    </w:p>
    <w:p>
      <w:r>
        <w:rPr>
          <w:rFonts w:ascii="Malgun Gothic" w:hAnsi="Malgun Gothic" w:eastAsia="Malgun Gothic"/>
        </w:rPr>
        <w:t>[18] Li Y, Wu H, Liu M, et al. Polysaccharide from Polygala tenuifolia alleviates cognitive decline in Alzheimer's disease mice by alleviating Aβ damage and targeting the ERK pathway. Journal of Ethnopharmacology. 2024;321:117564. doi:10.1016/j.jep.2023.117564. PMID:38081400. URL: https://doi.org/10.1016/j.jep.2023.117564. [DOI-VERIFIED 2026-07-17 ✓]</w:t>
      </w:r>
    </w:p>
    <w:p>
      <w:r>
        <w:rPr>
          <w:rFonts w:ascii="Malgun Gothic" w:hAnsi="Malgun Gothic" w:eastAsia="Malgun Gothic"/>
        </w:rPr>
        <w:t>[19] Zhao T, Jia J. Polygalacic acid attenuates cognitive impairment by regulating inflammation through PPARγ/NF-κB signaling pathway. CNS Neuroscience &amp; Therapeutics. 2024;30(2):e14581. doi:10.1111/cns.14581. PMID:38421141. URL: https://doi.org/10.1111/cns.14581. [DOI-VERIFIED 2026-07-17 ✓]</w:t>
      </w:r>
    </w:p>
    <w:p>
      <w:r>
        <w:rPr>
          <w:rFonts w:ascii="Malgun Gothic" w:hAnsi="Malgun Gothic" w:eastAsia="Malgun Gothic"/>
        </w:rPr>
        <w:t>[20] Cryan JF, O'Riordan KJ, Cowan CSM, et al. The Microbiota-Gut-Brain Axis. Physiological Reviews. 2019;99(4):1877-2013. doi:10.1152/physrev.00018.2018. PMID:31460832. URL: https://doi.org/10.1152/physrev.00018.2018. [DOI-VERIFIED 2026-07-17 ✓]</w:t>
      </w:r>
    </w:p>
    <w:p>
      <w:r>
        <w:rPr>
          <w:rFonts w:ascii="Malgun Gothic" w:hAnsi="Malgun Gothic" w:eastAsia="Malgun Gothic"/>
        </w:rPr>
        <w:t>[21] Chen Q, Jia T, Wu X, Chen X, Wang J, Ba Y. Polygalae Radix Oligosaccharide Esters May Relieve Depressive-like Behavior in Rats with Chronic Unpredictable Mild Stress via Modulation of Gut Microbiota. International Journal of Molecular Sciences. 2023;24(18):13877. doi:10.3390/ijms241813877. PMID:37762181. URL: https://doi.org/10.3390/ijms241813877. [DOI-VERIFIED 2026-07-17 ✓]</w:t>
      </w:r>
    </w:p>
    <w:p>
      <w:r>
        <w:rPr>
          <w:rFonts w:ascii="Malgun Gothic" w:hAnsi="Malgun Gothic" w:eastAsia="Malgun Gothic"/>
        </w:rPr>
        <w:t>[22] Wang Y, Ren C, Dong W, et al. Polygala oligosaccharide esters improve memory disorder by restoring gut microbiota homeostasis through the regulation of the "gut-brain" axis. Chinese Medicine. 2026;21(1). doi:10.1186/s13020-026-01436-7. PMID:42260668. URL: https://doi.org/10.1186/s13020-026-01436-7. [DOI-VERIFIED 2026-07-17 ✓]</w:t>
      </w:r>
    </w:p>
    <w:p>
      <w:r>
        <w:rPr>
          <w:rFonts w:ascii="Malgun Gothic" w:hAnsi="Malgun Gothic" w:eastAsia="Malgun Gothic"/>
        </w:rPr>
        <w:t>[23] Zeng W, Wu AG, Zhou XG, et al. Saponins isolated from Radix polygalae extent lifespan by modulating complement C3 and gut microbiota. Pharmacological Research. 2021;170:105697. doi:10.1016/j.phrs.2021.105697. PMID:34062240. URL: https://doi.org/10.1016/j.phrs.2021.105697. [DOI-VERIFIED 2026-07-17 ✓]</w:t>
      </w:r>
    </w:p>
    <w:p>
      <w:r>
        <w:rPr>
          <w:rFonts w:ascii="Malgun Gothic" w:hAnsi="Malgun Gothic" w:eastAsia="Malgun Gothic"/>
        </w:rPr>
        <w:t>[24] Mana L, Chen F, Yuan X. KaiXinSan-JiaWei ameliorates cognitive dysfunction in APP/PS1 mice by intervening in gut microbiota and its metabolites. Frontiers in Pharmacology. 2025;16:1483883. doi:10.3389/fphar.2025.1483883. PMID:40351411. URL: https://doi.org/10.3389/fphar.2025.1483883. [DOI-VERIFIED 2026-07-17 ✓]</w:t>
      </w:r>
    </w:p>
    <w:p>
      <w:r>
        <w:rPr>
          <w:rFonts w:ascii="Malgun Gothic" w:hAnsi="Malgun Gothic" w:eastAsia="Malgun Gothic"/>
        </w:rPr>
        <w:t>[25] Ma H, Yu Z, Qiao Q, et al. Metabolomic and microbial insights: Kai-Xin-San's impact on Alzheimer's disease pathology. iScience. 2025;28(7):112817. doi:10.1016/j.isci.2025.112817. PMID:40599314. URL: https://doi.org/10.1016/j.isci.2025.112817. [DOI-VERIFIED 2026-07-17 ✓]</w:t>
      </w:r>
    </w:p>
    <w:p>
      <w:r>
        <w:rPr>
          <w:rFonts w:ascii="Malgun Gothic" w:hAnsi="Malgun Gothic" w:eastAsia="Malgun Gothic"/>
        </w:rPr>
        <w:t>[26] Ji R, Zang Z, Sun Y, et al. Exploring the effect of Kaixin San on Alzheimer's disease by regulating the Keap1/Nrf2/GPX4 signaling pathway to inhibit ferroptosis based on metabolomics and gut microbiota analysis. Fitoterapia. 2026;190:107162. doi:10.1016/j.fitote.2026.107162. PMID:41796868. URL: https://doi.org/10.1016/j.fitote.2026.107162. [DOI-VERIFIED 2026-07-17 ✓]</w:t>
      </w:r>
    </w:p>
    <w:p>
      <w:r>
        <w:rPr>
          <w:rFonts w:ascii="Malgun Gothic" w:hAnsi="Malgun Gothic" w:eastAsia="Malgun Gothic"/>
        </w:rPr>
        <w:t>[27] Wu J, Li X, Huang X, et al. Kai-Xin-San, an ancient herbal mixture for anti-depression, mitigates the fluoxetine-induced gut dysbiosis and intestinal damage in chronic unpredictable mild stressed mice. Journal of Ethnopharmacology. 2026;354:120484. doi:10.1016/j.jep.2025.120484. PMID:40882788. URL: https://doi.org/10.1016/j.jep.2025.120484. [DOI-VERIFIED 2026-07-17 ✓]</w:t>
      </w:r>
    </w:p>
    <w:p>
      <w:r>
        <w:rPr>
          <w:rFonts w:ascii="Malgun Gothic" w:hAnsi="Malgun Gothic" w:eastAsia="Malgun Gothic"/>
        </w:rPr>
        <w:t>[28] Zhao Y, Hong W, Chen Y, et al. Exploring the intervention mechanism of Acori Tatarinowii Rhizoma-Polygalae Radix herb pair on post-stroke depression based on multi-omics analysis. Journal of Ethnopharmacology. 2026;363:121440. doi:10.1016/j.jep.2026.121440. PMID:41763619. URL: https://doi.org/10.1016/j.jep.2026.121440. [DOI-VERIFIED 2026-07-17 ✓]</w:t>
      </w:r>
    </w:p>
    <w:p>
      <w:r>
        <w:rPr>
          <w:rFonts w:ascii="Malgun Gothic" w:hAnsi="Malgun Gothic" w:eastAsia="Malgun Gothic"/>
        </w:rPr>
        <w:t>[29] Ren H, Kong X, Zhang Y, et al. The therapeutic potential of Ziziphi Spinosae Semen and Polygalae Radix in insomnia management: Insights from gut microbiota and serum metabolomics techniques. Journal of Ethnopharmacology. 2024;330:118255. doi:10.1016/j.jep.2024.118255. PMID:38670402. URL: https://doi.org/10.1016/j.jep.2024.118255. [DOI-VERIFIED 2026-07-17 ✓]</w:t>
      </w:r>
    </w:p>
    <w:p>
      <w:r>
        <w:rPr>
          <w:rFonts w:ascii="Malgun Gothic" w:hAnsi="Malgun Gothic" w:eastAsia="Malgun Gothic"/>
        </w:rPr>
        <w:t>[30] Guo C, Shen J, Meng Z, Yang X, Li F. Neuroprotective effects of polygalacic acid on scopolamine-induced memory deficits in mice. Phytomedicine. 2016;23(2):149-155. doi:10.1016/j.phymed.2015.12.009. PMID:26926176. URL: https://doi.org/10.1016/j.phymed.2015.12.009. [DOI-VERIFIED 2026-07-17 ✓]</w:t>
      </w:r>
    </w:p>
    <w:p>
      <w:r>
        <w:rPr>
          <w:rFonts w:ascii="Malgun Gothic" w:hAnsi="Malgun Gothic" w:eastAsia="Malgun Gothic"/>
        </w:rPr>
        <w:t>[31] Zhou H, Xue W, Chu SF, et al. Polygalasaponin XXXII, a triterpenoid saponin from Polygalae Radix, attenuates scopolamine-induced cognitive impairments in mice. Acta Pharmacologica Sinica. 2016;37(8):1045-1053. doi:10.1038/aps.2016.17. PMID:27180981. URL: https://doi.org/10.1038/aps.2016.17. [DOI-VERIFIED 2026-07-17 ✓]</w:t>
      </w:r>
    </w:p>
    <w:p>
      <w:r>
        <w:rPr>
          <w:rFonts w:ascii="Malgun Gothic" w:hAnsi="Malgun Gothic" w:eastAsia="Malgun Gothic"/>
        </w:rPr>
        <w:t>[32] Xu P, Xu SP, Wang KZ, et al. Cognitive-enhancing effects of hydrolysate of polygalasaponin in SAMP8 mice. Journal of Zhejiang University. Science. B. 2016;17(7):503-514. doi:10.1631/jzus.B1500321. PMID:27381727. URL: https://doi.org/10.1631/jzus.B1500321. [DOI-VERIFIED 2026-07-17 ✓]</w:t>
      </w:r>
    </w:p>
    <w:p>
      <w:r>
        <w:rPr>
          <w:rFonts w:ascii="Malgun Gothic" w:hAnsi="Malgun Gothic" w:eastAsia="Malgun Gothic"/>
        </w:rPr>
        <w:t>[33] Jiao YN, Zhang JS, Qiao WJ, et al. Kai-Xin-San Inhibits Tau Pathology and Neuronal Apoptosis in Aged SAMP8 Mice. Molecular Neurobiology. 2022;59(5):3294-3309. doi:10.1007/s12035-021-02626-0. PMID:35303280. URL: https://doi.org/10.1007/s12035-021-02626-0. [DOI-VERIFIED 2026-07-17 ✓]</w:t>
      </w:r>
    </w:p>
    <w:p>
      <w:r>
        <w:rPr>
          <w:rFonts w:ascii="Malgun Gothic" w:hAnsi="Malgun Gothic" w:eastAsia="Malgun Gothic"/>
        </w:rPr>
        <w:t>[34] Ren J, Xiang B, Song L, et al. Kaixinsan regulates neuronal mitochondrial homeostasis to improve the cognitive function of Alzheimer's disease by activating CaMKKβ-AMPK-PGC-1α signaling axis. Phytomedicine. 2024;135:156170. doi:10.1016/j.phymed.2024.156170. PMID:39520951. URL: https://doi.org/10.1016/j.phymed.2024.156170. [DOI-VERIFIED 2026-07-17 ✓]</w:t>
      </w:r>
    </w:p>
    <w:p>
      <w:r>
        <w:rPr>
          <w:rFonts w:ascii="Malgun Gothic" w:hAnsi="Malgun Gothic" w:eastAsia="Malgun Gothic"/>
        </w:rPr>
        <w:t>[35] Jiang N, Wang H, Li C, et al. The antidepressant-like effects of the water extract of Panax ginseng and Polygala tenuifolia are mediated via the BDNF-TrkB signaling pathway and neurogenesis in the hippocampus. Journal of Ethnopharmacology. 2021;267:113625. doi:10.1016/j.jep.2020.113625. PMID:33248184. URL: https://doi.org/10.1016/j.jep.2020.113625. [DOI-VERIFIED 2026-07-17 ✓]</w:t>
      </w:r>
    </w:p>
    <w:p>
      <w:r>
        <w:rPr>
          <w:rFonts w:ascii="Malgun Gothic" w:hAnsi="Malgun Gothic" w:eastAsia="Malgun Gothic"/>
        </w:rPr>
        <w:t>[36] Cao Q, Jiang Y, Cui SY, et al. Tenuifolin, a saponin derived from Radix Polygalae, exhibits sleep-enhancing effects in mice. Phytomedicine. 2016;23(14):1797-1805. doi:10.1016/j.phymed.2016.10.015. PMID:27912882. URL: https://doi.org/10.1016/j.phymed.2016.10.015. [DOI-VERIFIED 2026-07-17 ✓]</w:t>
      </w:r>
    </w:p>
    <w:p>
      <w:r>
        <w:rPr>
          <w:rFonts w:ascii="Malgun Gothic" w:hAnsi="Malgun Gothic" w:eastAsia="Malgun Gothic"/>
        </w:rPr>
        <w:t>[37] Hao KX, Shen CY, Jiang JG. Sedative and hypnotic effects of Polygala tenuifolia willd. saponins on insomnia mice and their targets. Journal of Ethnopharmacology. 2024;323:117618. doi:10.1016/j.jep.2023.117618. PMID:38141791. URL: https://doi.org/10.1016/j.jep.2023.117618. [DOI-VERIFIED 2026-07-17 ✓]</w:t>
      </w:r>
    </w:p>
    <w:p>
      <w:r>
        <w:rPr>
          <w:rFonts w:ascii="Malgun Gothic" w:hAnsi="Malgun Gothic" w:eastAsia="Malgun Gothic"/>
        </w:rPr>
        <w:t>[38] Qi Y, Fan S, Sun Y, et al. Tenuifolin Attenuates Methamphetamine-Induced Reinstatement in Mice by Regulating Hippocampal Postsynaptic BDNF Signaling. CNS Neuroscience &amp; Therapeutics. 2025;31(8):e70588. doi:10.1111/cns.70588. PMID:40873250. URL: https://doi.org/10.1111/cns.70588. [DOI-VERIFIED 2026-07-17 ✓]</w:t>
      </w:r>
    </w:p>
    <w:p>
      <w:r>
        <w:rPr>
          <w:rFonts w:ascii="Malgun Gothic" w:hAnsi="Malgun Gothic" w:eastAsia="Malgun Gothic"/>
        </w:rPr>
        <w:t>[39] Zhang J, Zheng W, Zhou Z, et al. Aqueous Polygalae Radix extract (PRE) prolongs the lifespan of C. elegans and alleviates D-galactose-induced oxidative stress in the mouse liver and brain by modulating PPARγ/MAPK. Journal of Ethnopharmacology. 2025;348:119878. doi:10.1016/j.jep.2025.119878. PMID:40287113. URL: https://doi.org/10.1016/j.jep.2025.119878. [DOI-VERIFIED 2026-07-17 ✓]</w:t>
      </w:r>
    </w:p>
    <w:p>
      <w:r>
        <w:rPr>
          <w:rFonts w:ascii="Malgun Gothic" w:hAnsi="Malgun Gothic" w:eastAsia="Malgun Gothic"/>
        </w:rPr>
        <w:t>[40] Hu Y, Chen C, Wang Y, et al. The effects of KaiXinSan on depression and its association with lipid profiles: A randomized, double-blinded, placebo-controlled trial. Phytomedicine. 2021;83:153467. doi:10.1016/j.phymed.2021.153467. PMID:33516143. URL: https://doi.org/10.1016/j.phymed.2021.153467. [DOI-VERIFIED 2026-07-17 ✓]</w:t>
      </w:r>
    </w:p>
    <w:p>
      <w:r>
        <w:rPr>
          <w:rFonts w:ascii="Malgun Gothic" w:hAnsi="Malgun Gothic" w:eastAsia="Malgun Gothic"/>
        </w:rPr>
        <w:t>[41] Li JL, Lin L, Wu MM, et al. A meta-analysis of the efficacy and safety of the traditional Chinese medicine formula Kaixinsan decoction for depression. Medicine. 2024;103(1):e36719. doi:10.1097/MD.0000000000036719. PMID:38181245. URL: https://doi.org/10.1097/MD.0000000000036719. [DOI-VERIFIED 2026-07-17 ✓]</w:t>
      </w:r>
    </w:p>
    <w:p>
      <w:r>
        <w:rPr>
          <w:rFonts w:ascii="Malgun Gothic" w:hAnsi="Malgun Gothic" w:eastAsia="Malgun Gothic"/>
        </w:rPr>
        <w:t>[42] Bo M, Zhang H, Xu J, et al. Systematic review of Kaixinsan in treating depression: Efficacy and pharmacological mechanisms. Frontiers in Behavioral Neuroscience. 2022;16:1061877. doi:10.3389/fnbeh.2022.1061877. PMID:36560929. URL: https://doi.org/10.3389/fnbeh.2022.1061877. [DOI-VERIFIED 2026-07-17 ✓]</w:t>
      </w:r>
    </w:p>
    <w:p>
      <w:r>
        <w:rPr>
          <w:rFonts w:ascii="Malgun Gothic" w:hAnsi="Malgun Gothic" w:eastAsia="Malgun Gothic"/>
        </w:rPr>
        <w:t>[43] Zhang Y, Tian J, Ni J, Wei M, Li T, Shi J. Polygala tenuifolia and Acorus tatarinowii in the treatment of Alzheimer's disease: a systematic review and meta-analysis. Frontiers in Pharmacology. 2023;14:1268000. doi:10.3389/fphar.2023.1268000. PMID:38283842. URL: https://doi.org/10.3389/fphar.2023.1268000. [DOI-VERIFIED 2026-07-17 ✓]</w:t>
      </w:r>
    </w:p>
    <w:p>
      <w:r>
        <w:rPr>
          <w:rFonts w:ascii="Malgun Gothic" w:hAnsi="Malgun Gothic" w:eastAsia="Malgun Gothic"/>
        </w:rPr>
        <w:t>[44] Liu L, Zhang CS, Zhang AL, Cai Y, Xue CC. The efficacy and safety of Chinese herbal medicine for mild cognitive impairment: a systematic review and meta-analysis of randomized placebo-controlled trials. Frontiers in Pharmacology. 2024;15:1341074. doi:10.3389/fphar.2024.1341074. PMID:38425647. URL: https://doi.org/10.3389/fphar.2024.1341074. [DOI-VERIFIED 2026-07-17 ✓]</w:t>
      </w:r>
    </w:p>
    <w:p>
      <w:r>
        <w:rPr>
          <w:rFonts w:ascii="Malgun Gothic" w:hAnsi="Malgun Gothic" w:eastAsia="Malgun Gothic"/>
        </w:rPr>
        <w:t>[45] Park CH, Yang PS, Yoon YS, Ra JC. Study on the safety of Polygala tenuifolia Willdenow root extract powder (BT-11) in young person aged from 9 to 19 years old. Journal of Ethnopharmacology. 2019;232:119-129. doi:10.1016/j.jep.2018.12.031. PMID:30576772. URL: https://doi.org/10.1016/j.jep.2018.12.031. [DOI-VERIFIED 2026-07-17 ✓]</w:t>
      </w:r>
    </w:p>
    <w:p>
      <w:r>
        <w:rPr>
          <w:rFonts w:ascii="Malgun Gothic" w:hAnsi="Malgun Gothic" w:eastAsia="Malgun Gothic"/>
        </w:rPr>
        <w:t>[46] Zhao X, He MJ, Zhao M, et al. Crude Polygalae Radix after boiling with licorice decoction alleviates intestinal mucosal barrier injury of rats by regulating TLR4/NF-κB signaling pathway. Journal of Ethnopharmacology. 2025;346:119661. doi:10.1016/j.jep.2025.119661. PMID:40120702. URL: https://doi.org/10.1016/j.jep.2025.119661. [DOI-VERIFIED 2026-07-17 ✓]</w:t>
      </w:r>
    </w:p>
    <w:p>
      <w:r>
        <w:rPr>
          <w:rFonts w:ascii="Malgun Gothic" w:hAnsi="Malgun Gothic" w:eastAsia="Malgun Gothic"/>
        </w:rPr>
        <w:t>[47] Liang Y, Li Y, Xie J, et al. Intestinal toxicity evaluation of polygala total saponins in mice according to toxicological evidence chain (TEC) concept. Frontiers in Pharmacology. 2026;17:1782000. doi:10.3389/fphar.2026.1782000. PMID:42244862. URL: https://doi.org/10.3389/fphar.2026.1782000. [DOI-VERIFIED 2026-07-17 ✓]</w:t>
      </w:r>
    </w:p>
    <w:p>
      <w:r>
        <w:rPr>
          <w:rFonts w:ascii="Malgun Gothic" w:hAnsi="Malgun Gothic" w:eastAsia="Malgun Gothic"/>
        </w:rPr>
        <w:t>[48] Chen L, Jiang L, Shi X, Yang J, Wang R, Li W. Constituents, pharmacological activities, pharmacokinetic studies, clinical applications, and safety profile on the classical prescription Kaixinsan. Frontiers in Pharmacology. 2024;15:1338024. doi:10.3389/fphar.2024.1338024. PMID:38362144. URL: https://doi.org/10.3389/fphar.2024.1338024. [DOI-VERIFIED 2026-07-17 ✓]</w:t>
      </w:r>
    </w:p>
    <w:p>
      <w:r>
        <w:rPr>
          <w:rFonts w:ascii="Malgun Gothic" w:hAnsi="Malgun Gothic" w:eastAsia="Malgun Gothic"/>
        </w:rPr>
        <w:t>[49] Li J, Shan X, Gao Y, et al. Acori Tatarinowii Rhizoma regulates OCT3/OATP2 and P-gp/MRP1 to "guide medicines upwards" in Kai-Xin-San to treat Alzheimer's disease. Journal of Ethnopharmacology. 2025;343:119484. doi:10.1016/j.jep.2025.119484. PMID:39947370. URL: https://doi.org/10.1016/j.jep.2025.119484. [DOI-VERIFIED 2026-07-17 ✓]</w:t>
      </w:r>
    </w:p>
    <w:p>
      <w:r>
        <w:rPr>
          <w:rFonts w:ascii="Malgun Gothic" w:hAnsi="Malgun Gothic" w:eastAsia="Malgun Gothic"/>
        </w:rPr>
        <w:t>[50] Luo Y, Li D, Liao Y, et al. Systems Pharmacology Approach to Investigate the Mechanism of Kai-Xin-San in Alzheimer's Disease. Frontiers in Pharmacology. 2020;11:381. doi:10.3389/fphar.2020.00381. PMID:32317964. URL: https://doi.org/10.3389/fphar.2020.00381. [DOI-VERIFIED 2026-07-17 ✓]</w:t>
      </w:r>
    </w:p>
    <w:p>
      <w:r>
        <w:rPr>
          <w:rFonts w:ascii="Malgun Gothic" w:hAnsi="Malgun Gothic" w:eastAsia="Malgun Gothic"/>
        </w:rPr>
        <w:t>[51] Su S, Chen G, Gao M, et al. Kai-Xin-San protects against mitochondrial dysfunction in Alzheimer's disease through SIRT3/NLRP3 pathway. Chinese Medicine. 2023;18(1):26. doi:10.1186/s13020-023-00722-y. PMID:36918872. URL: https://doi.org/10.1186/s13020-023-00722-y. [DOI-VERIFIED 2026-07-17 ✓]</w:t>
      </w:r>
    </w:p>
    <w:p>
      <w:r>
        <w:rPr>
          <w:rFonts w:ascii="Malgun Gothic" w:hAnsi="Malgun Gothic" w:eastAsia="Malgun Gothic"/>
        </w:rPr>
        <w:t>[52] Tang YN, Bai YF, Dong A, et al. Antidepressant effects of total phenols and total saponins of Kai-Xin-San mediated by synaptic plasticity induced by BDNF/TrkB/Akt pathway. Journal of Ethnopharmacology. 2025;353(Pt B):120423. doi:10.1016/j.jep.2025.120423. PMID:40816580. URL: https://doi.org/10.1016/j.jep.2025.120423. [DOI-VERIFIED 2026-07-17 ✓]</w:t>
      </w:r>
    </w:p>
    <w:p>
      <w:r>
        <w:rPr>
          <w:rFonts w:ascii="Malgun Gothic" w:hAnsi="Malgun Gothic" w:eastAsia="Malgun Gothic"/>
        </w:rPr>
        <w:t>[53] Wang YT, Wang XL, Lei L, et al. Efficacy of Chinese herbal formula Kai-Xin-San on rodent models of depression: A systematic review and meta-analysis. Journal of Ethnopharmacology. 2024;321:117492. doi:10.1016/j.jep.2023.117492. PMID:38012974. URL: https://doi.org/10.1016/j.jep.2023.117492. [DOI-VERIFIED 2026-07-17 ✓]</w:t>
      </w:r>
    </w:p>
    <w:p>
      <w:r>
        <w:rPr>
          <w:rFonts w:ascii="Malgun Gothic" w:hAnsi="Malgun Gothic" w:eastAsia="Malgun Gothic"/>
        </w:rPr>
        <w:t>[54] Yao L, Jing R, Wang C, et al. Kai-Xin-San ameliorates fluoxetine-resistant depressive-like behaviors by modulating tryptophan-kynurenine metabolic homeostasis in a rodent model. Journal of Ethnopharmacology. 2025;351:120011. doi:10.1016/j.jep.2025.120011. PMID:40446976. URL: https://doi.org/10.1016/j.jep.2025.120011. [DOI-VERIFIED 2026-07-17 ✓]</w:t>
      </w:r>
    </w:p>
    <w:p>
      <w:r>
        <w:rPr>
          <w:rFonts w:ascii="Malgun Gothic" w:hAnsi="Malgun Gothic" w:eastAsia="Malgun Gothic"/>
        </w:rPr>
        <w:t>[55] Farahani MS, Bahramsoltani R, Farzaei MH, Abdollahi M, Rahimi R. Plant-derived natural medicines for the management of depression: an overview of mechanisms of action. Reviews in the Neurosciences. 2015;26(3):305-321. doi:10.1515/revneuro-2014-0058. PMID:25719303. URL: https://doi.org/10.1515/revneuro-2014-0058. [DOI-VERIFIED 2026-07-17 ✓]</w:t>
      </w:r>
    </w:p>
    <w:p>
      <w:r>
        <w:rPr>
          <w:rFonts w:ascii="Malgun Gothic" w:hAnsi="Malgun Gothic" w:eastAsia="Malgun Gothic"/>
        </w:rPr>
        <w:t>[56] Liu X, Wang D, Zhao R, Dong X, Hu Y, Liu P. Synergistic Neuroprotective Effects of Two Herbal Ingredients via CREB-Dependent Pathway. Frontiers in Pharmacology. 2016;7:337. doi:10.3389/fphar.2016.00337. PMID:27729863. URL: https://doi.org/10.3389/fphar.2016.00337. [DOI-VERIFIED 2026-07-17 ✓]</w:t>
      </w:r>
    </w:p>
    <w:p>
      <w:r>
        <w:rPr>
          <w:rFonts w:ascii="Malgun Gothic" w:hAnsi="Malgun Gothic" w:eastAsia="Malgun Gothic"/>
        </w:rPr>
        <w:t>[57] Li X, Wen W, Li P, et al. Mitochondrial Protection and Against Glutamate Neurotoxicity via Shh/Ptch1 Signaling Pathway to Ameliorate Cognitive Dysfunction by Kaixin San in Multi-Infarct Dementia Rats. Oxidative Medicine and Cellular Longevity. 2021;2021:5590745. doi:10.1155/2021/5590745. PMID:34306310. URL: https://doi.org/10.1155/2021/5590745. [DOI-VERIFIED 2026-07-17 ✓]</w:t>
      </w:r>
    </w:p>
    <w:p>
      <w:r>
        <w:rPr>
          <w:rFonts w:ascii="Malgun Gothic" w:hAnsi="Malgun Gothic" w:eastAsia="Malgun Gothic"/>
        </w:rPr>
        <w:t>[58] Shan X, Lv S, Huang P, et al. Classic Famous Prescription Kai-Xin-San Ameliorates Alzheimer's Disease via the Wnt/β-Catenin Signaling Pathway. Molecular Neurobiology. 2024;61(4):2297-2312. doi:10.1007/s12035-023-03707-y. PMID:37874481. URL: https://doi.org/10.1007/s12035-023-03707-y. [DOI-VERIFIED 2026-07-17 ✓]</w:t>
      </w:r>
    </w:p>
    <w:p>
      <w:r>
        <w:rPr>
          <w:rFonts w:ascii="Malgun Gothic" w:hAnsi="Malgun Gothic" w:eastAsia="Malgun Gothic"/>
        </w:rPr>
        <w:t>[59] Cao Y, Li M, Gu L, et al. Chinese traditional formula Kaixin San suppressed ferroptosis of hippocampal neurons and cardiomyocytes in mice with paradoxical sleep deprivation. Journal of Ethnopharmacology. 2023;304:116034. doi:10.1016/j.jep.2022.116034. PMID:36529245. URL: https://doi.org/10.1016/j.jep.2022.116034. [DOI-VERIFIED 2026-07-17 ✓]</w:t>
      </w:r>
    </w:p>
    <w:p>
      <w:r>
        <w:rPr>
          <w:rFonts w:ascii="Malgun Gothic" w:hAnsi="Malgun Gothic" w:eastAsia="Malgun Gothic"/>
        </w:rPr>
        <w:t>[60] Liu XY, Wang K, Zhong JJ, et al. Modified Kai-Xin-San ameliorates cognitive impairment in Alzheimer's disease model mice by regulating neuroinflammation and synaptic dysfunction. Phytomedicine. 2026;155:158102. doi:10.1016/j.phymed.2026.158102. PMID:41931996. URL: https://doi.org/10.1016/j.phymed.2026.158102. [DOI-VERIFIED 2026-07-17 ✓]</w:t>
      </w:r>
    </w:p>
    <w:p>
      <w:r>
        <w:rPr>
          <w:rFonts w:ascii="Malgun Gothic" w:hAnsi="Malgun Gothic" w:eastAsia="Malgun Gothic"/>
        </w:rPr>
        <w:t>[61] Zhang B, Wang ML, Huang SM, Cui Y, Li Y. Kaixin-San improves Aβ-induced synaptic plasticity inhibition by affecting the expression of regulation proteins associated with postsynaptic AMPAR expression. Frontiers in Pharmacology. 2023;14:1079400. doi:10.3389/fphar.2023.1079400. PMID:36865910. URL: https://doi.org/10.3389/fphar.2023.1079400. [DOI-VERIFIED 2026-07-17 ✓]</w:t>
      </w:r>
    </w:p>
    <w:p>
      <w:r>
        <w:rPr>
          <w:rFonts w:ascii="Malgun Gothic" w:hAnsi="Malgun Gothic" w:eastAsia="Malgun Gothic"/>
        </w:rPr>
        <w:t>[62] Gao Y, Zhang J, Zhang X, et al. Kai-Xin-San improves aging and associated neuroinflammation through mitochondrial autophagy. Journal of Ethnopharmacology. 2026;355(Pt B):120721. doi:10.1016/j.jep.2025.120721. PMID:41067322. URL: https://doi.org/10.1016/j.jep.2025.120721. [DOI-VERIFIED 2026-07-17 ✓]</w:t>
      </w:r>
    </w:p>
    <w:p>
      <w:pPr>
        <w:pBdr>
          <w:bottom w:val="single" w:sz="6" w:space="1" w:color="999999"/>
        </w:pBdr>
      </w:pPr>
    </w:p>
    <w:p>
      <w:pPr>
        <w:pStyle w:val="Heading2"/>
      </w:pPr>
      <w:r/>
      <w:r>
        <w:rPr>
          <w:rFonts w:ascii="Malgun Gothic" w:hAnsi="Malgun Gothic" w:eastAsia="Malgun Gothic"/>
        </w:rPr>
        <w:t>제작 메타 정보 (Production Metadata)</w:t>
      </w:r>
    </w:p>
    <w:p>
      <w:pPr>
        <w:pStyle w:val="ListBullet"/>
      </w:pPr>
      <w:r/>
      <w:r>
        <w:rPr>
          <w:rFonts w:ascii="Malgun Gothic" w:hAnsi="Malgun Gothic" w:eastAsia="Malgun Gothic"/>
          <w:b/>
        </w:rPr>
        <w:t>구조:</w:t>
      </w:r>
      <w:r>
        <w:rPr>
          <w:rFonts w:ascii="Malgun Gothic" w:hAnsi="Malgun Gothic" w:eastAsia="Malgun Gothic"/>
        </w:rPr>
        <w:t xml:space="preserve"> 15섹션 표준 템플릿 (Part III 장-뇌 특화 마지막 챕터 — 세 축 완성)</w:t>
      </w:r>
    </w:p>
    <w:p>
      <w:pPr>
        <w:pStyle w:val="ListBullet"/>
      </w:pPr>
      <w:r/>
      <w:r>
        <w:rPr>
          <w:rFonts w:ascii="Malgun Gothic" w:hAnsi="Malgun Gothic" w:eastAsia="Malgun Gothic"/>
          <w:b/>
        </w:rPr>
        <w:t>인용 문헌 총계:</w:t>
      </w:r>
      <w:r>
        <w:rPr>
          <w:rFonts w:ascii="Malgun Gothic" w:hAnsi="Malgun Gothic" w:eastAsia="Malgun Gothic"/>
        </w:rPr>
        <w:t xml:space="preserve"> 62건 · 번호 [1]–[62] 연속 · 모두 </w:t>
      </w:r>
      <w:r>
        <w:rPr>
          <w:rFonts w:ascii="Malgun Gothic" w:hAnsi="Malgun Gothic" w:eastAsia="Malgun Gothic"/>
        </w:rPr>
        <w:t>references/ch9.bib</w:t>
      </w:r>
      <w:r>
        <w:rPr>
          <w:rFonts w:ascii="Malgun Gothic" w:hAnsi="Malgun Gothic" w:eastAsia="Malgun Gothic"/>
        </w:rPr>
        <w:t xml:space="preserve">(PubMed 실측 수집) 유래 · </w:t>
      </w:r>
      <w:r>
        <w:rPr>
          <w:rFonts w:ascii="Malgun Gothic" w:hAnsi="Malgun Gothic" w:eastAsia="Malgun Gothic"/>
          <w:b/>
        </w:rPr>
        <w:t>62/62 [DOI-VERIFIED 2026-07-17 ✓]</w:t>
      </w:r>
      <w:r>
        <w:rPr>
          <w:rFonts w:ascii="Malgun Gothic" w:hAnsi="Malgun Gothic" w:eastAsia="Malgun Gothic"/>
        </w:rPr>
        <w:t xml:space="preserve"> · (off-topic 수집분 — 카드뮴 불임·COVID 일반 등 — 은 인용에서 배제, 실제 Polygala 문헌만 인용)</w:t>
      </w:r>
    </w:p>
    <w:p>
      <w:pPr>
        <w:pStyle w:val="ListBullet"/>
      </w:pPr>
      <w:r/>
      <w:r>
        <w:rPr>
          <w:rFonts w:ascii="Malgun Gothic" w:hAnsi="Malgun Gothic" w:eastAsia="Malgun Gothic"/>
          <w:b/>
        </w:rPr>
        <w:t>연결 특기:</w:t>
      </w:r>
      <w:r>
        <w:rPr>
          <w:rFonts w:ascii="Malgun Gothic" w:hAnsi="Malgun Gothic" w:eastAsia="Malgun Gothic"/>
        </w:rPr>
        <w:t xml:space="preserve"> 개심산(원지+인삼[Ch4]+복령[Ch6]+석창포) · 감초제 법제[Ch7 연결] · 노루궁뎅이[Ch8]·테아닌[Ch10]과 연결의 축 — 여덟 원료 통합의 축소판</w:t>
      </w:r>
    </w:p>
    <w:p>
      <w:pPr>
        <w:pStyle w:val="ListBullet"/>
      </w:pPr>
      <w:r/>
      <w:r>
        <w:rPr>
          <w:rFonts w:ascii="Malgun Gothic" w:hAnsi="Malgun Gothic" w:eastAsia="Malgun Gothic"/>
          <w:b/>
        </w:rPr>
        <w:t>안전성 강조:</w:t>
      </w:r>
      <w:r>
        <w:rPr>
          <w:rFonts w:ascii="Malgun Gothic" w:hAnsi="Malgun Gothic" w:eastAsia="Malgun Gothic"/>
        </w:rPr>
        <w:t xml:space="preserve"> §9(법제)를 강화 — 생원지 위장 자극·감초제 법제의 과학적 실증([46]) · TEC 장독성 평가([47])</w:t>
      </w:r>
    </w:p>
    <w:p>
      <w:pPr>
        <w:pStyle w:val="ListBullet"/>
      </w:pPr>
      <w:r/>
      <w:r>
        <w:rPr>
          <w:rFonts w:ascii="Malgun Gothic" w:hAnsi="Malgun Gothic" w:eastAsia="Malgun Gothic"/>
          <w:b/>
        </w:rPr>
        <w:t>KFDA 준수 초벌:</w:t>
      </w:r>
      <w:r>
        <w:rPr>
          <w:rFonts w:ascii="Malgun Gothic" w:hAnsi="Malgun Gothic" w:eastAsia="Malgun Gothic"/>
        </w:rPr>
        <w:t xml:space="preserve"> 힘뇌장에 대한 효능 주장 0건 · 단미 근거 제한·법제 필요성 정직 명시 · chapter-editor(단계 ④) 최종 점검 대상</w:t>
      </w:r>
    </w:p>
    <w:p>
      <w:pPr>
        <w:pStyle w:val="ListBullet"/>
      </w:pPr>
      <w:r/>
      <w:r>
        <w:rPr>
          <w:rFonts w:ascii="Malgun Gothic" w:hAnsi="Malgun Gothic" w:eastAsia="Malgun Gothic"/>
          <w:b/>
        </w:rPr>
        <w:t>다음 단계:</w:t>
      </w:r>
      <w:r>
        <w:rPr>
          <w:rFonts w:ascii="Malgun Gothic" w:hAnsi="Malgun Gothic" w:eastAsia="Malgun Gothic"/>
        </w:rPr>
        <w:t xml:space="preserve"> reference-validator(단계 ③) → chapter-editor(단계 ④)</w:t>
      </w:r>
    </w:p>
    <w:p>
      <w:pPr>
        <w:pStyle w:val="ListBullet"/>
      </w:pPr>
      <w:r/>
      <w:r>
        <w:rPr>
          <w:rFonts w:ascii="Malgun Gothic" w:hAnsi="Malgun Gothic" w:eastAsia="Malgun Gothic"/>
          <w:b/>
        </w:rPr>
        <w:t>인용 정합성:</w:t>
      </w:r>
      <w:r>
        <w:rPr>
          <w:rFonts w:ascii="Malgun Gothic" w:hAnsi="Malgun Gothic" w:eastAsia="Malgun Gothic"/>
        </w:rPr>
        <w:t xml:space="preserve"> 본문 [n] ↔ 목록 [n] 1:1 대응 · dangling 0 · orphan 0 · 번호 [1]–[62] 연속(결번 없음) · </w:t>
      </w:r>
      <w:r>
        <w:rPr>
          <w:rFonts w:ascii="Malgun Gothic" w:hAnsi="Malgun Gothic" w:eastAsia="Malgun Gothic"/>
          <w:b/>
        </w:rPr>
        <w:t>62/62 [DOI-VERIFIED 2026-07-17 ✓]</w:t>
      </w:r>
    </w:p>
    <w:p>
      <w:pPr>
        <w:pStyle w:val="ListBullet"/>
      </w:pPr>
      <w:r/>
      <w:r>
        <w:rPr>
          <w:rFonts w:ascii="Malgun Gothic" w:hAnsi="Malgun Gothic" w:eastAsia="Malgun Gothic"/>
          <w:b/>
        </w:rPr>
        <w:t>편집:</w:t>
      </w:r>
      <w:r>
        <w:rPr>
          <w:rFonts w:ascii="Malgun Gothic" w:hAnsi="Malgun Gothic" w:eastAsia="Malgun Gothic"/>
        </w:rPr>
        <w:t xml:space="preserve"> off-topic(카드뮴 불임·COVID 일반 등) 배제 · 초안 참고문헌 [50]~[62] §6·§7·§8·§11 개심산 근거로 배치 · 편집 로그 </w:t>
      </w:r>
      <w:r>
        <w:rPr>
          <w:rFonts w:ascii="Malgun Gothic" w:hAnsi="Malgun Gothic" w:eastAsia="Malgun Gothic"/>
        </w:rPr>
        <w:t>references/edit-log-ch09-2026-07-17.md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algun Gothic" w:hAnsi="Malgun Gothic" w:eastAsia="Malgun Gothic" w:cs="Malgun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