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chapter-1--총론--왜-이-책인가"/>
    <w:p>
      <w:pPr>
        <w:pStyle w:val="Heading1"/>
      </w:pPr>
      <w:r>
        <w:t xml:space="preserve">Chapter 1 · 총론 — 왜 이 책인가</w:t>
      </w:r>
    </w:p>
    <w:p>
      <w:pPr>
        <w:pStyle w:val="FirstParagraph"/>
      </w:pPr>
      <w:r>
        <w:t xml:space="preserve">저자: 최성화 (서울대학교 생명과학부)</w:t>
      </w:r>
      <w:r>
        <w:t xml:space="preserve"> </w:t>
      </w:r>
      <w:r>
        <w:t xml:space="preserve">공저자: [해당 시 · 미정]</w:t>
      </w:r>
      <w:r>
        <w:t xml:space="preserve"> </w:t>
      </w:r>
      <w:r>
        <w:t xml:space="preserve">참고문헌: 66편 · 검증 완료 66편 · [PENDING] 0편 (검증률 100%)</w:t>
      </w:r>
      <w:r>
        <w:t xml:space="preserve"> </w:t>
      </w:r>
      <w:r>
        <w:t xml:space="preserve">최종 검증 실행일: 2026-07-17 · reference-validator Skill v1.0 (CrossRef + PubMed 4단계)</w:t>
      </w:r>
      <w:r>
        <w:t xml:space="preserve"> </w:t>
      </w:r>
      <w:r>
        <w:t xml:space="preserve">검증 로그: references/validation-log-ch01-2026-07-17.csv</w:t>
      </w:r>
      <w:r>
        <w:t xml:space="preserve"> </w:t>
      </w:r>
      <w:r>
        <w:t xml:space="preserve">사료 검증: 해당 없음 (본 장은 현대 문헌 중심 · 조선 사료 직접 인용 없음 · 사료는 Ch2에서 본격 검증)</w:t>
      </w:r>
      <w:r>
        <w:t xml:space="preserve"> </w:t>
      </w:r>
      <w:r>
        <w:t xml:space="preserve">AI 초안 도구: Claude Opus 4.8 · Prologue 맞춤 구조(8부)</w:t>
      </w:r>
      <w:r>
        <w:t xml:space="preserve"> </w:t>
      </w:r>
      <w:r>
        <w:t xml:space="preserve">편집: chapter-editor Skill v1.0 · 2026-07-17 (KFDA 준수 · 용어 일관 · 헤더 갱신)</w:t>
      </w:r>
      <w:r>
        <w:t xml:space="preserve"> </w:t>
      </w:r>
      <w:r>
        <w:t xml:space="preserve">편집 로그: references/edit-log-ch01-2026-07-17.md</w:t>
      </w:r>
      <w:r>
        <w:t xml:space="preserve"> </w:t>
      </w:r>
      <w:r>
        <w:t xml:space="preserve">저자 검토: [ ] 미완료 (편집 완료 · 최성화 교수 최종 승인 대기)</w:t>
      </w:r>
    </w:p>
    <w:p>
      <w:pPr>
        <w:pStyle w:val="BlockText"/>
      </w:pPr>
      <w:r>
        <w:rPr>
          <w:b/>
          <w:bCs/>
        </w:rPr>
        <w:t xml:space="preserve">원고 상태.</w:t>
      </w:r>
      <w:r>
        <w:t xml:space="preserve"> </w:t>
      </w:r>
      <w:r>
        <w:t xml:space="preserve">본 원고는 서장(Prologue) 총론의 편집본이다. 본 장은 원료 리뷰(Ch4–14)의 15섹션 표준 템플릿이 아니라, 매니페스토·문제제기 성격에 맞춘</w:t>
      </w:r>
      <w:r>
        <w:t xml:space="preserve"> </w:t>
      </w:r>
      <w:r>
        <w:rPr>
          <w:b/>
          <w:bCs/>
        </w:rPr>
        <w:t xml:space="preserve">8부 구조</w:t>
      </w:r>
      <w:r>
        <w:t xml:space="preserve">로 집필되었다. 본문의 66개 학술 인용은 CrossRef·PubMed 4단계 검증을 통과해</w:t>
      </w:r>
      <w:r>
        <w:t xml:space="preserve"> </w:t>
      </w:r>
      <w:r>
        <w:rPr>
          <w:rStyle w:val="VerbatimChar"/>
        </w:rPr>
        <w:t xml:space="preserve">[DOI-VERIFIED 2026-07-17 ✓]</w:t>
      </w:r>
      <w:r>
        <w:t xml:space="preserve"> </w:t>
      </w:r>
      <w:r>
        <w:t xml:space="preserve">태그가 부착되었으며(검증률 100% · 제목 일치도 1.000), KFDA 표시광고 준수 점검을 완료하였다. 저자(최성화 교수)의 최종 검토·승인이 남아 있다.</w:t>
      </w:r>
    </w:p>
    <w:p>
      <w:r>
        <w:pict>
          <v:rect style="width:0;height:1.5pt" o:hralign="center" o:hrstd="t" o:hr="t"/>
        </w:pict>
      </w:r>
    </w:p>
    <w:bookmarkStart w:id="9" w:name="X5ef92c6b43046097d770a60f262e8a332962201"/>
    <w:p>
      <w:pPr>
        <w:pStyle w:val="Heading2"/>
      </w:pPr>
      <w:r>
        <w:t xml:space="preserve">1 · 프롤로그 — 어느 봄날의 실험실</w:t>
      </w:r>
    </w:p>
    <w:p>
      <w:pPr>
        <w:pStyle w:val="FirstParagraph"/>
      </w:pPr>
      <w: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w:t>
      </w:r>
      <w:r>
        <w:t xml:space="preserve"> </w:t>
      </w:r>
      <w:r>
        <w:rPr>
          <w:b/>
          <w:bCs/>
        </w:rPr>
        <w:t xml:space="preserve">왜 우리는 이토록 열심히 살면서도, 정작 뇌를 돌보는 법은 배우지 못했는가?</w:t>
      </w:r>
    </w:p>
    <w:p>
      <w:pPr>
        <w:pStyle w:val="BodyText"/>
      </w:pPr>
      <w:r>
        <w:t xml:space="preserve">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pPr>
        <w:pStyle w:val="BodyText"/>
      </w:pPr>
      <w:r>
        <w:t xml:space="preserve">이 책은 그 회색지대를 향한 하나의 응답이다. 그러나 나는 만병통치의 </w:t>
      </w:r>
      <w:r>
        <w:rPr>
          <w:rFonts w:hint="eastAsia"/>
        </w:rPr>
        <w:t xml:space="preserve">비약(祕藥)을</w:t>
      </w:r>
      <w:r>
        <w:t xml:space="preserve"> 말하려는 것이 아니다. 오히려 정반대다. 이 책은</w:t>
      </w:r>
      <w:r>
        <w:t xml:space="preserve"> </w:t>
      </w:r>
      <w:r>
        <w:rPr>
          <w:b/>
          <w:bCs/>
        </w:rPr>
        <w:t xml:space="preserve">엄격하게 검증된 과학적 근거의 언어로, 한국인의 오랜 </w:t>
      </w:r>
      <w:r>
        <w:rPr>
          <w:rFonts w:hint="eastAsia"/>
          <w:b/>
          <w:bCs/>
        </w:rPr>
        <w:t xml:space="preserve">심신(心身)</w:t>
      </w:r>
      <w:r>
        <w:rPr>
          <w:b/>
          <w:bCs/>
        </w:rPr>
        <w:t xml:space="preserve"> 돌봄의 지혜를 재해석하려는 시도</w:t>
      </w:r>
      <w:r>
        <w:t xml:space="preserve">다. 그 중심에는 힘뇌장(HIMNOEJANG)이라는 하나의 기능성 포뮬러가 있지만, 이 책의 진짜 주제는 제품이 아니라</w:t>
      </w:r>
      <w:r>
        <w:t xml:space="preserve"> </w:t>
      </w:r>
      <w:r>
        <w:rPr>
          <w:b/>
          <w:bCs/>
        </w:rPr>
        <w:t xml:space="preserve">철학</w:t>
      </w:r>
      <w:r>
        <w:t xml:space="preserve"> </w:t>
      </w:r>
      <w:r>
        <w:t xml:space="preserve">— 즉, </w:t>
      </w:r>
      <w:r>
        <w:rPr>
          <w:rFonts w:hint="eastAsia"/>
        </w:rPr>
        <w:t xml:space="preserve">장(腸)과</w:t>
      </w:r>
      <w:r>
        <w:t xml:space="preserve"> </w:t>
      </w:r>
      <w:r>
        <w:rPr>
          <w:rFonts w:hint="eastAsia"/>
        </w:rPr>
        <w:t xml:space="preserve">뇌(腦)를</w:t>
      </w:r>
      <w:r>
        <w:t xml:space="preserve"> 하나의 </w:t>
      </w:r>
      <w:r>
        <w:rPr>
          <w:rFonts w:hint="eastAsia"/>
        </w:rPr>
        <w:t xml:space="preserve">계(系)로</w:t>
      </w:r>
      <w:r>
        <w:t xml:space="preserve"> 바라보는 관점, 그리고 전통과 현대 과학을 잇는 설계의 원리다.</w:t>
      </w:r>
    </w:p>
    <w:p>
      <w:pPr>
        <w:pStyle w:val="BodyText"/>
      </w:pPr>
      <w:r>
        <w:t xml:space="preserve">이 첫 장에서 나는 네 가지를 이야기하려 한다. 첫째, 우리가 마주한 문제(현대인의 뇌 피로와 만성 스트레스)의 실체. 둘째, 그 문제를 새롭게 이해하게 해준 과학적 패러다임의 전환(장-뇌축). 셋째, 왜 나는 다시 </w:t>
      </w:r>
      <w:r>
        <w:rPr>
          <w:rFonts w:hint="eastAsia"/>
        </w:rPr>
        <w:t xml:space="preserve">'보약(補藥)'의</w:t>
      </w:r>
      <w:r>
        <w:t xml:space="preserve"> 전통으로 눈을 돌렸는가. 넷째, 이 책이 스스로에게 부과한 근거의 규율 — 무엇을 주장하고, 무엇을 주장하지 않을 것인가. 그리고 마지막으로, 앞으로 열네 개의 장이 어떻게 전개될지를 안내한다.</w:t>
      </w:r>
    </w:p>
    <w:p>
      <w:pPr>
        <w:pStyle w:val="BodyText"/>
      </w:pPr>
      <w:r>
        <w:t xml:space="preserve">시작은, 언제나 그렇듯, 지쳐 있던 한 젊은 얼굴이다.</w:t>
      </w:r>
    </w:p>
    <w:p>
      <w:r>
        <w:pict>
          <v:rect style="width:0;height:1.5pt" o:hralign="center" o:hrstd="t" o:hr="t"/>
        </w:pict>
      </w:r>
    </w:p>
    <w:bookmarkEnd w:id="9"/>
    <w:bookmarkStart w:id="14" w:name="X326a555e19ff58602f8e82d4aa2a5c9de71e361"/>
    <w:p>
      <w:pPr>
        <w:pStyle w:val="Heading2"/>
      </w:pPr>
      <w:r>
        <w:t xml:space="preserve">2 · 문제 제기 — 현대인의 뇌는 왜 지치는가</w:t>
      </w:r>
    </w:p>
    <w:bookmarkStart w:id="10" w:name="Xc010c5a6d191f541611c39dd681303c1cd20e74"/>
    <w:p>
      <w:pPr>
        <w:pStyle w:val="Heading3"/>
      </w:pPr>
      <w:r>
        <w:t xml:space="preserve">2.1 소진(Burnout)이라는 시대의 증후군</w:t>
      </w:r>
    </w:p>
    <w:p>
      <w:pPr>
        <w:pStyle w:val="FirstParagraph"/>
      </w:pPr>
      <w:r>
        <w:t xml:space="preserve">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pPr>
        <w:pStyle w:val="BodyText"/>
      </w:pPr>
      <w:r>
        <w:t xml:space="preserve">이 통계들이 말하는 바는 분명하다. 소진은 개인의 나약함이 아니라</w:t>
      </w:r>
      <w:r>
        <w:t xml:space="preserve"> </w:t>
      </w:r>
      <w:r>
        <w:rPr>
          <w:b/>
          <w:bCs/>
        </w:rPr>
        <w:t xml:space="preserve">구조적·생물학적 현상</w:t>
      </w:r>
      <w:r>
        <w:t xml:space="preserve">이라는 것이다. 그리고 그 생물학의 중심에 만성 스트레스가 있다.</w:t>
      </w:r>
    </w:p>
    <w:bookmarkEnd w:id="10"/>
    <w:bookmarkStart w:id="11" w:name="X93d0a30121002ba717db48908c855f96e1b5cc2"/>
    <w:p>
      <w:pPr>
        <w:pStyle w:val="Heading3"/>
      </w:pPr>
      <w:r>
        <w:t xml:space="preserve">2.2 만성 스트레스와 뇌 — 전전두엽에서 해마까지</w:t>
      </w:r>
    </w:p>
    <w:p>
      <w:pPr>
        <w:pStyle w:val="FirstParagraph"/>
      </w:pPr>
      <w:r>
        <w:t xml:space="preserve">급성 스트레스는 적응적이다. 위협 앞에서 우리를 각성시키고 집중하게 한다. 문제는 그것이</w:t>
      </w:r>
      <w:r>
        <w:t xml:space="preserve"> </w:t>
      </w:r>
      <w:r>
        <w:rPr>
          <w:b/>
          <w:bCs/>
        </w:rPr>
        <w:t xml:space="preserve">만성화</w:t>
      </w:r>
      <w:r>
        <w:t xml:space="preserve">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pPr>
        <w:pStyle w:val="BodyText"/>
      </w:pPr>
      <w:r>
        <w:t xml:space="preserve">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bookmarkEnd w:id="11"/>
    <w:bookmarkStart w:id="12" w:name="X7f63f1be648d3af6dfc77dea460b61308a08748"/>
    <w:p>
      <w:pPr>
        <w:pStyle w:val="Heading3"/>
      </w:pPr>
      <w:r>
        <w:t xml:space="preserve">2.3 알로스타틱 부하와 코르티솔 — 축적되는 마모</w:t>
      </w:r>
    </w:p>
    <w:p>
      <w:pPr>
        <w:pStyle w:val="FirstParagraph"/>
      </w:pPr>
      <w:r>
        <w:t xml:space="preserve">이러한 만성적 마모를 개념화한 것이</w:t>
      </w:r>
      <w:r>
        <w:t xml:space="preserve"> </w:t>
      </w:r>
      <w:r>
        <w:rPr>
          <w:b/>
          <w:bCs/>
        </w:rPr>
        <w:t xml:space="preserve">알로스타틱 부하(allostatic load)</w:t>
      </w:r>
      <w:r>
        <w:t xml:space="preserve"> </w:t>
      </w:r>
      <w:r>
        <w:t xml:space="preserve">—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pPr>
        <w:pStyle w:val="BodyText"/>
      </w:pPr>
      <w:r>
        <w:t xml:space="preserve">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bookmarkEnd w:id="12"/>
    <w:bookmarkStart w:id="13" w:name="X6c93b37df59848ec9dd108c0a9f872c9a0e8788"/>
    <w:p>
      <w:pPr>
        <w:pStyle w:val="Heading3"/>
      </w:pPr>
      <w:r>
        <w:t xml:space="preserve">2.4 문제의 요약 — 회색지대의 생물학</w:t>
      </w:r>
    </w:p>
    <w:p>
      <w:pPr>
        <w:pStyle w:val="FirstParagraph"/>
      </w:pPr>
      <w:r>
        <w:t xml:space="preserve">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r>
        <w:pict>
          <v:rect style="width:0;height:1.5pt" o:hralign="center" o:hrstd="t" o:hr="t"/>
        </w:pict>
      </w:r>
    </w:p>
    <w:bookmarkEnd w:id="13"/>
    <w:bookmarkEnd w:id="14"/>
    <w:bookmarkStart w:id="19" w:name="X597566bba86dffeb2fdfc9e7fff91e1f3e9e91f"/>
    <w:p>
      <w:pPr>
        <w:pStyle w:val="Heading2"/>
      </w:pPr>
      <w:r>
        <w:t xml:space="preserve">3 · 패러다임 전환 — 장-뇌축의 부상</w:t>
      </w:r>
    </w:p>
    <w:bookmarkStart w:id="15" w:name="X0e50963404f455efb13aab0f5c901b361c04b4d"/>
    <w:p>
      <w:pPr>
        <w:pStyle w:val="Heading3"/>
      </w:pPr>
      <w:r>
        <w:t xml:space="preserve">3.1 "머리로만 생각한다"는 오해</w:t>
      </w:r>
    </w:p>
    <w:p>
      <w:pPr>
        <w:pStyle w:val="FirstParagraph"/>
      </w:pPr>
      <w:r>
        <w:t xml:space="preserve">오랫동안 우리는 뇌를 고립된 사령탑으로 여겼다. 정신은 두개골 안에서 완결되며, 소화관은 그저 영양을 흡수하는 </w:t>
      </w:r>
      <w:r>
        <w:rPr>
          <w:rFonts w:hint="eastAsia"/>
        </w:rPr>
        <w:t xml:space="preserve">관(管)일</w:t>
      </w:r>
      <w:r>
        <w:t xml:space="preserve"> 뿐이라고. 그러나 지난 20년의 연구는 이 그림을 근본적으로 바꾸었다. 오늘날 우리는 안다 — 장과 뇌는 신경·면역·내분비·대사의 여러 경로로 끊임없이 대화하는</w:t>
      </w:r>
      <w:r>
        <w:t xml:space="preserve"> </w:t>
      </w:r>
      <w:r>
        <w:rPr>
          <w:b/>
          <w:bCs/>
        </w:rPr>
        <w:t xml:space="preserve">하나의 통합된 계</w:t>
      </w:r>
      <w:r>
        <w:t xml:space="preserve">이며, 그 대화의 상당 부분을 장내미생물총(gut microbiota)이 매개한다는 것을.</w:t>
      </w:r>
    </w:p>
    <w:p>
      <w:pPr>
        <w:pStyle w:val="BodyText"/>
      </w:pPr>
      <w:r>
        <w:t xml:space="preserve">이</w:t>
      </w:r>
      <w:r>
        <w:t xml:space="preserve"> </w:t>
      </w:r>
      <w:r>
        <w:rPr>
          <w:b/>
          <w:bCs/>
        </w:rPr>
        <w:t xml:space="preserve">장-뇌축(gut-brain axis, </w:t>
      </w:r>
      <w:r>
        <w:rPr>
          <w:rFonts w:hint="eastAsia"/>
          <w:b/>
          <w:bCs/>
        </w:rPr>
        <w:t xml:space="preserve">腸-腦軸)</w:t>
      </w:r>
      <w:r>
        <w:t xml:space="preserve">, 더 정확히는</w:t>
      </w:r>
      <w:r>
        <w:t xml:space="preserve"> </w:t>
      </w:r>
      <w:r>
        <w:rPr>
          <w:b/>
          <w:bCs/>
        </w:rPr>
        <w:t xml:space="preserve">미생물총-장-뇌축(microbiota-gut-brain axis)</w:t>
      </w:r>
      <w:r>
        <w:t xml:space="preserve"> </w:t>
      </w:r>
      <w:r>
        <w:t xml:space="preserve">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bookmarkEnd w:id="15"/>
    <w:bookmarkStart w:id="16" w:name="Xa38adf9d5598b4f9cda6b7771fb7b3adfe6f11d"/>
    <w:p>
      <w:pPr>
        <w:pStyle w:val="Heading3"/>
      </w:pPr>
      <w:r>
        <w:t xml:space="preserve">3.2 네 갈래의 대화 경로</w:t>
      </w:r>
    </w:p>
    <w:p>
      <w:pPr>
        <w:pStyle w:val="FirstParagraph"/>
      </w:pPr>
      <w:r>
        <w:t xml:space="preserve">장-뇌축의 소통은 크게 네 경로로 정리된다. 이 틀은 이후 여러 종합 리뷰에서 반복적으로 확인·정교화되었다[22][23][24].</w:t>
      </w:r>
    </w:p>
    <w:p>
      <w:pPr>
        <w:pStyle w:val="Compact"/>
        <w:numPr>
          <w:ilvl w:val="0"/>
          <w:numId w:val="1001"/>
        </w:numPr>
      </w:pPr>
      <w:r>
        <w:rPr>
          <w:b/>
          <w:bCs/>
        </w:rPr>
        <w:t xml:space="preserve">신경 경로 — 미주신경(vagus nerve).</w:t>
      </w:r>
      <w:r>
        <w:t xml:space="preserve"> </w:t>
      </w:r>
      <w:r>
        <w:t xml:space="preserve">장과 뇌를 직접 잇는 미주신경은 장내 신호를 중추로 전달하는 고속도로다. 미주신경은 미생물총-장-뇌 소통의 핵심 인터페이스이며[27], 인지 통제[28]와 신경정신 기능[29]에 관여한다.</w:t>
      </w:r>
    </w:p>
    <w:p>
      <w:pPr>
        <w:pStyle w:val="Compact"/>
        <w:numPr>
          <w:ilvl w:val="0"/>
          <w:numId w:val="1001"/>
        </w:numPr>
      </w:pPr>
      <w:r>
        <w:rPr>
          <w:b/>
          <w:bCs/>
        </w:rPr>
        <w:t xml:space="preserve">면역 경로.</w:t>
      </w:r>
      <w:r>
        <w:t xml:space="preserve"> </w:t>
      </w:r>
      <w:r>
        <w:t xml:space="preserve">장은 인체 면역의 최대 기관이다. 만성 스트레스는 장-면역 상호작용을 교란하고, 이 신호는 신경염증을 통해 뇌로 전달된다[35].</w:t>
      </w:r>
    </w:p>
    <w:p>
      <w:pPr>
        <w:pStyle w:val="Compact"/>
        <w:numPr>
          <w:ilvl w:val="0"/>
          <w:numId w:val="1001"/>
        </w:numPr>
      </w:pPr>
      <w:r>
        <w:rPr>
          <w:b/>
          <w:bCs/>
        </w:rPr>
        <w:t xml:space="preserve">내분비·HPA 경로.</w:t>
      </w:r>
      <w:r>
        <w:t xml:space="preserve"> </w:t>
      </w:r>
      <w:r>
        <w:t xml:space="preserve">장내미생물총은 HPA 축과 양방향으로 작용하며 스트레스 반응성을 조절한다[22][34].</w:t>
      </w:r>
    </w:p>
    <w:p>
      <w:pPr>
        <w:pStyle w:val="Compact"/>
        <w:numPr>
          <w:ilvl w:val="0"/>
          <w:numId w:val="1001"/>
        </w:numPr>
      </w:pPr>
      <w:r>
        <w:rPr>
          <w:b/>
          <w:bCs/>
        </w:rPr>
        <w:t xml:space="preserve">대사산물 경로.</w:t>
      </w:r>
      <w:r>
        <w:t xml:space="preserve"> </w:t>
      </w:r>
      <w:r>
        <w:t xml:space="preserve">미생물이 만드는 대사산물, 특히</w:t>
      </w:r>
      <w:r>
        <w:t xml:space="preserve"> </w:t>
      </w:r>
      <w:r>
        <w:rPr>
          <w:b/>
          <w:bCs/>
        </w:rPr>
        <w:t xml:space="preserve">단쇄지방산(short-chain fatty acids, SCFA)</w:t>
      </w:r>
      <w:r>
        <w:t xml:space="preserve"> </w:t>
      </w:r>
      <w:r>
        <w:t xml:space="preserve">은 장벽·면역·신경을 매개로 뇌 기능에 영향을 미친다. SCFA의 미생물총-장-뇌 소통에서의 역할은 대규모 리뷰로 정리되었고[25], 신경퇴행 맥락에서도 검토되었다[26].</w:t>
      </w:r>
    </w:p>
    <w:bookmarkEnd w:id="16"/>
    <w:bookmarkStart w:id="17" w:name="X0d1f56d54f1451cd6e762991855e696fc358b3e"/>
    <w:p>
      <w:pPr>
        <w:pStyle w:val="Heading3"/>
      </w:pPr>
      <w:r>
        <w:t xml:space="preserve">3.3 식이·미생물·뇌 — 개입 가능한 축</w:t>
      </w:r>
    </w:p>
    <w:p>
      <w:pPr>
        <w:pStyle w:val="FirstParagraph"/>
      </w:pPr>
      <w:r>
        <w:t xml:space="preserve">이 패러다임이 특별히 중요한 이유는, 장-뇌축이</w:t>
      </w:r>
      <w:r>
        <w:t xml:space="preserve"> </w:t>
      </w:r>
      <w:r>
        <w:rPr>
          <w:b/>
          <w:bCs/>
        </w:rPr>
        <w:t xml:space="preserve">개입 가능한(modifiable)</w:t>
      </w:r>
      <w:r>
        <w:t xml:space="preserve"> </w:t>
      </w:r>
      <w:r>
        <w:t xml:space="preserve">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pPr>
        <w:pStyle w:val="BodyText"/>
      </w:pPr>
      <w: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w:t>
      </w:r>
      <w:r>
        <w:t xml:space="preserve"> </w:t>
      </w:r>
      <w:r>
        <w:rPr>
          <w:b/>
          <w:bCs/>
        </w:rPr>
        <w:t xml:space="preserve">뇌를 돌보려면 장을 함께 보아야 한다.</w:t>
      </w:r>
    </w:p>
    <w:bookmarkEnd w:id="17"/>
    <w:bookmarkStart w:id="18" w:name="Xd8e49af37a6b97c12ec04c0da1809f6f396b89b"/>
    <w:p>
      <w:pPr>
        <w:pStyle w:val="Heading3"/>
      </w:pPr>
      <w:r>
        <w:t xml:space="preserve">3.4 이 책의 이론적 토대</w:t>
      </w:r>
    </w:p>
    <w:p>
      <w:pPr>
        <w:pStyle w:val="FirstParagraph"/>
      </w:pPr>
      <w: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w:t>
      </w:r>
      <w:r>
        <w:t xml:space="preserve"> </w:t>
      </w:r>
      <w:r>
        <w:rPr>
          <w:b/>
          <w:bCs/>
        </w:rPr>
        <w:t xml:space="preserve">장-뇌축이라는 하나의 계를 여러 노드에서 조율한다는 설계 원리</w:t>
      </w:r>
      <w:r>
        <w:t xml:space="preserve"> </w:t>
      </w:r>
      <w:r>
        <w:t xml:space="preserve">위에 배치되었다는 점이다.</w:t>
      </w:r>
    </w:p>
    <w:p>
      <w:r>
        <w:pict>
          <v:rect style="width:0;height:1.5pt" o:hralign="center" o:hrstd="t" o:hr="t"/>
        </w:pict>
      </w:r>
    </w:p>
    <w:bookmarkEnd w:id="18"/>
    <w:bookmarkEnd w:id="19"/>
    <w:bookmarkStart w:id="23" w:name="X97f6364cb1492cb0ae5f35ed7280bdbe8c1204a"/>
    <w:p>
      <w:pPr>
        <w:pStyle w:val="Heading2"/>
      </w:pPr>
      <w:r>
        <w:t xml:space="preserve">4 · 왜 다시 '보약'인가 — 전통과 현대의 만남</w:t>
      </w:r>
    </w:p>
    <w:bookmarkStart w:id="20" w:name="Xe2ec38d95c54943e7a26cdf8cc2acfaab66081c"/>
    <w:p>
      <w:pPr>
        <w:pStyle w:val="Heading3"/>
      </w:pPr>
      <w:r>
        <w:t xml:space="preserve">4.1 폄하되었던 지혜</w:t>
      </w:r>
    </w:p>
    <w:p>
      <w:pPr>
        <w:pStyle w:val="FirstParagraph"/>
      </w:pPr>
      <w:r>
        <w:t xml:space="preserve">장-뇌축의 언어로 무장한 현대 과학이 뒤늦게 도달한 결론 — "장을 다스려 마음을 다스린다" — 는, 사실 동아시아 전통의학이 수백 년간 견지해 온 관점이다. 한의학은 </w:t>
      </w:r>
      <w:r>
        <w:rPr>
          <w:rFonts w:hint="eastAsia"/>
        </w:rPr>
        <w:t xml:space="preserve">비위(脾胃)를</w:t>
      </w:r>
      <w:r>
        <w:t xml:space="preserve"> </w:t>
      </w:r>
      <w:r>
        <w:rPr>
          <w:rFonts w:hint="eastAsia"/>
        </w:rPr>
        <w:t xml:space="preserve">후천지본(後天之本)으로</w:t>
      </w:r>
      <w:r>
        <w:t xml:space="preserve"> 삼아 소화·흡수의 토대가 곧 정신의 토대라 보았고, </w:t>
      </w:r>
      <w:r>
        <w:rPr>
          <w:rFonts w:hint="eastAsia"/>
        </w:rPr>
        <w:t xml:space="preserve">"심주신명(心主神明)"과</w:t>
      </w:r>
      <w:r>
        <w:t xml:space="preserve"> </w:t>
      </w:r>
      <w:r>
        <w:rPr>
          <w:rFonts w:hint="eastAsia"/>
        </w:rPr>
        <w:t xml:space="preserve">"비주사(脾主思)"의</w:t>
      </w:r>
      <w:r>
        <w:t xml:space="preserve"> 언어로 소화와 사고를 연결했다. 나는 이것을 신비주의로 낭만화할 생각이 없다. 그러나 그것을 미신으로 폄하하는 것 역시 과학적 태도가 아니다.</w:t>
      </w:r>
    </w:p>
    <w:p>
      <w:pPr>
        <w:pStyle w:val="BodyText"/>
      </w:pPr>
      <w:r>
        <w:t xml:space="preserve">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bookmarkEnd w:id="20"/>
    <w:bookmarkStart w:id="21" w:name="X5eb48305e40d9aab6fb4cd54f6ec997db2b8f82"/>
    <w:p>
      <w:pPr>
        <w:pStyle w:val="Heading3"/>
      </w:pPr>
      <w:r>
        <w:t xml:space="preserve">4.2 적응원(Adaptogen)과 자연의 항스트레스 물질</w:t>
      </w:r>
    </w:p>
    <w:p>
      <w:pPr>
        <w:pStyle w:val="FirstParagraph"/>
      </w:pPr>
      <w:r>
        <w:t xml:space="preserve">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pPr>
        <w:pStyle w:val="BodyText"/>
      </w:pPr>
      <w:r>
        <w:t xml:space="preserve">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bookmarkEnd w:id="21"/>
    <w:bookmarkStart w:id="22" w:name="X7920c13ffa0e4015ab63486107e42775451c7ae"/>
    <w:p>
      <w:pPr>
        <w:pStyle w:val="Heading3"/>
      </w:pPr>
      <w:r>
        <w:t xml:space="preserve">4.3 'K-보약'의 재구성</w:t>
      </w:r>
    </w:p>
    <w:p>
      <w:pPr>
        <w:pStyle w:val="FirstParagraph"/>
      </w:pPr>
      <w:r>
        <w:t xml:space="preserve">한국에는 고유의 </w:t>
      </w:r>
      <w:r>
        <w:rPr>
          <w:rFonts w:hint="eastAsia"/>
        </w:rPr>
        <w:t xml:space="preserve">보약(補藥)</w:t>
      </w:r>
      <w:r>
        <w:t xml:space="preserve"> 전통이 있다. 그것은 단순히 '몸에 좋은 것을 먹는' 습관이 아니라, 심신을 하나로 보고 </w:t>
      </w:r>
      <w:r>
        <w:rPr>
          <w:rFonts w:hint="eastAsia"/>
        </w:rPr>
        <w:t xml:space="preserve">근본(本)을</w:t>
      </w:r>
      <w:r>
        <w:t xml:space="preserve"> 북돋아 균형을 회복시킨다는 정교한 설계 사상이었다. </w:t>
      </w:r>
      <w:r>
        <w:rPr>
          <w:rFonts w:hint="eastAsia"/>
        </w:rPr>
        <w:t xml:space="preserve">사군자탕(四君子湯)이</w:t>
      </w:r>
      <w:r>
        <w:t xml:space="preserve"> </w:t>
      </w:r>
      <w:r>
        <w:rPr>
          <w:rFonts w:hint="eastAsia"/>
        </w:rPr>
        <w:t xml:space="preserve">기(氣)를</w:t>
      </w:r>
      <w:r>
        <w:t xml:space="preserve"> 세우고 비위를 보하는 골격이라면, 여기에 </w:t>
      </w:r>
      <w:r>
        <w:rPr>
          <w:rFonts w:hint="eastAsia"/>
        </w:rPr>
        <w:t xml:space="preserve">안신(安神)·개규(開竅)의</w:t>
      </w:r>
      <w:r>
        <w:t xml:space="preserve"> 원료를 더해 정신을 다스리는 것이 전통 처방의 논리다.</w:t>
      </w:r>
    </w:p>
    <w:p>
      <w:pPr>
        <w:pStyle w:val="BodyText"/>
      </w:pPr>
      <w:r>
        <w:t xml:space="preserve">내가 이 책에서 시도하는 것은 이 전통을</w:t>
      </w:r>
      <w:r>
        <w:t xml:space="preserve"> </w:t>
      </w:r>
      <w:r>
        <w:rPr>
          <w:b/>
          <w:bCs/>
        </w:rPr>
        <w:t xml:space="preserve">현대 장-뇌축 과학의 언어로 재구성</w:t>
      </w:r>
      <w:r>
        <w:t xml:space="preserve">하는 일이다. 그것은 </w:t>
      </w:r>
      <w:r>
        <w:rPr>
          <w:rFonts w:hint="eastAsia"/>
        </w:rPr>
        <w:t xml:space="preserve">복고(復古)가</w:t>
      </w:r>
      <w:r>
        <w:t xml:space="preserve"> 아니라 </w:t>
      </w:r>
      <w:r>
        <w:rPr>
          <w:rFonts w:hint="eastAsia"/>
        </w:rPr>
        <w:t xml:space="preserve">번역(飜譯)이다.</w:t>
      </w:r>
      <w:r>
        <w:t xml:space="preserve"> 조상들이 경험적으로 알았던 것을, 우리는 이제 수용체와 미생물과 대사산물의 언어로 다시 쓸 수 있다. 힘뇌장은 그 번역의 구체적 결과물이며, K-웰니스(K-Wellness)라는 더 큰 문화적 서사의 한 실천이다.</w:t>
      </w:r>
    </w:p>
    <w:p>
      <w:r>
        <w:pict>
          <v:rect style="width:0;height:1.5pt" o:hralign="center" o:hrstd="t" o:hr="t"/>
        </w:pict>
      </w:r>
    </w:p>
    <w:bookmarkEnd w:id="22"/>
    <w:bookmarkEnd w:id="23"/>
    <w:bookmarkStart w:id="26" w:name="X2031990f7f6c449f685ada7290a7b800bc8e730"/>
    <w:p>
      <w:pPr>
        <w:pStyle w:val="Heading2"/>
      </w:pPr>
      <w:r>
        <w:t xml:space="preserve">5 · 힘뇌장이라는 답 — 설계 철학의 개요</w:t>
      </w:r>
    </w:p>
    <w:bookmarkStart w:id="24" w:name="X6e89da863b2e30cbb38b83e0284f2421a0555b5"/>
    <w:p>
      <w:pPr>
        <w:pStyle w:val="Heading3"/>
      </w:pPr>
      <w:r>
        <w:t xml:space="preserve">5.1 세 개의 축</w:t>
      </w:r>
    </w:p>
    <w:p>
      <w:pPr>
        <w:pStyle w:val="FirstParagraph"/>
      </w:pPr>
      <w:r>
        <w:t xml:space="preserve">힘뇌장은 여덟 개의 원료로 구성되지만, 그 설계는 세 개의 </w:t>
      </w:r>
      <w:r>
        <w:rPr>
          <w:rFonts w:hint="eastAsia"/>
        </w:rPr>
        <w:t xml:space="preserve">축(軸)으로</w:t>
      </w:r>
      <w:r>
        <w:t xml:space="preserve"> 이해할 때 가장 명료하다.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축</w:t>
            </w:r>
          </w:p>
        </w:tc>
        <w:tc>
          <w:tcPr/>
          <w:p>
            <w:pPr>
              <w:pStyle w:val="Compact"/>
            </w:pPr>
            <w:r>
              <w:t xml:space="preserve">역할</w:t>
            </w:r>
          </w:p>
        </w:tc>
        <w:tc>
          <w:tcPr/>
          <w:p>
            <w:pPr>
              <w:pStyle w:val="Compact"/>
            </w:pPr>
            <w:r>
              <w:t xml:space="preserve">해당 원료</w:t>
            </w:r>
          </w:p>
        </w:tc>
        <w:tc>
          <w:tcPr/>
          <w:p>
            <w:pPr>
              <w:pStyle w:val="Compact"/>
            </w:pPr>
            <w:r>
              <w:t xml:space="preserve">장-뇌축 접점</w:t>
            </w:r>
          </w:p>
        </w:tc>
      </w:tr>
      <w:tr>
        <w:tc>
          <w:tcPr/>
          <w:p>
            <w:pPr>
              <w:pStyle w:val="Compact"/>
            </w:pPr>
            <w:r>
              <w:rPr>
                <w:rFonts w:hint="eastAsia"/>
                <w:b/>
                <w:bCs/>
              </w:rPr>
              <w:t xml:space="preserve">보(補)의</w:t>
            </w:r>
            <w:r>
              <w:rPr>
                <w:b/>
                <w:bCs/>
              </w:rPr>
              <w:t xml:space="preserve"> 축</w:t>
            </w:r>
          </w:p>
        </w:tc>
        <w:tc>
          <w:tcPr/>
          <w:p>
            <w:pPr>
              <w:pStyle w:val="Compact"/>
            </w:pPr>
            <w:r>
              <w:rPr>
                <w:rFonts w:hint="eastAsia"/>
              </w:rPr>
              <w:t xml:space="preserve">기(氣)를</w:t>
            </w:r>
            <w:r>
              <w:t xml:space="preserve"> 세우고 소화·흡수의 토대를 다짐</w:t>
            </w:r>
          </w:p>
        </w:tc>
        <w:tc>
          <w:tcPr/>
          <w:p>
            <w:pPr>
              <w:pStyle w:val="Compact"/>
            </w:pPr>
            <w:r>
              <w:t xml:space="preserve">인삼·백출·복령·감초 (사군자탕)</w:t>
            </w:r>
          </w:p>
        </w:tc>
        <w:tc>
          <w:tcPr/>
          <w:p>
            <w:pPr>
              <w:pStyle w:val="Compact"/>
            </w:pPr>
            <w:r>
              <w:t xml:space="preserve">비위·장벽·흡수</w:t>
            </w:r>
          </w:p>
        </w:tc>
      </w:tr>
      <w:tr>
        <w:tc>
          <w:tcPr/>
          <w:p>
            <w:pPr>
              <w:pStyle w:val="Compact"/>
            </w:pPr>
            <w:r>
              <w:rPr>
                <w:rFonts w:hint="eastAsia"/>
                <w:b/>
                <w:bCs/>
              </w:rPr>
              <w:t xml:space="preserve">연결(連結)의</w:t>
            </w:r>
            <w:r>
              <w:rPr>
                <w:b/>
                <w:bCs/>
              </w:rPr>
              <w:t xml:space="preserve"> 축</w:t>
            </w:r>
          </w:p>
        </w:tc>
        <w:tc>
          <w:tcPr/>
          <w:p>
            <w:pPr>
              <w:pStyle w:val="Compact"/>
            </w:pPr>
            <w:r>
              <w:t xml:space="preserve">장과 뇌를 잇고 신경영양을 지원</w:t>
            </w:r>
          </w:p>
        </w:tc>
        <w:tc>
          <w:tcPr/>
          <w:p>
            <w:pPr>
              <w:pStyle w:val="Compact"/>
            </w:pPr>
            <w:r>
              <w:t xml:space="preserve">노루궁뎅이버섯·법제 원지</w:t>
            </w:r>
          </w:p>
        </w:tc>
        <w:tc>
          <w:tcPr/>
          <w:p>
            <w:pPr>
              <w:pStyle w:val="Compact"/>
            </w:pPr>
            <w:r>
              <w:t xml:space="preserve">신경영양(NGF)·신경보호</w:t>
            </w:r>
          </w:p>
        </w:tc>
      </w:tr>
      <w:tr>
        <w:tc>
          <w:tcPr/>
          <w:p>
            <w:pPr>
              <w:pStyle w:val="Compact"/>
            </w:pPr>
            <w:r>
              <w:rPr>
                <w:rFonts w:hint="eastAsia"/>
                <w:b/>
                <w:bCs/>
              </w:rPr>
              <w:t xml:space="preserve">평정(平靜)의</w:t>
            </w:r>
            <w:r>
              <w:rPr>
                <w:b/>
                <w:bCs/>
              </w:rPr>
              <w:t xml:space="preserve"> 축</w:t>
            </w:r>
          </w:p>
        </w:tc>
        <w:tc>
          <w:tcPr/>
          <w:p>
            <w:pPr>
              <w:pStyle w:val="Compact"/>
            </w:pPr>
            <w:r>
              <w:t xml:space="preserve">각성-이완의 균형을 회복</w:t>
            </w:r>
          </w:p>
        </w:tc>
        <w:tc>
          <w:tcPr/>
          <w:p>
            <w:pPr>
              <w:pStyle w:val="Compact"/>
            </w:pPr>
            <w:r>
              <w:t xml:space="preserve">L-테아닌 (+ L-티로신·L-글루타민 등 보조)</w:t>
            </w:r>
          </w:p>
        </w:tc>
        <w:tc>
          <w:tcPr/>
          <w:p>
            <w:pPr>
              <w:pStyle w:val="Compact"/>
            </w:pPr>
            <w:r>
              <w:t xml:space="preserve">GABA/글루탐산·α파·HPA</w:t>
            </w:r>
          </w:p>
        </w:tc>
      </w:tr>
    </w:tbl>
    <w:p>
      <w:pPr>
        <w:pStyle w:val="BodyText"/>
      </w:pPr>
      <w:r>
        <w:t xml:space="preserve">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bookmarkEnd w:id="24"/>
    <w:bookmarkStart w:id="25" w:name="Xf6387da5d784a242fa5db8b5c82cdd1153a9c9d"/>
    <w:p>
      <w:pPr>
        <w:pStyle w:val="Heading3"/>
      </w:pPr>
      <w:r>
        <w:t xml:space="preserve">5.2 왜 '단일 성분'이 아니라 '포뮬러'인가</w:t>
      </w:r>
    </w:p>
    <w:p>
      <w:pPr>
        <w:pStyle w:val="FirstParagraph"/>
      </w:pPr>
      <w: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w:t>
      </w:r>
      <w:r>
        <w:t xml:space="preserve"> </w:t>
      </w:r>
      <w:r>
        <w:rPr>
          <w:b/>
          <w:bCs/>
        </w:rPr>
        <w:t xml:space="preserve">여러 지점의 부드러운 조율</w:t>
      </w:r>
      <w:r>
        <w:t xml:space="preserve">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pPr>
        <w:pStyle w:val="BodyText"/>
      </w:pPr>
      <w:r>
        <w:t xml:space="preserve">힘뇌장의 설계 사상은 이 관점 위에 있다 —</w:t>
      </w:r>
      <w:r>
        <w:t xml:space="preserve"> </w:t>
      </w:r>
      <w:r>
        <w:rPr>
          <w:b/>
          <w:bCs/>
        </w:rPr>
        <w:t xml:space="preserve">하나의 표적을 강하게 때리기보다, 하나의 계를 여러 노드에서 조율한다.</w:t>
      </w:r>
      <w:r>
        <w:t xml:space="preserve"> </w:t>
      </w:r>
      <w:r>
        <w:t xml:space="preserve">각 원료의 구체적 근거와 배합 정당성은 제4장 이후에서 원료별로 상세히 논증한다.</w:t>
      </w:r>
    </w:p>
    <w:p>
      <w:r>
        <w:pict>
          <v:rect style="width:0;height:1.5pt" o:hralign="center" o:hrstd="t" o:hr="t"/>
        </w:pict>
      </w:r>
    </w:p>
    <w:bookmarkEnd w:id="25"/>
    <w:bookmarkEnd w:id="26"/>
    <w:bookmarkStart w:id="31" w:name="X88ec30e452293ab0489c82d9e1c639676581aec"/>
    <w:p>
      <w:pPr>
        <w:pStyle w:val="Heading2"/>
      </w:pPr>
      <w:r>
        <w:t xml:space="preserve">6 · 이 책의 방법론 — 검증의 규율</w:t>
      </w:r>
    </w:p>
    <w:bookmarkStart w:id="27" w:name="Xb3576e0d3d76121a32aa459d98f77d3e76aa972"/>
    <w:p>
      <w:pPr>
        <w:pStyle w:val="Heading3"/>
      </w:pPr>
      <w:r>
        <w:t xml:space="preserve">6.1 왜 방법론을 앞세우는가</w:t>
      </w:r>
    </w:p>
    <w:p>
      <w:pPr>
        <w:pStyle w:val="FirstParagraph"/>
      </w:pPr>
      <w: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w:t>
      </w:r>
      <w:r>
        <w:t xml:space="preserve"> </w:t>
      </w:r>
      <w:r>
        <w:rPr>
          <w:b/>
          <w:bCs/>
        </w:rPr>
        <w:t xml:space="preserve">어떻게 쓰였는지</w:t>
      </w:r>
      <w:r>
        <w:t xml:space="preserve">를 먼저 밝히고자 한다. 방법론의 투명성은 신뢰의 전제다.</w:t>
      </w:r>
    </w:p>
    <w:bookmarkEnd w:id="27"/>
    <w:bookmarkStart w:id="28" w:name="Xe0e3ce933c2129339fbab90a8927e3175261f8b"/>
    <w:p>
      <w:pPr>
        <w:pStyle w:val="Heading3"/>
      </w:pPr>
      <w:r>
        <w:t xml:space="preserve">6.2 참고문헌 4단계 검증 — Anti-Hallucination</w:t>
      </w:r>
    </w:p>
    <w:p>
      <w:pPr>
        <w:pStyle w:val="FirstParagraph"/>
      </w:pPr>
      <w:r>
        <w:t xml:space="preserve">본 책의 모든 학술 인용은 예외 없이 다음 4단계 검증을 통과한다.</w:t>
      </w:r>
    </w:p>
    <w:p>
      <w:pPr>
        <w:pStyle w:val="Compact"/>
        <w:numPr>
          <w:ilvl w:val="0"/>
          <w:numId w:val="1002"/>
        </w:numPr>
      </w:pPr>
      <w:r>
        <w:rPr>
          <w:b/>
          <w:bCs/>
        </w:rPr>
        <w:t xml:space="preserve">DOI 존재 확인</w:t>
      </w:r>
      <w:r>
        <w:t xml:space="preserve"> </w:t>
      </w:r>
      <w:r>
        <w:t xml:space="preserve">— 모든 인용의 DOI를 CrossRef에서 실제 조회한다.</w:t>
      </w:r>
    </w:p>
    <w:p>
      <w:pPr>
        <w:pStyle w:val="Compact"/>
        <w:numPr>
          <w:ilvl w:val="0"/>
          <w:numId w:val="1002"/>
        </w:numPr>
      </w:pPr>
      <w:r>
        <w:rPr>
          <w:b/>
          <w:bCs/>
        </w:rPr>
        <w:t xml:space="preserve">제목 완전 일치</w:t>
      </w:r>
      <w:r>
        <w:t xml:space="preserve"> </w:t>
      </w:r>
      <w:r>
        <w:t xml:space="preserve">— DOI가 가리키는 실제 논문 제목과 인용 제목의 일치를 확인한다(환각 차단의 핵심 신호).</w:t>
      </w:r>
    </w:p>
    <w:p>
      <w:pPr>
        <w:pStyle w:val="Compact"/>
        <w:numPr>
          <w:ilvl w:val="0"/>
          <w:numId w:val="1002"/>
        </w:numPr>
      </w:pPr>
      <w:r>
        <w:rPr>
          <w:b/>
          <w:bCs/>
        </w:rPr>
        <w:t xml:space="preserve">저자·저널·연도 교차 확인</w:t>
      </w:r>
      <w:r>
        <w:t xml:space="preserve"> </w:t>
      </w:r>
      <w:r>
        <w:t xml:space="preserve">— 메타데이터의 정합성을 검증한다.</w:t>
      </w:r>
    </w:p>
    <w:p>
      <w:pPr>
        <w:pStyle w:val="Compact"/>
        <w:numPr>
          <w:ilvl w:val="0"/>
          <w:numId w:val="1002"/>
        </w:numPr>
      </w:pPr>
      <w:r>
        <w:rPr>
          <w:b/>
          <w:bCs/>
        </w:rPr>
        <w:t xml:space="preserve">PubMed PMID 교차 확인</w:t>
      </w:r>
      <w:r>
        <w:t xml:space="preserve"> </w:t>
      </w:r>
      <w:r>
        <w:t xml:space="preserve">— 의학·생물학 문헌은 PubMed에서 PMID로 재확인한다.</w:t>
      </w:r>
    </w:p>
    <w:p>
      <w:pPr>
        <w:pStyle w:val="FirstParagraph"/>
      </w:pPr>
      <w:r>
        <w:t xml:space="preserve">이 4단계를 통과한 인용에만</w:t>
      </w:r>
      <w:r>
        <w:t xml:space="preserve"> </w:t>
      </w:r>
      <w:r>
        <w:rPr>
          <w:rStyle w:val="VerbatimChar"/>
        </w:rPr>
        <w:t xml:space="preserve">[DOI-VERIFIED ✓]</w:t>
      </w:r>
      <w:r>
        <w:t xml:space="preserve"> </w:t>
      </w:r>
      <w:r>
        <w:t xml:space="preserve">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bookmarkEnd w:id="28"/>
    <w:bookmarkStart w:id="29" w:name="X71330d0e2cb40893fa5a873e8c99d8433f962c4"/>
    <w:p>
      <w:pPr>
        <w:pStyle w:val="Heading3"/>
      </w:pPr>
      <w:r>
        <w:t xml:space="preserve">6.3 조선 사료의 원전 검증</w:t>
      </w:r>
    </w:p>
    <w:p>
      <w:pPr>
        <w:pStyle w:val="FirstParagraph"/>
      </w:pPr>
      <w:r>
        <w:t xml:space="preserve">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bookmarkEnd w:id="29"/>
    <w:bookmarkStart w:id="30" w:name="X0dc5577f9004d6305bc69f9ac2a17e9cd757103"/>
    <w:p>
      <w:pPr>
        <w:pStyle w:val="Heading3"/>
      </w:pPr>
      <w:r>
        <w:t xml:space="preserve">6.4 근거 수준의 등급화(GRADE)</w:t>
      </w:r>
    </w:p>
    <w:p>
      <w:pPr>
        <w:pStyle w:val="FirstParagraph"/>
      </w:pPr>
      <w:r>
        <w:t xml:space="preserve">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r>
        <w:pict>
          <v:rect style="width:0;height:1.5pt" o:hralign="center" o:hrstd="t" o:hr="t"/>
        </w:pict>
      </w:r>
    </w:p>
    <w:bookmarkEnd w:id="30"/>
    <w:bookmarkEnd w:id="31"/>
    <w:bookmarkStart w:id="35" w:name="Xf99687c2ada3a3e37f6ae5ed785396ed45e7561"/>
    <w:p>
      <w:pPr>
        <w:pStyle w:val="Heading2"/>
      </w:pPr>
      <w:r>
        <w:t xml:space="preserve">7 · 근거의 태도 — 무엇을 주장하고, 무엇을 주장하지 않는가</w:t>
      </w:r>
    </w:p>
    <w:bookmarkStart w:id="32" w:name="Xad818ab637570cef15108403f0b65d004581527"/>
    <w:p>
      <w:pPr>
        <w:pStyle w:val="Heading3"/>
      </w:pPr>
      <w:r>
        <w:t xml:space="preserve">7.1 겸손이라는 과학적 미덕</w:t>
      </w:r>
    </w:p>
    <w:p>
      <w:pPr>
        <w:pStyle w:val="FirstParagraph"/>
      </w:pPr>
      <w:r>
        <w:t xml:space="preserve">나는 이 책에서 힘뇌장이 무엇을 '치료'하거나 '예방'한다고 말하지 않을 것이다. 그것은 규제(식품의약품안전처 표시광고 규정)의 문제일 뿐 아니라, 무엇보다</w:t>
      </w:r>
      <w:r>
        <w:t xml:space="preserve"> </w:t>
      </w:r>
      <w:r>
        <w:rPr>
          <w:b/>
          <w:bCs/>
        </w:rPr>
        <w:t xml:space="preserve">과학적 정직성</w:t>
      </w:r>
      <w:r>
        <w:t xml:space="preserve">의 문제다. 힘뇌장은 일반식품이며, 의약품이 아니다. 이 책이 다루는 근거의 상당 부분은 연관성(association)과 가능성의 수준에 있고, 인체 대규모 확증 시험은 아직 충분하지 않다.</w:t>
      </w:r>
    </w:p>
    <w:p>
      <w:pPr>
        <w:pStyle w:val="BodyText"/>
      </w:pPr>
      <w:r>
        <w:t xml:space="preserve">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bookmarkEnd w:id="32"/>
    <w:bookmarkStart w:id="33" w:name="X50d8b9e6f1409723e3c0d60b1d2ae55602593b0"/>
    <w:p>
      <w:pPr>
        <w:pStyle w:val="Heading3"/>
      </w:pPr>
      <w:r>
        <w:t xml:space="preserve">7.2 이 책이 주장하는 것</w:t>
      </w:r>
    </w:p>
    <w:p>
      <w:pPr>
        <w:pStyle w:val="FirstParagraph"/>
      </w:pPr>
      <w:r>
        <w:t xml:space="preserve">그렇다면 이 책은 무엇을 주장하는가? 세 가지다.</w:t>
      </w:r>
    </w:p>
    <w:p>
      <w:pPr>
        <w:pStyle w:val="Compact"/>
        <w:numPr>
          <w:ilvl w:val="0"/>
          <w:numId w:val="1003"/>
        </w:numPr>
      </w:pPr>
      <w:r>
        <w:rPr>
          <w:b/>
          <w:bCs/>
        </w:rPr>
        <w:t xml:space="preserve">설계의 합리성.</w:t>
      </w:r>
      <w:r>
        <w:t xml:space="preserve"> </w:t>
      </w:r>
      <w:r>
        <w:t xml:space="preserve">힘뇌장의 여덟 원료가 장-뇌축이라는 일관된 원리 위에 근거를 갖고 배치되었다는 것. 이는 각 원료의 검증된 문헌으로 논증 가능한 주장이다.</w:t>
      </w:r>
    </w:p>
    <w:p>
      <w:pPr>
        <w:pStyle w:val="Compact"/>
        <w:numPr>
          <w:ilvl w:val="0"/>
          <w:numId w:val="1003"/>
        </w:numPr>
      </w:pPr>
      <w:r>
        <w:rPr>
          <w:b/>
          <w:bCs/>
        </w:rPr>
        <w:t xml:space="preserve">근거의 투명성.</w:t>
      </w:r>
      <w:r>
        <w:t xml:space="preserve"> </w:t>
      </w:r>
      <w:r>
        <w:t xml:space="preserve">각 원료가 어떤 영역에서 얼마나 확실한 근거를 갖는지를, 과장 없이 등급과 함께 제시한다는 것.</w:t>
      </w:r>
    </w:p>
    <w:p>
      <w:pPr>
        <w:pStyle w:val="Compact"/>
        <w:numPr>
          <w:ilvl w:val="0"/>
          <w:numId w:val="1003"/>
        </w:numPr>
      </w:pPr>
      <w:r>
        <w:rPr>
          <w:b/>
          <w:bCs/>
        </w:rPr>
        <w:t xml:space="preserve">전통-현대의 연속성.</w:t>
      </w:r>
      <w:r>
        <w:t xml:space="preserve"> </w:t>
      </w:r>
      <w:r>
        <w:t xml:space="preserve">한국인의 심신 돌봄 전통이 현대 장-뇌축 과학과 공명하며, 그 번역이 문화적으로도 의미 있다는 것.</w:t>
      </w:r>
    </w:p>
    <w:bookmarkEnd w:id="33"/>
    <w:bookmarkStart w:id="34" w:name="X7736eeb422de9c12e9ec678068bfdac172bd082"/>
    <w:p>
      <w:pPr>
        <w:pStyle w:val="Heading3"/>
      </w:pPr>
      <w:r>
        <w:t xml:space="preserve">7.3 이 책이 주장하지 않는 것</w:t>
      </w:r>
    </w:p>
    <w:p>
      <w:pPr>
        <w:pStyle w:val="FirstParagraph"/>
      </w:pPr>
      <w:r>
        <w:t xml:space="preserve">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r>
        <w:pict>
          <v:rect style="width:0;height:1.5pt" o:hralign="center" o:hrstd="t" o:hr="t"/>
        </w:pict>
      </w:r>
    </w:p>
    <w:bookmarkEnd w:id="34"/>
    <w:bookmarkEnd w:id="35"/>
    <w:bookmarkStart w:id="36" w:name="Xa4fe6ed55147d980d8daef5cb48a1cfe43d7843"/>
    <w:p>
      <w:pPr>
        <w:pStyle w:val="Heading2"/>
      </w:pPr>
      <w:r>
        <w:t xml:space="preserve">8 · 이 책의 구조 — 열다섯 장의 여정</w:t>
      </w:r>
    </w:p>
    <w:p>
      <w:pPr>
        <w:pStyle w:val="FirstParagraph"/>
      </w:pPr>
      <w:r>
        <w:t xml:space="preserve">이 책은 다섯 </w:t>
      </w:r>
      <w:r>
        <w:rPr>
          <w:rFonts w:hint="eastAsia"/>
        </w:rPr>
        <w:t xml:space="preserve">부(部),</w:t>
      </w:r>
      <w:r>
        <w:t xml:space="preserve"> 열다섯 </w:t>
      </w:r>
      <w:r>
        <w:rPr>
          <w:rFonts w:hint="eastAsia"/>
        </w:rPr>
        <w:t xml:space="preserve">장(章)으로</w:t>
      </w:r>
      <w:r>
        <w:t xml:space="preserve"> 짜여 있다.</w:t>
      </w:r>
    </w:p>
    <w:p>
      <w:pPr>
        <w:pStyle w:val="BodyText"/>
      </w:pPr>
      <w:r>
        <w:rPr>
          <w:b/>
          <w:bCs/>
        </w:rPr>
        <w:t xml:space="preserve">제1부 · 서장(Prologue)</w:t>
      </w:r>
      <w:r>
        <w:t xml:space="preserve"> </w:t>
      </w:r>
      <w:r>
        <w:t xml:space="preserve">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pPr>
        <w:pStyle w:val="BodyText"/>
      </w:pPr>
      <w:r>
        <w:rPr>
          <w:b/>
          <w:bCs/>
        </w:rPr>
        <w:t xml:space="preserve">제2부 · 사군자탕 4원료(Foundation)</w:t>
      </w:r>
      <w:r>
        <w:t xml:space="preserve"> </w:t>
      </w:r>
      <w:r>
        <w:t xml:space="preserve">는 </w:t>
      </w:r>
      <w:r>
        <w:rPr>
          <w:rFonts w:hint="eastAsia"/>
        </w:rPr>
        <w:t xml:space="preserve">보(補)의</w:t>
      </w:r>
      <w:r>
        <w:t xml:space="preserve"> 축을 다룬다 — 인삼(제4장)·백출(제5장)·복령(제6장)·감초(제7장). 소화·흡수의 토대이자 장-뇌축의 말초 기반을 이루는 원료들이다.</w:t>
      </w:r>
    </w:p>
    <w:p>
      <w:pPr>
        <w:pStyle w:val="BodyText"/>
      </w:pPr>
      <w:r>
        <w:rPr>
          <w:b/>
          <w:bCs/>
        </w:rPr>
        <w:t xml:space="preserve">제3부 · 장-뇌 특화(Gut &amp; Brain)</w:t>
      </w:r>
      <w:r>
        <w:t xml:space="preserve"> </w:t>
      </w:r>
      <w:r>
        <w:t xml:space="preserve">는 연결과 평정의 축을 다룬다 — 노루궁뎅이버섯(제8장)·법제 원지(제9장), 그리고 L-테아닌(제10장). 신경영양과 각성-이완 균형을 담당하는 핵심 원료들이다.</w:t>
      </w:r>
    </w:p>
    <w:p>
      <w:pPr>
        <w:pStyle w:val="BodyText"/>
      </w:pPr>
      <w:r>
        <w:rPr>
          <w:b/>
          <w:bCs/>
        </w:rPr>
        <w:t xml:space="preserve">제4부 · 기능성 보조(Cognition &amp; Resilience)</w:t>
      </w:r>
      <w:r>
        <w:t xml:space="preserve"> </w:t>
      </w:r>
      <w:r>
        <w:t xml:space="preserve">는 인지와 회복탄력성을 지원하는 원료를 다룬다 — L-티로신(제11장)·L-글루타민(제12장)·커큐민(제13장)·FOS와 팔라티노스(제14장).</w:t>
      </w:r>
    </w:p>
    <w:p>
      <w:pPr>
        <w:pStyle w:val="BodyText"/>
      </w:pPr>
      <w:r>
        <w:rPr>
          <w:b/>
          <w:bCs/>
        </w:rPr>
        <w:t xml:space="preserve">제5부 · 종장(Epilogue)</w:t>
      </w:r>
      <w:r>
        <w:t xml:space="preserve"> </w:t>
      </w:r>
      <w:r>
        <w:t xml:space="preserve">인 제15장은 여덟 원료의 통합과 시너지, 그리고 미래를 조망한다.</w:t>
      </w:r>
    </w:p>
    <w:p>
      <w:pPr>
        <w:pStyle w:val="BodyText"/>
      </w:pPr>
      <w:r>
        <w:t xml:space="preserve">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pPr>
        <w:pStyle w:val="BodyText"/>
      </w:pPr>
      <w:r>
        <w:t xml:space="preserve">마지막으로, 이 책이 궁극적으로 겨냥하는 것은 하나의 제품이 아니라 하나의 태도다 — 뇌 건강을 고립된 장기의 문제가 아니라 장·면역·대사·정신을 아우르는 </w:t>
      </w:r>
      <w:r>
        <w:rPr>
          <w:rFonts w:hint="eastAsia"/>
        </w:rPr>
        <w:t xml:space="preserve">계(系)의</w:t>
      </w:r>
      <w:r>
        <w:t xml:space="preserve">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pPr>
        <w:pStyle w:val="BodyText"/>
      </w:pPr>
      <w:r>
        <w:t xml:space="preserve">이제, 그 여정을 시작한다. 첫걸음은 사백 년 전, 전란의 한복판에서 심신을 다스려야 했던 한 장수의 이야기다.</w:t>
      </w:r>
    </w:p>
    <w:p>
      <w:r>
        <w:pict>
          <v:rect style="width:0;height:1.5pt" o:hralign="center" o:hrstd="t" o:hr="t"/>
        </w:pict>
      </w:r>
    </w:p>
    <w:bookmarkEnd w:id="36"/>
    <w:bookmarkStart w:id="103" w:name="참고문헌-references"/>
    <w:p>
      <w:pPr>
        <w:pStyle w:val="Heading2"/>
      </w:pPr>
      <w:r>
        <w:t xml:space="preserve">참고문헌 (References)</w:t>
      </w:r>
    </w:p>
    <w:p>
      <w:pPr>
        <w:pStyle w:val="BlockText"/>
      </w:pPr>
      <w:r>
        <w:t xml:space="preserve">형식: [순번] 저자. 제목. 저널. 연도;권(호):페이지. doi. PMID. URL. [검증태그]</w:t>
      </w:r>
      <w:r>
        <w:t xml:space="preserve"> </w:t>
      </w:r>
      <w:r>
        <w:t xml:space="preserve">아래 모든 인용은</w:t>
      </w:r>
      <w:r>
        <w:t xml:space="preserve"> </w:t>
      </w:r>
      <w:r>
        <w:rPr>
          <w:rStyle w:val="VerbatimChar"/>
        </w:rPr>
        <w:t xml:space="preserve">references/ch1.bib</w:t>
      </w:r>
      <w:r>
        <w:t xml:space="preserve">(PubMed 실측 수집)에서 인용한 실존 문헌이며, reference-validator(단계 ③)의 CrossRef·PubMed 4단계 검증을</w:t>
      </w:r>
      <w:r>
        <w:t xml:space="preserve"> </w:t>
      </w:r>
      <w:r>
        <w:rPr>
          <w:b/>
          <w:bCs/>
        </w:rPr>
        <w:t xml:space="preserve">전량 통과</w:t>
      </w:r>
      <w:r>
        <w:t xml:space="preserve">하여</w:t>
      </w:r>
      <w:r>
        <w:t xml:space="preserve"> </w:t>
      </w:r>
      <w:r>
        <w:rPr>
          <w:rStyle w:val="VerbatimChar"/>
        </w:rPr>
        <w:t xml:space="preserve">[DOI-VERIFIED 2026-07-17 ✓]</w:t>
      </w:r>
      <w:r>
        <w:t xml:space="preserve"> </w:t>
      </w:r>
      <w:r>
        <w:t xml:space="preserve">태그가 부착되었다(66/66 · 검증률 100% · 제목 일치도 1.000). 검증 로그:</w:t>
      </w:r>
      <w:r>
        <w:t xml:space="preserve"> </w:t>
      </w:r>
      <w:r>
        <w:rPr>
          <w:rStyle w:val="VerbatimChar"/>
        </w:rPr>
        <w:t xml:space="preserve">references/validation-log-ch01-2026-07-17.csv</w:t>
      </w:r>
      <w:r>
        <w:t xml:space="preserve">.</w:t>
      </w:r>
    </w:p>
    <w:p>
      <w:pPr>
        <w:pStyle w:val="FirstParagraph"/>
      </w:pPr>
      <w:r>
        <w:t xml:space="preserve">[1] Rotenstein LS, Torre M, Ramos MA, et al. Prevalence of Burnout Among Physicians: A Systematic Review. JAMA. 2018;320(11):1131-1150. doi:10.1001/jama.2018.12777. PMID:30326495. URL:</w:t>
      </w:r>
      <w:r>
        <w:t xml:space="preserve"> </w:t>
      </w:r>
      <w:hyperlink r:id="rId37">
        <w:r>
          <w:rPr>
            <w:rStyle w:val="Hyperlink"/>
          </w:rPr>
          <w:t xml:space="preserve">https://doi.org/10.1001/jama.2018.12777</w:t>
        </w:r>
      </w:hyperlink>
      <w:r>
        <w:t xml:space="preserve">. [DOI-VERIFIED 2026-07-17 ✓]</w:t>
      </w:r>
    </w:p>
    <w:p>
      <w:pPr>
        <w:pStyle w:val="BodyText"/>
      </w:pPr>
      <w:r>
        <w:t xml:space="preserve">[2] López-López IM, Gómez-Urquiza JL, Cañadas GR, et al. Prevalence of burnout in mental health nurses and related factors: a systematic review and meta-analysis. International Journal of Mental Health Nursing. 2019;28(5):1032-1041. doi:10.1111/inm.12606. PMID:31132216. URL:</w:t>
      </w:r>
      <w:r>
        <w:t xml:space="preserve"> </w:t>
      </w:r>
      <w:hyperlink r:id="rId38">
        <w:r>
          <w:rPr>
            <w:rStyle w:val="Hyperlink"/>
          </w:rPr>
          <w:t xml:space="preserve">https://doi.org/10.1111/inm.12606</w:t>
        </w:r>
      </w:hyperlink>
      <w:r>
        <w:t xml:space="preserve">. [DOI-VERIFIED 2026-07-17 ✓]</w:t>
      </w:r>
    </w:p>
    <w:p>
      <w:pPr>
        <w:pStyle w:val="BodyText"/>
      </w:pPr>
      <w:r>
        <w:t xml:space="preserve">[3]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w:t>
      </w:r>
      <w:r>
        <w:t xml:space="preserve"> </w:t>
      </w:r>
      <w:hyperlink r:id="rId39">
        <w:r>
          <w:rPr>
            <w:rStyle w:val="Hyperlink"/>
          </w:rPr>
          <w:t xml:space="preserve">https://doi.org/10.3390/ijerph182111432</w:t>
        </w:r>
      </w:hyperlink>
      <w:r>
        <w:t xml:space="preserve">. [DOI-VERIFIED 2026-07-17 ✓]</w:t>
      </w:r>
    </w:p>
    <w:p>
      <w:pPr>
        <w:pStyle w:val="BodyText"/>
      </w:pPr>
      <w:r>
        <w:t xml:space="preserve">[4] Long H, Li Q, Zhong X, et al. The prevalence of professional burnout among dentists: a systematic review and meta-analysis. Psychology, Health &amp; Medicine. 2023;28(7):1767-1782. doi:10.1080/13548506.2023.2208364. PMID:37138501. URL:</w:t>
      </w:r>
      <w:r>
        <w:t xml:space="preserve"> </w:t>
      </w:r>
      <w:hyperlink r:id="rId40">
        <w:r>
          <w:rPr>
            <w:rStyle w:val="Hyperlink"/>
          </w:rPr>
          <w:t xml:space="preserve">https://doi.org/10.1080/13548506.2023.2208364</w:t>
        </w:r>
      </w:hyperlink>
      <w:r>
        <w:t xml:space="preserve">. [DOI-VERIFIED 2026-07-17 ✓]</w:t>
      </w:r>
    </w:p>
    <w:p>
      <w:pPr>
        <w:pStyle w:val="BodyText"/>
      </w:pPr>
      <w:r>
        <w:t xml:space="preserve">[5] Sun YT, Wu W, Guo ZH, Liu YC, Yao YT. Burnout among doctors in China: a systematic review and meta-analysis. BMC Public Health. 2025;25(1):3787. doi:10.1186/s12889-025-25034-8. PMID:41194187. URL:</w:t>
      </w:r>
      <w:r>
        <w:t xml:space="preserve"> </w:t>
      </w:r>
      <w:hyperlink r:id="rId41">
        <w:r>
          <w:rPr>
            <w:rStyle w:val="Hyperlink"/>
          </w:rPr>
          <w:t xml:space="preserve">https://doi.org/10.1186/s12889-025-25034-8</w:t>
        </w:r>
      </w:hyperlink>
      <w:r>
        <w:t xml:space="preserve">. [DOI-VERIFIED 2026-07-17 ✓]</w:t>
      </w:r>
    </w:p>
    <w:p>
      <w:pPr>
        <w:pStyle w:val="BodyText"/>
      </w:pPr>
      <w:r>
        <w:t xml:space="preserve">[6] Ong J, Swift C, Bath M, et al. The prevalence of burnout, risk factors, and job-related stressors in gastroenterologists: A systematic review. Journal of Gastroenterology and Hepatology. 2021;36(9):2338-2348. doi:10.1111/jgh.15488. PMID:33704827. URL:</w:t>
      </w:r>
      <w:r>
        <w:t xml:space="preserve"> </w:t>
      </w:r>
      <w:hyperlink r:id="rId42">
        <w:r>
          <w:rPr>
            <w:rStyle w:val="Hyperlink"/>
          </w:rPr>
          <w:t xml:space="preserve">https://doi.org/10.1111/jgh.15488</w:t>
        </w:r>
      </w:hyperlink>
      <w:r>
        <w:t xml:space="preserve">. [DOI-VERIFIED 2026-07-17 ✓]</w:t>
      </w:r>
    </w:p>
    <w:p>
      <w:pPr>
        <w:pStyle w:val="BodyText"/>
      </w:pPr>
      <w:r>
        <w:t xml:space="preserve">[7]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w:t>
      </w:r>
      <w:r>
        <w:t xml:space="preserve"> </w:t>
      </w:r>
      <w:hyperlink r:id="rId43">
        <w:r>
          <w:rPr>
            <w:rStyle w:val="Hyperlink"/>
          </w:rPr>
          <w:t xml:space="preserve">https://doi.org/10.3390/ijerph17207672</w:t>
        </w:r>
      </w:hyperlink>
      <w:r>
        <w:t xml:space="preserve">. [DOI-VERIFIED 2026-07-17 ✓]</w:t>
      </w:r>
    </w:p>
    <w:p>
      <w:pPr>
        <w:pStyle w:val="BodyText"/>
      </w:pPr>
      <w:r>
        <w:t xml:space="preserve">[8] Arnsten AF. Stress weakens prefrontal networks: molecular insults to higher cognition. Nature Neuroscience. 2015;18(10):1376-1385. doi:10.1038/nn.4087. PMID:26404712. URL:</w:t>
      </w:r>
      <w:r>
        <w:t xml:space="preserve"> </w:t>
      </w:r>
      <w:hyperlink r:id="rId44">
        <w:r>
          <w:rPr>
            <w:rStyle w:val="Hyperlink"/>
          </w:rPr>
          <w:t xml:space="preserve">https://doi.org/10.1038/nn.4087</w:t>
        </w:r>
      </w:hyperlink>
      <w:r>
        <w:t xml:space="preserve">. [DOI-VERIFIED 2026-07-17 ✓]</w:t>
      </w:r>
    </w:p>
    <w:p>
      <w:pPr>
        <w:pStyle w:val="BodyText"/>
      </w:pPr>
      <w:r>
        <w:t xml:space="preserve">[9] Lei AA, Phang VWX, Lee YZ, et al. Chronic Stress-Associated Depressive Disorders: The Impact of HPA Axis Dysregulation and Neuroinflammation on the Hippocampus-A Mini Review. International Journal of Molecular Sciences. 2025;26(7):2940. doi:10.3390/ijms26072940. PMID:40243556. URL:</w:t>
      </w:r>
      <w:r>
        <w:t xml:space="preserve"> </w:t>
      </w:r>
      <w:hyperlink r:id="rId45">
        <w:r>
          <w:rPr>
            <w:rStyle w:val="Hyperlink"/>
          </w:rPr>
          <w:t xml:space="preserve">https://doi.org/10.3390/ijms26072940</w:t>
        </w:r>
      </w:hyperlink>
      <w:r>
        <w:t xml:space="preserve">. [DOI-VERIFIED 2026-07-17 ✓]</w:t>
      </w:r>
    </w:p>
    <w:p>
      <w:pPr>
        <w:pStyle w:val="BodyText"/>
      </w:pPr>
      <w:r>
        <w:t xml:space="preserve">[10] Feng X, Jia M, Cai M, et al. Central-peripheral neuroimmune dynamics in psychological stress and depression: insights from current research. Molecular Psychiatry. 2025;30(10):4881-4898. doi:10.1038/s41380-025-03085-y. PMID:40610703. URL:</w:t>
      </w:r>
      <w:r>
        <w:t xml:space="preserve"> </w:t>
      </w:r>
      <w:hyperlink r:id="rId46">
        <w:r>
          <w:rPr>
            <w:rStyle w:val="Hyperlink"/>
          </w:rPr>
          <w:t xml:space="preserve">https://doi.org/10.1038/s41380-025-03085-y</w:t>
        </w:r>
      </w:hyperlink>
      <w:r>
        <w:t xml:space="preserve">. [DOI-VERIFIED 2026-07-17 ✓]</w:t>
      </w:r>
    </w:p>
    <w:p>
      <w:pPr>
        <w:pStyle w:val="BodyText"/>
      </w:pPr>
      <w:r>
        <w:t xml:space="preserve">[11] Perica MI, Luna B. Impact of stress on excitatory and inhibitory markers of adolescent cognitive critical period plasticity. Neuroscience and Biobehavioral Reviews. 2023;153:105378. doi:10.1016/j.neubiorev.2023.105378. PMID:37643681. URL:</w:t>
      </w:r>
      <w:r>
        <w:t xml:space="preserve"> </w:t>
      </w:r>
      <w:hyperlink r:id="rId47">
        <w:r>
          <w:rPr>
            <w:rStyle w:val="Hyperlink"/>
          </w:rPr>
          <w:t xml:space="preserve">https://doi.org/10.1016/j.neubiorev.2023.105378</w:t>
        </w:r>
      </w:hyperlink>
      <w:r>
        <w:t xml:space="preserve">. [DOI-VERIFIED 2026-07-17 ✓]</w:t>
      </w:r>
    </w:p>
    <w:p>
      <w:pPr>
        <w:pStyle w:val="BodyText"/>
      </w:pPr>
      <w:r>
        <w:t xml:space="preserve">[12] McEwen BS. In pursuit of resilience: stress, epigenetics, and brain plasticity. Annals of the New York Academy of Sciences. 2016;1373(1):56-64. doi:10.1111/nyas.13020. PMID:26919273. URL:</w:t>
      </w:r>
      <w:r>
        <w:t xml:space="preserve"> </w:t>
      </w:r>
      <w:hyperlink r:id="rId48">
        <w:r>
          <w:rPr>
            <w:rStyle w:val="Hyperlink"/>
          </w:rPr>
          <w:t xml:space="preserve">https://doi.org/10.1111/nyas.13020</w:t>
        </w:r>
      </w:hyperlink>
      <w:r>
        <w:t xml:space="preserve">. [DOI-VERIFIED 2026-07-17 ✓]</w:t>
      </w:r>
    </w:p>
    <w:p>
      <w:pPr>
        <w:pStyle w:val="BodyText"/>
      </w:pPr>
      <w:r>
        <w:t xml:space="preserve">[13] Lenart-Bugla M, Szcześniak D, Bugla B, et al. The association between allostatic load and brain: A systematic review. Psychoneuroendocrinology. 2022;145:105917. doi:10.1016/j.psyneuen.2022.105917. PMID:36113380. URL:</w:t>
      </w:r>
      <w:r>
        <w:t xml:space="preserve"> </w:t>
      </w:r>
      <w:hyperlink r:id="rId49">
        <w:r>
          <w:rPr>
            <w:rStyle w:val="Hyperlink"/>
          </w:rPr>
          <w:t xml:space="preserve">https://doi.org/10.1016/j.psyneuen.2022.105917</w:t>
        </w:r>
      </w:hyperlink>
      <w:r>
        <w:t xml:space="preserve">. [DOI-VERIFIED 2026-07-17 ✓]</w:t>
      </w:r>
    </w:p>
    <w:p>
      <w:pPr>
        <w:pStyle w:val="BodyText"/>
      </w:pPr>
      <w:r>
        <w:t xml:space="preserve">[14] Adam EK, Quinn ME, Tavernier R, et al. Diurnal cortisol slopes and mental and physical health outcomes: A systematic review and meta-analysis. Psychoneuroendocrinology. 2017;83:25-41. doi:10.1016/j.psyneuen.2017.05.018. PMID:28578301. URL:</w:t>
      </w:r>
      <w:r>
        <w:t xml:space="preserve"> </w:t>
      </w:r>
      <w:hyperlink r:id="rId50">
        <w:r>
          <w:rPr>
            <w:rStyle w:val="Hyperlink"/>
          </w:rPr>
          <w:t xml:space="preserve">https://doi.org/10.1016/j.psyneuen.2017.05.018</w:t>
        </w:r>
      </w:hyperlink>
      <w:r>
        <w:t xml:space="preserve">. [DOI-VERIFIED 2026-07-17 ✓]</w:t>
      </w:r>
    </w:p>
    <w:p>
      <w:pPr>
        <w:pStyle w:val="BodyText"/>
      </w:pPr>
      <w:r>
        <w:t xml:space="preserve">[15] Zajkowska Z, Gullett N, Walsh A, et al. Cortisol and development of depression in adolescence and young adulthood - a systematic review and meta-analysis. Psychoneuroendocrinology. 2022;136:105625. doi:10.1016/j.psyneuen.2021.105625. PMID:34920399. URL:</w:t>
      </w:r>
      <w:r>
        <w:t xml:space="preserve"> </w:t>
      </w:r>
      <w:hyperlink r:id="rId51">
        <w:r>
          <w:rPr>
            <w:rStyle w:val="Hyperlink"/>
          </w:rPr>
          <w:t xml:space="preserve">https://doi.org/10.1016/j.psyneuen.2021.105625</w:t>
        </w:r>
      </w:hyperlink>
      <w:r>
        <w:t xml:space="preserve">. [DOI-VERIFIED 2026-07-17 ✓]</w:t>
      </w:r>
    </w:p>
    <w:p>
      <w:pPr>
        <w:pStyle w:val="BodyText"/>
      </w:pPr>
      <w:r>
        <w:t xml:space="preserve">[16] Dressle RJ, Feige B, Spiegelhalder K, et al. HPA axis activity in patients with chronic insomnia: A systematic review and meta-analysis of case-control studies. Sleep Medicine Reviews. 2022;62:101588. doi:10.1016/j.smrv.2022.101588. PMID:35091194. URL:</w:t>
      </w:r>
      <w:r>
        <w:t xml:space="preserve"> </w:t>
      </w:r>
      <w:hyperlink r:id="rId52">
        <w:r>
          <w:rPr>
            <w:rStyle w:val="Hyperlink"/>
          </w:rPr>
          <w:t xml:space="preserve">https://doi.org/10.1016/j.smrv.2022.101588</w:t>
        </w:r>
      </w:hyperlink>
      <w:r>
        <w:t xml:space="preserve">. [DOI-VERIFIED 2026-07-17 ✓]</w:t>
      </w:r>
    </w:p>
    <w:p>
      <w:pPr>
        <w:pStyle w:val="BodyText"/>
      </w:pPr>
      <w:r>
        <w:t xml:space="preserve">[17] Rogerson O, Wilding S, Prudenzi A, O'Connor DB. Effectiveness of stress management interventions to change cortisol levels: a systematic review and meta-analysis. Psychoneuroendocrinology. 2024;159:106415. doi:10.1016/j.psyneuen.2023.106415. PMID:37879237. URL:</w:t>
      </w:r>
      <w:r>
        <w:t xml:space="preserve"> </w:t>
      </w:r>
      <w:hyperlink r:id="rId53">
        <w:r>
          <w:rPr>
            <w:rStyle w:val="Hyperlink"/>
          </w:rPr>
          <w:t xml:space="preserve">https://doi.org/10.1016/j.psyneuen.2023.106415</w:t>
        </w:r>
      </w:hyperlink>
      <w:r>
        <w:t xml:space="preserve">. [DOI-VERIFIED 2026-07-17 ✓]</w:t>
      </w:r>
    </w:p>
    <w:p>
      <w:pPr>
        <w:pStyle w:val="BodyText"/>
      </w:pPr>
      <w:r>
        <w:t xml:space="preserve">[18] Cryan JF, O'Riordan KJ, Cowan CSM, et al. The Microbiota-Gut-Brain Axis. Physiological Reviews. 2019;99(4):1877-2013. doi:10.1152/physrev.00018.2018. PMID:31460832. URL:</w:t>
      </w:r>
      <w:r>
        <w:t xml:space="preserve"> </w:t>
      </w:r>
      <w:hyperlink r:id="rId54">
        <w:r>
          <w:rPr>
            <w:rStyle w:val="Hyperlink"/>
          </w:rPr>
          <w:t xml:space="preserve">https://doi.org/10.1152/physrev.00018.2018</w:t>
        </w:r>
      </w:hyperlink>
      <w:r>
        <w:t xml:space="preserve">. [DOI-VERIFIED 2026-07-17 ✓]</w:t>
      </w:r>
    </w:p>
    <w:p>
      <w:pPr>
        <w:pStyle w:val="BodyText"/>
      </w:pPr>
      <w:r>
        <w:t xml:space="preserve">[19] Margolis KG, Cryan JF, Mayer EA. The Microbiota-Gut-Brain Axis: From Motility to Mood. Gastroenterology. 2021;160(5):1486-1501. doi:10.1053/j.gastro.2020.10.066. PMID:33493503. URL:</w:t>
      </w:r>
      <w:r>
        <w:t xml:space="preserve"> </w:t>
      </w:r>
      <w:hyperlink r:id="rId55">
        <w:r>
          <w:rPr>
            <w:rStyle w:val="Hyperlink"/>
          </w:rPr>
          <w:t xml:space="preserve">https://doi.org/10.1053/j.gastro.2020.10.066</w:t>
        </w:r>
      </w:hyperlink>
      <w:r>
        <w:t xml:space="preserve">. [DOI-VERIFIED 2026-07-17 ✓]</w:t>
      </w:r>
    </w:p>
    <w:p>
      <w:pPr>
        <w:pStyle w:val="BodyText"/>
      </w:pPr>
      <w:r>
        <w:t xml:space="preserve">[20] Aburto MR, Cryan JF. Gastrointestinal and brain barriers: unlocking gates of communication across the microbiota-gut-brain axis. Nature Reviews Gastroenterology &amp; Hepatology. 2024;21(4):222-247. doi:10.1038/s41575-023-00890-0. PMID:38355758. URL:</w:t>
      </w:r>
      <w:r>
        <w:t xml:space="preserve"> </w:t>
      </w:r>
      <w:hyperlink r:id="rId56">
        <w:r>
          <w:rPr>
            <w:rStyle w:val="Hyperlink"/>
          </w:rPr>
          <w:t xml:space="preserve">https://doi.org/10.1038/s41575-023-00890-0</w:t>
        </w:r>
      </w:hyperlink>
      <w:r>
        <w:t xml:space="preserve">. [DOI-VERIFIED 2026-07-17 ✓]</w:t>
      </w:r>
    </w:p>
    <w:p>
      <w:pPr>
        <w:pStyle w:val="BodyText"/>
      </w:pPr>
      <w:r>
        <w:t xml:space="preserve">[21] He Y, Wang K, Su N, et al. Microbiota-gut-brain axis in health and neurological disease: Interactions between gut microbiota and the nervous system. Journal of Cellular and Molecular Medicine. 2024;28(18):e70099. doi:10.1111/jcmm.70099. PMID:39300699. URL:</w:t>
      </w:r>
      <w:r>
        <w:t xml:space="preserve"> </w:t>
      </w:r>
      <w:hyperlink r:id="rId57">
        <w:r>
          <w:rPr>
            <w:rStyle w:val="Hyperlink"/>
          </w:rPr>
          <w:t xml:space="preserve">https://doi.org/10.1111/jcmm.70099</w:t>
        </w:r>
      </w:hyperlink>
      <w:r>
        <w:t xml:space="preserve">. [DOI-VERIFIED 2026-07-17 ✓]</w:t>
      </w:r>
    </w:p>
    <w:p>
      <w:pPr>
        <w:pStyle w:val="BodyText"/>
      </w:pPr>
      <w:r>
        <w:t xml:space="preserve">[22] Verma A, Inslicht SS, Bhargava A. Gut-Brain Axis: Role of Microbiome, Metabolomics, Hormones, and Stress in Mental Health Disorders. Cells. 2024;13(17):1436. doi:10.3390/cells13171436. PMID:39273008. URL:</w:t>
      </w:r>
      <w:r>
        <w:t xml:space="preserve"> </w:t>
      </w:r>
      <w:hyperlink r:id="rId58">
        <w:r>
          <w:rPr>
            <w:rStyle w:val="Hyperlink"/>
          </w:rPr>
          <w:t xml:space="preserve">https://doi.org/10.3390/cells13171436</w:t>
        </w:r>
      </w:hyperlink>
      <w:r>
        <w:t xml:space="preserve">. [DOI-VERIFIED 2026-07-17 ✓]</w:t>
      </w:r>
    </w:p>
    <w:p>
      <w:pPr>
        <w:pStyle w:val="BodyText"/>
      </w:pPr>
      <w:r>
        <w:t xml:space="preserve">[23] Faysal M, Zehravi M, Sutradhar B, et al. The Microbiota-Gut-Brain Connection: A New Horizon in Neurological and Neuropsychiatric Disorders. CNS Neuroscience &amp; Therapeutics. 2025;31(9):e70593. doi:10.1111/cns.70593. PMID:40908772. URL:</w:t>
      </w:r>
      <w:r>
        <w:t xml:space="preserve"> </w:t>
      </w:r>
      <w:hyperlink r:id="rId59">
        <w:r>
          <w:rPr>
            <w:rStyle w:val="Hyperlink"/>
          </w:rPr>
          <w:t xml:space="preserve">https://doi.org/10.1111/cns.70593</w:t>
        </w:r>
      </w:hyperlink>
      <w:r>
        <w:t xml:space="preserve">. [DOI-VERIFIED 2026-07-17 ✓]</w:t>
      </w:r>
    </w:p>
    <w:p>
      <w:pPr>
        <w:pStyle w:val="BodyText"/>
      </w:pPr>
      <w:r>
        <w:t xml:space="preserve">[24] Khan MT, Zohair M, Khan A, et al. From Gut to Brain: The roles of intestinal microbiota, immune system, and hormones in intestinal physiology and gut-brain-axis. Molecular and Cellular Endocrinology. 2025;607:112599. doi:10.1016/j.mce.2025.112599. PMID:40482955. URL:</w:t>
      </w:r>
      <w:r>
        <w:t xml:space="preserve"> </w:t>
      </w:r>
      <w:hyperlink r:id="rId60">
        <w:r>
          <w:rPr>
            <w:rStyle w:val="Hyperlink"/>
          </w:rPr>
          <w:t xml:space="preserve">https://doi.org/10.1016/j.mce.2025.112599</w:t>
        </w:r>
      </w:hyperlink>
      <w:r>
        <w:t xml:space="preserve">. [DOI-VERIFIED 2026-07-17 ✓]</w:t>
      </w:r>
    </w:p>
    <w:p>
      <w:pPr>
        <w:pStyle w:val="BodyText"/>
      </w:pPr>
      <w:r>
        <w:t xml:space="preserve">[25] Dalile B, Van Oudenhove L, Vervliet B, Verbeke K. The role of short-chain fatty acids in microbiota-gut-brain communication. Nature Reviews Gastroenterology &amp; Hepatology. 2019;16(8):461-478. doi:10.1038/s41575-019-0157-3. PMID:31123355. URL:</w:t>
      </w:r>
      <w:r>
        <w:t xml:space="preserve"> </w:t>
      </w:r>
      <w:hyperlink r:id="rId61">
        <w:r>
          <w:rPr>
            <w:rStyle w:val="Hyperlink"/>
          </w:rPr>
          <w:t xml:space="preserve">https://doi.org/10.1038/s41575-019-0157-3</w:t>
        </w:r>
      </w:hyperlink>
      <w:r>
        <w:t xml:space="preserve">. [DOI-VERIFIED 2026-07-17 ✓]</w:t>
      </w:r>
    </w:p>
    <w:p>
      <w:pPr>
        <w:pStyle w:val="BodyText"/>
      </w:pPr>
      <w:r>
        <w:t xml:space="preserve">[26] Majumdar A, Siva Venkatesh IP, Basu A. Short-Chain Fatty Acids in the Microbiota-Gut-Brain Axis: Role in Neurodegenerative Disorders and Viral Infections. ACS Chemical Neuroscience. 2023;14(6):1045-1062. doi:10.1021/acschemneuro.2c00803. PMID:36868874. URL:</w:t>
      </w:r>
      <w:r>
        <w:t xml:space="preserve"> </w:t>
      </w:r>
      <w:hyperlink r:id="rId62">
        <w:r>
          <w:rPr>
            <w:rStyle w:val="Hyperlink"/>
          </w:rPr>
          <w:t xml:space="preserve">https://doi.org/10.1021/acschemneuro.2c00803</w:t>
        </w:r>
      </w:hyperlink>
      <w:r>
        <w:t xml:space="preserve">. [DOI-VERIFIED 2026-07-17 ✓]</w:t>
      </w:r>
    </w:p>
    <w:p>
      <w:pPr>
        <w:pStyle w:val="BodyText"/>
      </w:pPr>
      <w:r>
        <w:t xml:space="preserve">[27] Bonaz B, Bazin T, Pellissier S. The Vagus Nerve at the Interface of the Microbiota-Gut-Brain Axis. Frontiers in Neuroscience. 2018;12:49. doi:10.3389/fnins.2018.00049. PMID:29467611. URL:</w:t>
      </w:r>
      <w:r>
        <w:t xml:space="preserve"> </w:t>
      </w:r>
      <w:hyperlink r:id="rId63">
        <w:r>
          <w:rPr>
            <w:rStyle w:val="Hyperlink"/>
          </w:rPr>
          <w:t xml:space="preserve">https://doi.org/10.3389/fnins.2018.00049</w:t>
        </w:r>
      </w:hyperlink>
      <w:r>
        <w:t xml:space="preserve">. [DOI-VERIFIED 2026-07-17 ✓]</w:t>
      </w:r>
    </w:p>
    <w:p>
      <w:pPr>
        <w:pStyle w:val="BodyText"/>
      </w:pPr>
      <w:r>
        <w:t xml:space="preserve">[28] Décarie-Spain L, Hayes AMR, Lauer LT, Kanoski SE. The gut-brain axis and cognitive control: A role for the vagus nerve. Seminars in Cell &amp; Developmental Biology. 2024;156:201-209. doi:10.1016/j.semcdb.2023.02.004. PMID:36803834. URL:</w:t>
      </w:r>
      <w:r>
        <w:t xml:space="preserve"> </w:t>
      </w:r>
      <w:hyperlink r:id="rId64">
        <w:r>
          <w:rPr>
            <w:rStyle w:val="Hyperlink"/>
          </w:rPr>
          <w:t xml:space="preserve">https://doi.org/10.1016/j.semcdb.2023.02.004</w:t>
        </w:r>
      </w:hyperlink>
      <w:r>
        <w:t xml:space="preserve">. [DOI-VERIFIED 2026-07-17 ✓]</w:t>
      </w:r>
    </w:p>
    <w:p>
      <w:pPr>
        <w:pStyle w:val="BodyText"/>
      </w:pPr>
      <w:r>
        <w:t xml:space="preserve">[29] Faraji N, Payami B, Ebadpour N, Gorji A. Vagus nerve stimulation and gut microbiota interactions: A novel therapeutic avenue for neuropsychiatric disorders. Neuroscience and Biobehavioral Reviews. 2025;169:105990. doi:10.1016/j.neubiorev.2024.105990. PMID:39716559. URL:</w:t>
      </w:r>
      <w:r>
        <w:t xml:space="preserve"> </w:t>
      </w:r>
      <w:hyperlink r:id="rId65">
        <w:r>
          <w:rPr>
            <w:rStyle w:val="Hyperlink"/>
          </w:rPr>
          <w:t xml:space="preserve">https://doi.org/10.1016/j.neubiorev.2024.105990</w:t>
        </w:r>
      </w:hyperlink>
      <w:r>
        <w:t xml:space="preserve">. [DOI-VERIFIED 2026-07-17 ✓]</w:t>
      </w:r>
    </w:p>
    <w:p>
      <w:pPr>
        <w:pStyle w:val="BodyText"/>
      </w:pPr>
      <w:r>
        <w:t xml:space="preserve">[30] Schneider E, O'Riordan KJ, Clarke G, Cryan JF. Feeding gut microbes to nourish the brain: unravelling the diet-microbiota-gut-brain axis. Nature Metabolism. 2024;6(8):1454-1478. doi:10.1038/s42255-024-01108-6. PMID:39174768. URL:</w:t>
      </w:r>
      <w:r>
        <w:t xml:space="preserve"> </w:t>
      </w:r>
      <w:hyperlink r:id="rId66">
        <w:r>
          <w:rPr>
            <w:rStyle w:val="Hyperlink"/>
          </w:rPr>
          <w:t xml:space="preserve">https://doi.org/10.1038/s42255-024-01108-6</w:t>
        </w:r>
      </w:hyperlink>
      <w:r>
        <w:t xml:space="preserve">. [DOI-VERIFIED 2026-07-17 ✓]</w:t>
      </w:r>
    </w:p>
    <w:p>
      <w:pPr>
        <w:pStyle w:val="BodyText"/>
      </w:pPr>
      <w:r>
        <w:t xml:space="preserve">[31] Berding K, Vlckova K, Marx W, et al. Diet and the Microbiota-Gut-Brain Axis: Sowing the Seeds of Good Mental Health. Advances in Nutrition. 2021;12(4):1239-1285. doi:10.1093/advances/nmaa181. PMID:33693453. URL:</w:t>
      </w:r>
      <w:r>
        <w:t xml:space="preserve"> </w:t>
      </w:r>
      <w:hyperlink r:id="rId67">
        <w:r>
          <w:rPr>
            <w:rStyle w:val="Hyperlink"/>
          </w:rPr>
          <w:t xml:space="preserve">https://doi.org/10.1093/advances/nmaa181</w:t>
        </w:r>
      </w:hyperlink>
      <w:r>
        <w:t xml:space="preserve">. [DOI-VERIFIED 2026-07-17 ✓]</w:t>
      </w:r>
    </w:p>
    <w:p>
      <w:pPr>
        <w:pStyle w:val="BodyText"/>
      </w:pPr>
      <w:r>
        <w:t xml:space="preserve">[32] Sanada K, Nakajima S, Kurokawa S, et al. Gut microbiota and major depressive disorder: A systematic review and meta-analysis. Journal of Affective Disorders. 2020;266:1-13. doi:10.1016/j.jad.2020.01.102. PMID:32056863. URL:</w:t>
      </w:r>
      <w:r>
        <w:t xml:space="preserve"> </w:t>
      </w:r>
      <w:hyperlink r:id="rId68">
        <w:r>
          <w:rPr>
            <w:rStyle w:val="Hyperlink"/>
          </w:rPr>
          <w:t xml:space="preserve">https://doi.org/10.1016/j.jad.2020.01.102</w:t>
        </w:r>
      </w:hyperlink>
      <w:r>
        <w:t xml:space="preserve">. [DOI-VERIFIED 2026-07-17 ✓]</w:t>
      </w:r>
    </w:p>
    <w:p>
      <w:pPr>
        <w:pStyle w:val="BodyText"/>
      </w:pPr>
      <w:r>
        <w:t xml:space="preserve">[33] Gao M, Wang J, Liu P, et al. Gut microbiota composition in depressive disorder: a systematic review, meta-analysis, and meta-regression. Translational Psychiatry. 2023;13(1):379. doi:10.1038/s41398-023-02670-5. PMID:38065935. URL:</w:t>
      </w:r>
      <w:r>
        <w:t xml:space="preserve"> </w:t>
      </w:r>
      <w:hyperlink r:id="rId69">
        <w:r>
          <w:rPr>
            <w:rStyle w:val="Hyperlink"/>
          </w:rPr>
          <w:t xml:space="preserve">https://doi.org/10.1038/s41398-023-02670-5</w:t>
        </w:r>
      </w:hyperlink>
      <w:r>
        <w:t xml:space="preserve">. [DOI-VERIFIED 2026-07-17 ✓]</w:t>
      </w:r>
    </w:p>
    <w:p>
      <w:pPr>
        <w:pStyle w:val="BodyText"/>
      </w:pPr>
      <w:r>
        <w:t xml:space="preserve">[34] Moloney RD, Johnson AC, O'Mahony SM, et al. Stress and the Microbiota-Gut-Brain Axis in Visceral Pain: Relevance to Irritable Bowel Syndrome. CNS Neuroscience &amp; Therapeutics. 2016;22(2):102-117. doi:10.1111/cns.12490. PMID:26662472. URL:</w:t>
      </w:r>
      <w:r>
        <w:t xml:space="preserve"> </w:t>
      </w:r>
      <w:hyperlink r:id="rId70">
        <w:r>
          <w:rPr>
            <w:rStyle w:val="Hyperlink"/>
          </w:rPr>
          <w:t xml:space="preserve">https://doi.org/10.1111/cns.12490</w:t>
        </w:r>
      </w:hyperlink>
      <w:r>
        <w:t xml:space="preserve">. [DOI-VERIFIED 2026-07-17 ✓]</w:t>
      </w:r>
    </w:p>
    <w:p>
      <w:pPr>
        <w:pStyle w:val="BodyText"/>
      </w:pPr>
      <w:r>
        <w:t xml:space="preserve">[35] Beurel E. Stress in the microbiome-immune crosstalk. Gut Microbes. 2024;16(1):2327409. doi:10.1080/19490976.2024.2327409. PMID:38488630. URL:</w:t>
      </w:r>
      <w:r>
        <w:t xml:space="preserve"> </w:t>
      </w:r>
      <w:hyperlink r:id="rId71">
        <w:r>
          <w:rPr>
            <w:rStyle w:val="Hyperlink"/>
          </w:rPr>
          <w:t xml:space="preserve">https://doi.org/10.1080/19490976.2024.2327409</w:t>
        </w:r>
      </w:hyperlink>
      <w:r>
        <w:t xml:space="preserve">. [DOI-VERIFIED 2026-07-17 ✓]</w:t>
      </w:r>
    </w:p>
    <w:p>
      <w:pPr>
        <w:pStyle w:val="BodyText"/>
      </w:pPr>
      <w:r>
        <w:t xml:space="preserve">[36] Socała K, Doboszewska U, Szopa A, et al. The role of microbiota-gut-brain axis in neuropsychiatric and neurological disorders. Pharmacological Research. 2021;172:105840. doi:10.1016/j.phrs.2021.105840. PMID:34450312. URL:</w:t>
      </w:r>
      <w:r>
        <w:t xml:space="preserve"> </w:t>
      </w:r>
      <w:hyperlink r:id="rId72">
        <w:r>
          <w:rPr>
            <w:rStyle w:val="Hyperlink"/>
          </w:rPr>
          <w:t xml:space="preserve">https://doi.org/10.1016/j.phrs.2021.105840</w:t>
        </w:r>
      </w:hyperlink>
      <w:r>
        <w:t xml:space="preserve">. [DOI-VERIFIED 2026-07-17 ✓]</w:t>
      </w:r>
    </w:p>
    <w:p>
      <w:pPr>
        <w:pStyle w:val="BodyText"/>
      </w:pPr>
      <w:r>
        <w:t xml:space="preserve">[37] Góralczyk-Bińkowska A, Szmajda-Krygier D, Kozłowska E. The Microbiota-Gut-Brain Axis in Psychiatric Disorders. International Journal of Molecular Sciences. 2022;23(19):11245. doi:10.3390/ijms231911245. PMID:36232548. URL:</w:t>
      </w:r>
      <w:r>
        <w:t xml:space="preserve"> </w:t>
      </w:r>
      <w:hyperlink r:id="rId73">
        <w:r>
          <w:rPr>
            <w:rStyle w:val="Hyperlink"/>
          </w:rPr>
          <w:t xml:space="preserve">https://doi.org/10.3390/ijms231911245</w:t>
        </w:r>
      </w:hyperlink>
      <w:r>
        <w:t xml:space="preserve">. [DOI-VERIFIED 2026-07-17 ✓]</w:t>
      </w:r>
    </w:p>
    <w:p>
      <w:pPr>
        <w:pStyle w:val="BodyText"/>
      </w:pPr>
      <w:r>
        <w:t xml:space="preserve">[38] Sarris J. Herbal medicines in the treatment of psychiatric disorders: 10-year updated review. Phytotherapy Research. 2018;32(7):1147-1162. doi:10.1002/ptr.6055. PMID:29575228. URL:</w:t>
      </w:r>
      <w:r>
        <w:t xml:space="preserve"> </w:t>
      </w:r>
      <w:hyperlink r:id="rId74">
        <w:r>
          <w:rPr>
            <w:rStyle w:val="Hyperlink"/>
          </w:rPr>
          <w:t xml:space="preserve">https://doi.org/10.1002/ptr.6055</w:t>
        </w:r>
      </w:hyperlink>
      <w:r>
        <w:t xml:space="preserve">. [DOI-VERIFIED 2026-07-17 ✓]</w:t>
      </w:r>
    </w:p>
    <w:p>
      <w:pPr>
        <w:pStyle w:val="BodyText"/>
      </w:pPr>
      <w:r>
        <w:t xml:space="preserve">[39] Liu L, Liu C, Wang Y, et al. Herbal Medicine for Anxiety, Depression and Insomnia. Current Neuropharmacology. 2015;13(4):481-493. doi:10.2174/1570159x1304150831122734. PMID:26412068. URL:</w:t>
      </w:r>
      <w:r>
        <w:t xml:space="preserve"> </w:t>
      </w:r>
      <w:hyperlink r:id="rId75">
        <w:r>
          <w:rPr>
            <w:rStyle w:val="Hyperlink"/>
          </w:rPr>
          <w:t xml:space="preserve">https://doi.org/10.2174/1570159x1304150831122734</w:t>
        </w:r>
      </w:hyperlink>
      <w:r>
        <w:t xml:space="preserve">. [DOI-VERIFIED 2026-07-17 ✓]</w:t>
      </w:r>
    </w:p>
    <w:p>
      <w:pPr>
        <w:pStyle w:val="BodyText"/>
      </w:pPr>
      <w:r>
        <w:t xml:space="preserve">[40] Yeung KS, Hernandez M, Mao JJ, Haviland I, Gubili J. Herbal medicine for depression and anxiety: A systematic review with assessment of potential psycho-oncologic relevance. Phytotherapy Research. 2018;32(5):865-891. doi:10.1002/ptr.6033. PMID:29464801. URL:</w:t>
      </w:r>
      <w:r>
        <w:t xml:space="preserve"> </w:t>
      </w:r>
      <w:hyperlink r:id="rId76">
        <w:r>
          <w:rPr>
            <w:rStyle w:val="Hyperlink"/>
          </w:rPr>
          <w:t xml:space="preserve">https://doi.org/10.1002/ptr.6033</w:t>
        </w:r>
      </w:hyperlink>
      <w:r>
        <w:t xml:space="preserve">. [DOI-VERIFIED 2026-07-17 ✓]</w:t>
      </w:r>
    </w:p>
    <w:p>
      <w:pPr>
        <w:pStyle w:val="BodyText"/>
      </w:pPr>
      <w:r>
        <w:t xml:space="preserve">[41] Chen L, Zhen Y, Wang X, Wang J, Zhu G. Neurovascular glial unit: A target of phytotherapy for cognitive impairments. Phytomedicine. 2023;119:155009. doi:10.1016/j.phymed.2023.155009. PMID:37573807. URL:</w:t>
      </w:r>
      <w:r>
        <w:t xml:space="preserve"> </w:t>
      </w:r>
      <w:hyperlink r:id="rId77">
        <w:r>
          <w:rPr>
            <w:rStyle w:val="Hyperlink"/>
          </w:rPr>
          <w:t xml:space="preserve">https://doi.org/10.1016/j.phymed.2023.155009</w:t>
        </w:r>
      </w:hyperlink>
      <w:r>
        <w:t xml:space="preserve">. [DOI-VERIFIED 2026-07-17 ✓]</w:t>
      </w:r>
    </w:p>
    <w:p>
      <w:pPr>
        <w:pStyle w:val="BodyText"/>
      </w:pPr>
      <w:r>
        <w:t xml:space="preserve">[42] Zeng J, Wang Z, Zhang X, et al. Exploring the neuroplasticity hypothesis in depression: The role of traditional Chinese herbal medicine. Phytomedicine. 2025;143:156927. doi:10.1016/j.phymed.2025.156927. PMID:40466510. URL:</w:t>
      </w:r>
      <w:r>
        <w:t xml:space="preserve"> </w:t>
      </w:r>
      <w:hyperlink r:id="rId78">
        <w:r>
          <w:rPr>
            <w:rStyle w:val="Hyperlink"/>
          </w:rPr>
          <w:t xml:space="preserve">https://doi.org/10.1016/j.phymed.2025.156927</w:t>
        </w:r>
      </w:hyperlink>
      <w:r>
        <w:t xml:space="preserve">. [DOI-VERIFIED 2026-07-17 ✓]</w:t>
      </w:r>
    </w:p>
    <w:p>
      <w:pPr>
        <w:pStyle w:val="BodyText"/>
      </w:pPr>
      <w:r>
        <w:t xml:space="preserve">[43] Chen Y, Zhang D, Chen T, et al. Traditional Chinese Medicine for Alzheimer's Disease: A Systematic Review and Meta-Analysis. The American Journal of Chinese Medicine. 2025;53(1):1-15. doi:10.1142/S0192415X25500016. PMID:40000385. URL:</w:t>
      </w:r>
      <w:r>
        <w:t xml:space="preserve"> </w:t>
      </w:r>
      <w:hyperlink r:id="rId79">
        <w:r>
          <w:rPr>
            <w:rStyle w:val="Hyperlink"/>
          </w:rPr>
          <w:t xml:space="preserve">https://doi.org/10.1142/S0192415X25500016</w:t>
        </w:r>
      </w:hyperlink>
      <w:r>
        <w:t xml:space="preserve">. [DOI-VERIFIED 2026-07-17 ✓]</w:t>
      </w:r>
    </w:p>
    <w:p>
      <w:pPr>
        <w:pStyle w:val="BodyText"/>
      </w:pPr>
      <w:r>
        <w:t xml:space="preserve">[44] Zhong LL, Zheng Y, Lau AY, et al. Would integrated Western and traditional Chinese medicine have more benefits for stroke rehabilitation? A systematic review and meta-analysis. Stroke and Vascular Neurology. 2022;7(1):77-85. doi:10.1136/svn-2020-000781. PMID:34446530. URL:</w:t>
      </w:r>
      <w:r>
        <w:t xml:space="preserve"> </w:t>
      </w:r>
      <w:hyperlink r:id="rId80">
        <w:r>
          <w:rPr>
            <w:rStyle w:val="Hyperlink"/>
          </w:rPr>
          <w:t xml:space="preserve">https://doi.org/10.1136/svn-2020-000781</w:t>
        </w:r>
      </w:hyperlink>
      <w:r>
        <w:t xml:space="preserve">. [DOI-VERIFIED 2026-07-17 ✓]</w:t>
      </w:r>
    </w:p>
    <w:p>
      <w:pPr>
        <w:pStyle w:val="BodyText"/>
      </w:pPr>
      <w:r>
        <w:t xml:space="preserve">[45] Todorova V, Ivanov K, Delattre C, et al. Plant Adaptogens-History and Future Perspectives. Nutrients. 2021;13(8):2861. doi:10.3390/nu13082861. PMID:34445021. URL:</w:t>
      </w:r>
      <w:r>
        <w:t xml:space="preserve"> </w:t>
      </w:r>
      <w:hyperlink r:id="rId81">
        <w:r>
          <w:rPr>
            <w:rStyle w:val="Hyperlink"/>
          </w:rPr>
          <w:t xml:space="preserve">https://doi.org/10.3390/nu13082861</w:t>
        </w:r>
      </w:hyperlink>
      <w:r>
        <w:t xml:space="preserve">. [DOI-VERIFIED 2026-07-17 ✓]</w:t>
      </w:r>
    </w:p>
    <w:p>
      <w:pPr>
        <w:pStyle w:val="BodyText"/>
      </w:pPr>
      <w:r>
        <w:t xml:space="preserve">[46] Fatima K, Malik J, Muskan F, et al. Safety and efficacy of Withania somnifera for anxiety and insomnia: Systematic review and meta-analysis. Human Psychopharmacology. 2024;39(6):e2911. doi:10.1002/hup.2911. PMID:39083548. URL:</w:t>
      </w:r>
      <w:r>
        <w:t xml:space="preserve"> </w:t>
      </w:r>
      <w:hyperlink r:id="rId82">
        <w:r>
          <w:rPr>
            <w:rStyle w:val="Hyperlink"/>
          </w:rPr>
          <w:t xml:space="preserve">https://doi.org/10.1002/hup.2911</w:t>
        </w:r>
      </w:hyperlink>
      <w:r>
        <w:t xml:space="preserve">. [DOI-VERIFIED 2026-07-17 ✓]</w:t>
      </w:r>
    </w:p>
    <w:p>
      <w:pPr>
        <w:pStyle w:val="BodyText"/>
      </w:pPr>
      <w:r>
        <w:t xml:space="preserve">[47]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w:t>
      </w:r>
      <w:r>
        <w:t xml:space="preserve"> </w:t>
      </w:r>
      <w:hyperlink r:id="rId83">
        <w:r>
          <w:rPr>
            <w:rStyle w:val="Hyperlink"/>
          </w:rPr>
          <w:t xml:space="preserve">https://doi.org/10.1002/ptr.8110</w:t>
        </w:r>
      </w:hyperlink>
      <w:r>
        <w:t xml:space="preserve">. [DOI-VERIFIED 2026-07-17 ✓]</w:t>
      </w:r>
    </w:p>
    <w:p>
      <w:pPr>
        <w:pStyle w:val="BodyText"/>
      </w:pPr>
      <w:r>
        <w:t xml:space="preserve">[48] Ghazizadeh J, Sadigh-Eteghad S, Marx W, et al. The effects of lemon balm (Melissa officinalis L.) on depression and anxiety in clinical trials: A systematic review and meta-analysis. Phytotherapy Research. 2021;35(12):6690-6705. doi:10.1002/ptr.7252. PMID:34449930. URL:</w:t>
      </w:r>
      <w:r>
        <w:t xml:space="preserve"> </w:t>
      </w:r>
      <w:hyperlink r:id="rId84">
        <w:r>
          <w:rPr>
            <w:rStyle w:val="Hyperlink"/>
          </w:rPr>
          <w:t xml:space="preserve">https://doi.org/10.1002/ptr.7252</w:t>
        </w:r>
      </w:hyperlink>
      <w:r>
        <w:t xml:space="preserve">. [DOI-VERIFIED 2026-07-17 ✓]</w:t>
      </w:r>
    </w:p>
    <w:p>
      <w:pPr>
        <w:pStyle w:val="BodyText"/>
      </w:pPr>
      <w:r>
        <w:t xml:space="preserve">[49] Donelli D, Antonelli M, Bellinazzi C, Gensini GF, Firenzuoli F. Effects of lavender on anxiety: A systematic review and meta-analysis. Phytomedicine. 2019;65:153099. doi:10.1016/j.phymed.2019.153099. PMID:31655395. URL:</w:t>
      </w:r>
      <w:r>
        <w:t xml:space="preserve"> </w:t>
      </w:r>
      <w:hyperlink r:id="rId85">
        <w:r>
          <w:rPr>
            <w:rStyle w:val="Hyperlink"/>
          </w:rPr>
          <w:t xml:space="preserve">https://doi.org/10.1016/j.phymed.2019.153099</w:t>
        </w:r>
      </w:hyperlink>
      <w:r>
        <w:t xml:space="preserve">. [DOI-VERIFIED 2026-07-17 ✓]</w:t>
      </w:r>
    </w:p>
    <w:p>
      <w:pPr>
        <w:pStyle w:val="BodyText"/>
      </w:pPr>
      <w:r>
        <w:t xml:space="preserve">[50] Lorca C, Mulet M, Arévalo-Caro C, et al. Plant-derived nootropics and human cognition: A systematic review. Critical Reviews in Food Science and Nutrition. 2023;63(22):5521-5545. doi:10.1080/10408398.2021.2021137. PMID:34978226. URL:</w:t>
      </w:r>
      <w:r>
        <w:t xml:space="preserve"> </w:t>
      </w:r>
      <w:hyperlink r:id="rId86">
        <w:r>
          <w:rPr>
            <w:rStyle w:val="Hyperlink"/>
          </w:rPr>
          <w:t xml:space="preserve">https://doi.org/10.1080/10408398.2021.2021137</w:t>
        </w:r>
      </w:hyperlink>
      <w:r>
        <w:t xml:space="preserve">. [DOI-VERIFIED 2026-07-17 ✓]</w:t>
      </w:r>
    </w:p>
    <w:p>
      <w:pPr>
        <w:pStyle w:val="BodyText"/>
      </w:pPr>
      <w:r>
        <w:t xml:space="preserve">[51] Borrego-Ruiz A, Borrego JJ. Plant-Derived Nutraceuticals in Mental Health and Brain Function: Mechanisms of Action and Therapeutic Potential. International Journal of Molecular Sciences. 2025;26(18):8849. doi:10.3390/ijms26188849. PMID:41009418. URL:</w:t>
      </w:r>
      <w:r>
        <w:t xml:space="preserve"> </w:t>
      </w:r>
      <w:hyperlink r:id="rId87">
        <w:r>
          <w:rPr>
            <w:rStyle w:val="Hyperlink"/>
          </w:rPr>
          <w:t xml:space="preserve">https://doi.org/10.3390/ijms26188849</w:t>
        </w:r>
      </w:hyperlink>
      <w:r>
        <w:t xml:space="preserve">. [DOI-VERIFIED 2026-07-17 ✓]</w:t>
      </w:r>
    </w:p>
    <w:p>
      <w:pPr>
        <w:pStyle w:val="BodyText"/>
      </w:pPr>
      <w:r>
        <w:t xml:space="preserve">[52] Birling Y, Yu WY, Hoenders RH, Fahey PP. Chinese herbal medicine for anxiety disorders and obsessive-compulsive disorder: A systematic review with meta-analysis. Journal of Psychiatric Research. 2025;191:356-362. doi:10.1016/j.jpsychires.2025.09.045. PMID:41045767. URL:</w:t>
      </w:r>
      <w:r>
        <w:t xml:space="preserve"> </w:t>
      </w:r>
      <w:hyperlink r:id="rId88">
        <w:r>
          <w:rPr>
            <w:rStyle w:val="Hyperlink"/>
          </w:rPr>
          <w:t xml:space="preserve">https://doi.org/10.1016/j.jpsychires.2025.09.045</w:t>
        </w:r>
      </w:hyperlink>
      <w:r>
        <w:t xml:space="preserve">. [DOI-VERIFIED 2026-07-17 ✓]</w:t>
      </w:r>
    </w:p>
    <w:p>
      <w:pPr>
        <w:pStyle w:val="BodyText"/>
      </w:pPr>
      <w:r>
        <w:t xml:space="preserve">[53] Sun S, Hamezah HS, Jin C, Han R, Tong X. Albiflorin on Neuropsychiatric and Neurodegenerative Disorders: A Systematic Review. CNS Neuroscience &amp; Therapeutics. 2025;31(7):e70535. doi:10.1111/cns.70535. PMID:40708436. URL:</w:t>
      </w:r>
      <w:r>
        <w:t xml:space="preserve"> </w:t>
      </w:r>
      <w:hyperlink r:id="rId89">
        <w:r>
          <w:rPr>
            <w:rStyle w:val="Hyperlink"/>
          </w:rPr>
          <w:t xml:space="preserve">https://doi.org/10.1111/cns.70535</w:t>
        </w:r>
      </w:hyperlink>
      <w:r>
        <w:t xml:space="preserve">. [DOI-VERIFIED 2026-07-17 ✓]</w:t>
      </w:r>
    </w:p>
    <w:p>
      <w:pPr>
        <w:pStyle w:val="BodyText"/>
      </w:pPr>
      <w:r>
        <w:t xml:space="preserve">[54] Solfrizzi V, Agosti P, Lozupone M, et al. Nutritional interventions and cognitive-related outcomes in patients with late-life cognitive disorders: A systematic review. Neuroscience and Biobehavioral Reviews. 2018;95:480-498. doi:10.1016/j.neubiorev.2018.10.022. PMID:30395922. URL:</w:t>
      </w:r>
      <w:r>
        <w:t xml:space="preserve"> </w:t>
      </w:r>
      <w:hyperlink r:id="rId90">
        <w:r>
          <w:rPr>
            <w:rStyle w:val="Hyperlink"/>
          </w:rPr>
          <w:t xml:space="preserve">https://doi.org/10.1016/j.neubiorev.2018.10.022</w:t>
        </w:r>
      </w:hyperlink>
      <w:r>
        <w:t xml:space="preserve">. [DOI-VERIFIED 2026-07-17 ✓]</w:t>
      </w:r>
    </w:p>
    <w:p>
      <w:pPr>
        <w:pStyle w:val="BodyText"/>
      </w:pPr>
      <w:r>
        <w:t xml:space="preserve">[55]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w:t>
      </w:r>
      <w:r>
        <w:t xml:space="preserve"> </w:t>
      </w:r>
      <w:hyperlink r:id="rId91">
        <w:r>
          <w:rPr>
            <w:rStyle w:val="Hyperlink"/>
          </w:rPr>
          <w:t xml:space="preserve">https://doi.org/10.1080/15622975.2021.2013041</w:t>
        </w:r>
      </w:hyperlink>
      <w:r>
        <w:t xml:space="preserve">. [DOI-VERIFIED 2026-07-17 ✓]</w:t>
      </w:r>
    </w:p>
    <w:p>
      <w:pPr>
        <w:pStyle w:val="BodyText"/>
      </w:pPr>
      <w:r>
        <w:t xml:space="preserve">[56] Balasubramanian R, Schneider E, Gunnigle E, Cotter PD, Cryan JF. Fermented foods: Harnessing their potential to modulate the microbiota-gut-brain axis for mental health. Neuroscience and Biobehavioral Reviews. 2024;158:105562. doi:10.1016/j.neubiorev.2024.105562. PMID:38278378. URL:</w:t>
      </w:r>
      <w:r>
        <w:t xml:space="preserve"> </w:t>
      </w:r>
      <w:hyperlink r:id="rId92">
        <w:r>
          <w:rPr>
            <w:rStyle w:val="Hyperlink"/>
          </w:rPr>
          <w:t xml:space="preserve">https://doi.org/10.1016/j.neubiorev.2024.105562</w:t>
        </w:r>
      </w:hyperlink>
      <w:r>
        <w:t xml:space="preserve">. [DOI-VERIFIED 2026-07-17 ✓]</w:t>
      </w:r>
    </w:p>
    <w:p>
      <w:pPr>
        <w:pStyle w:val="BodyText"/>
      </w:pPr>
      <w:r>
        <w:t xml:space="preserve">[57]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w:t>
      </w:r>
      <w:r>
        <w:t xml:space="preserve"> </w:t>
      </w:r>
      <w:hyperlink r:id="rId93">
        <w:r>
          <w:rPr>
            <w:rStyle w:val="Hyperlink"/>
          </w:rPr>
          <w:t xml:space="preserve">https://doi.org/10.1093/gerona/glaa090</w:t>
        </w:r>
      </w:hyperlink>
      <w:r>
        <w:t xml:space="preserve">. [DOI-VERIFIED 2026-07-17 ✓]</w:t>
      </w:r>
    </w:p>
    <w:p>
      <w:pPr>
        <w:pStyle w:val="BodyText"/>
      </w:pPr>
      <w:r>
        <w:t xml:space="preserve">[58] Mosquera FEC, Lizcano Martinez S, Liscano Y. Effectiveness of Psychobiotics in the Treatment of Psychiatric and Cognitive Disorders: A Systematic Review of Randomized Clinical Trials. Nutrients. 2024;16(9):1352. doi:10.3390/nu16091352. PMID:38732599. URL:</w:t>
      </w:r>
      <w:r>
        <w:t xml:space="preserve"> </w:t>
      </w:r>
      <w:hyperlink r:id="rId94">
        <w:r>
          <w:rPr>
            <w:rStyle w:val="Hyperlink"/>
          </w:rPr>
          <w:t xml:space="preserve">https://doi.org/10.3390/nu16091352</w:t>
        </w:r>
      </w:hyperlink>
      <w:r>
        <w:t xml:space="preserve">. [DOI-VERIFIED 2026-07-17 ✓]</w:t>
      </w:r>
    </w:p>
    <w:p>
      <w:pPr>
        <w:pStyle w:val="BodyText"/>
      </w:pPr>
      <w:r>
        <w:t xml:space="preserve">[59] Śliwka A, Polak-Berecka M, Zdybel K, Zelek-Molik A, Waśko A. Psychobiotics in Depression: Sources, Metabolites, and Treatment-A Systematic Review. Nutrients. 2025;17(13):2139. doi:10.3390/nu17132139. PMID:40647242. URL:</w:t>
      </w:r>
      <w:r>
        <w:t xml:space="preserve"> </w:t>
      </w:r>
      <w:hyperlink r:id="rId95">
        <w:r>
          <w:rPr>
            <w:rStyle w:val="Hyperlink"/>
          </w:rPr>
          <w:t xml:space="preserve">https://doi.org/10.3390/nu17132139</w:t>
        </w:r>
      </w:hyperlink>
      <w:r>
        <w:t xml:space="preserve">. [DOI-VERIFIED 2026-07-17 ✓]</w:t>
      </w:r>
    </w:p>
    <w:p>
      <w:pPr>
        <w:pStyle w:val="BodyText"/>
      </w:pPr>
      <w:r>
        <w:t xml:space="preserve">[60] Zagórska A, Marcinkowska M, Jamrozik M, Wiśniowska B, Paśko P. From probiotics to psychobiotics - the gut-brain axis in psychiatric disorders. Beneficial Microbes. 2020;11(8):717-732. doi:10.3920/BM2020.0063. PMID:33191776. URL:</w:t>
      </w:r>
      <w:r>
        <w:t xml:space="preserve"> </w:t>
      </w:r>
      <w:hyperlink r:id="rId96">
        <w:r>
          <w:rPr>
            <w:rStyle w:val="Hyperlink"/>
          </w:rPr>
          <w:t xml:space="preserve">https://doi.org/10.3920/BM2020.0063</w:t>
        </w:r>
      </w:hyperlink>
      <w:r>
        <w:t xml:space="preserve">. [DOI-VERIFIED 2026-07-17 ✓]</w:t>
      </w:r>
    </w:p>
    <w:p>
      <w:pPr>
        <w:pStyle w:val="BodyText"/>
      </w:pPr>
      <w:r>
        <w:t xml:space="preserve">[61]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w:t>
      </w:r>
      <w:r>
        <w:t xml:space="preserve"> </w:t>
      </w:r>
      <w:hyperlink r:id="rId97">
        <w:r>
          <w:rPr>
            <w:rStyle w:val="Hyperlink"/>
          </w:rPr>
          <w:t xml:space="preserve">https://doi.org/10.3390/nu15245116</w:t>
        </w:r>
      </w:hyperlink>
      <w:r>
        <w:t xml:space="preserve">. [DOI-VERIFIED 2026-07-17 ✓]</w:t>
      </w:r>
    </w:p>
    <w:p>
      <w:pPr>
        <w:pStyle w:val="BodyText"/>
      </w:pPr>
      <w:r>
        <w:t xml:space="preserve">[62] Huang R, Wang K, Hu J. Effect of Probiotics on Depression: A Systematic Review and Meta-Analysis of Randomized Controlled Trials. Nutrients. 2016;8(8):483. doi:10.3390/nu8080483. PMID:27509521. URL:</w:t>
      </w:r>
      <w:r>
        <w:t xml:space="preserve"> </w:t>
      </w:r>
      <w:hyperlink r:id="rId98">
        <w:r>
          <w:rPr>
            <w:rStyle w:val="Hyperlink"/>
          </w:rPr>
          <w:t xml:space="preserve">https://doi.org/10.3390/nu8080483</w:t>
        </w:r>
      </w:hyperlink>
      <w:r>
        <w:t xml:space="preserve">. [DOI-VERIFIED 2026-07-17 ✓]</w:t>
      </w:r>
    </w:p>
    <w:p>
      <w:pPr>
        <w:pStyle w:val="BodyText"/>
      </w:pPr>
      <w:r>
        <w:t xml:space="preserve">[63] Liu RT, Walsh RFL, Sheehan AE. Prebiotics and probiotics for depression and anxiety: A systematic review and meta-analysis of controlled clinical trials. Neuroscience and Biobehavioral Reviews. 2019;102:13-23. doi:10.1016/j.neubiorev.2019.03.023. PMID:31004628. URL:</w:t>
      </w:r>
      <w:r>
        <w:t xml:space="preserve"> </w:t>
      </w:r>
      <w:hyperlink r:id="rId99">
        <w:r>
          <w:rPr>
            <w:rStyle w:val="Hyperlink"/>
          </w:rPr>
          <w:t xml:space="preserve">https://doi.org/10.1016/j.neubiorev.2019.03.023</w:t>
        </w:r>
      </w:hyperlink>
      <w:r>
        <w:t xml:space="preserve">. [DOI-VERIFIED 2026-07-17 ✓]</w:t>
      </w:r>
    </w:p>
    <w:p>
      <w:pPr>
        <w:pStyle w:val="BodyText"/>
      </w:pPr>
      <w:r>
        <w:t xml:space="preserve">[64] Udeh-Momoh CT, Migeot J, Blackmon K, et al. Resilience and brain health in global populations. Nature Medicine. 2025;31(8):2518-2531. doi:10.1038/s41591-025-03846-w. PMID:40731089. URL:</w:t>
      </w:r>
      <w:r>
        <w:t xml:space="preserve"> </w:t>
      </w:r>
      <w:hyperlink r:id="rId100">
        <w:r>
          <w:rPr>
            <w:rStyle w:val="Hyperlink"/>
          </w:rPr>
          <w:t xml:space="preserve">https://doi.org/10.1038/s41591-025-03846-w</w:t>
        </w:r>
      </w:hyperlink>
      <w:r>
        <w:t xml:space="preserve">. [DOI-VERIFIED 2026-07-17 ✓]</w:t>
      </w:r>
    </w:p>
    <w:p>
      <w:pPr>
        <w:pStyle w:val="BodyText"/>
      </w:pPr>
      <w:r>
        <w:t xml:space="preserve">[65] Nowacka-Chmielewska M, Grabowska K, Grabowski M, et al. Running from Stress: Neurobiological Mechanisms of Exercise-Induced Stress Resilience. International Journal of Molecular Sciences. 2022;23(21):13348. doi:10.3390/ijms232113348. PMID:36362131. URL:</w:t>
      </w:r>
      <w:r>
        <w:t xml:space="preserve"> </w:t>
      </w:r>
      <w:hyperlink r:id="rId101">
        <w:r>
          <w:rPr>
            <w:rStyle w:val="Hyperlink"/>
          </w:rPr>
          <w:t xml:space="preserve">https://doi.org/10.3390/ijms232113348</w:t>
        </w:r>
      </w:hyperlink>
      <w:r>
        <w:t xml:space="preserve">. [DOI-VERIFIED 2026-07-17 ✓]</w:t>
      </w:r>
    </w:p>
    <w:p>
      <w:pPr>
        <w:pStyle w:val="BodyText"/>
      </w:pPr>
      <w:r>
        <w:t xml:space="preserve">[66] Dudek KA, Dion-Albert L, Kaufmann FN, et al. Neurobiology of resilience in depression: immune and vascular insights from human and animal studies. The European Journal of Neuroscience. 2021;53(1):183-221. doi:10.1111/ejn.14547. PMID:31421056. URL:</w:t>
      </w:r>
      <w:r>
        <w:t xml:space="preserve"> </w:t>
      </w:r>
      <w:hyperlink r:id="rId102">
        <w:r>
          <w:rPr>
            <w:rStyle w:val="Hyperlink"/>
          </w:rPr>
          <w:t xml:space="preserve">https://doi.org/10.1111/ejn.14547</w:t>
        </w:r>
      </w:hyperlink>
      <w:r>
        <w:t xml:space="preserve">. [DOI-VERIFIED 2026-07-17 ✓]</w:t>
      </w:r>
    </w:p>
    <w:p>
      <w:r>
        <w:pict>
          <v:rect style="width:0;height:1.5pt" o:hralign="center" o:hrstd="t" o:hr="t"/>
        </w:pict>
      </w:r>
    </w:p>
    <w:bookmarkEnd w:id="103"/>
    <w:bookmarkStart w:id="104" w:name="제작-메타-정보-production-metadata"/>
    <w:p>
      <w:pPr>
        <w:pStyle w:val="Heading2"/>
      </w:pPr>
      <w:r>
        <w:t xml:space="preserve">제작 메타 정보 (Production Metadata)</w:t>
      </w:r>
    </w:p>
    <w:p>
      <w:pPr>
        <w:pStyle w:val="Compact"/>
        <w:numPr>
          <w:ilvl w:val="0"/>
          <w:numId w:val="1004"/>
        </w:numPr>
      </w:pPr>
      <w:r>
        <w:rPr>
          <w:b/>
          <w:bCs/>
        </w:rPr>
        <w:t xml:space="preserve">구조:</w:t>
      </w:r>
      <w:r>
        <w:t xml:space="preserve"> </w:t>
      </w:r>
      <w:r>
        <w:t xml:space="preserve">서장 총론 맞춤 8부 구성 (원료 리뷰 15섹션 템플릿 미적용)</w:t>
      </w:r>
    </w:p>
    <w:p>
      <w:pPr>
        <w:pStyle w:val="Compact"/>
        <w:numPr>
          <w:ilvl w:val="0"/>
          <w:numId w:val="1004"/>
        </w:numPr>
      </w:pPr>
      <w:r>
        <w:rPr>
          <w:b/>
          <w:bCs/>
        </w:rPr>
        <w:t xml:space="preserve">인용 문헌 총계:</w:t>
      </w:r>
      <w:r>
        <w:t xml:space="preserve"> </w:t>
      </w:r>
      <w:r>
        <w:t xml:space="preserve">66건 · 번호 [1]–[66] 연속(결번 없음) · 모두</w:t>
      </w:r>
      <w:r>
        <w:t xml:space="preserve"> </w:t>
      </w:r>
      <w:r>
        <w:rPr>
          <w:rStyle w:val="VerbatimChar"/>
        </w:rPr>
        <w:t xml:space="preserve">references/ch1.bib</w:t>
      </w:r>
      <w:r>
        <w:t xml:space="preserve">(PubMed 실측 수집) 유래 ·</w:t>
      </w:r>
      <w:r>
        <w:t xml:space="preserve"> </w:t>
      </w:r>
      <w:r>
        <w:rPr>
          <w:b/>
          <w:bCs/>
        </w:rPr>
        <w:t xml:space="preserve">66/66 [DOI-VERIFIED 2026-07-17 ✓] (검증률 100% · 제목 일치도 1.000)</w:t>
      </w:r>
    </w:p>
    <w:p>
      <w:pPr>
        <w:pStyle w:val="Compact"/>
        <w:numPr>
          <w:ilvl w:val="0"/>
          <w:numId w:val="1004"/>
        </w:numPr>
      </w:pPr>
      <w:r>
        <w:rPr>
          <w:b/>
          <w:bCs/>
        </w:rPr>
        <w:t xml:space="preserve">인용 정합성:</w:t>
      </w:r>
      <w:r>
        <w:t xml:space="preserve"> </w:t>
      </w:r>
      <w:r>
        <w:t xml:space="preserve">본문 인용 [n] ↔ 목록 [n] 1:1 대응 · dangling 0 · orphan 0</w:t>
      </w:r>
    </w:p>
    <w:p>
      <w:pPr>
        <w:pStyle w:val="Compact"/>
        <w:numPr>
          <w:ilvl w:val="0"/>
          <w:numId w:val="1004"/>
        </w:numPr>
      </w:pPr>
      <w:r>
        <w:rPr>
          <w:b/>
          <w:bCs/>
        </w:rPr>
        <w:t xml:space="preserve">조선 사료 인용:</w:t>
      </w:r>
      <w:r>
        <w:t xml:space="preserve"> </w:t>
      </w:r>
      <w:r>
        <w:t xml:space="preserve">0건 (본 장은 현대 문헌 중심 · 사료 본격 검증은 Ch2)</w:t>
      </w:r>
    </w:p>
    <w:p>
      <w:pPr>
        <w:pStyle w:val="Compact"/>
        <w:numPr>
          <w:ilvl w:val="0"/>
          <w:numId w:val="1004"/>
        </w:numPr>
      </w:pPr>
      <w:r>
        <w:rPr>
          <w:b/>
          <w:bCs/>
        </w:rPr>
        <w:t xml:space="preserve">KFDA 표시광고 준수(단계 ④ 확정):</w:t>
      </w:r>
      <w:r>
        <w:t xml:space="preserve"> </w:t>
      </w:r>
      <w:r>
        <w:t xml:space="preserve">힘뇌장에 대한 "치료·예방·완치·특효" 효능 주장</w:t>
      </w:r>
      <w:r>
        <w:t xml:space="preserve"> </w:t>
      </w:r>
      <w:r>
        <w:rPr>
          <w:b/>
          <w:bCs/>
        </w:rPr>
        <w:t xml:space="preserve">0건</w:t>
      </w:r>
      <w:r>
        <w:t xml:space="preserve"> </w:t>
      </w:r>
      <w:r>
        <w:t xml:space="preserve">· §7에서 주장/비주장 경계 명시 · 잔존 "치료/예방" 어휘는 (a) 명시적 부인, (b) 인용 논문 범위 서술에 국한 · 근거수준 표현("관련성이 보고되었다"·"지원 가능성이 시사된다") 적용</w:t>
      </w:r>
    </w:p>
    <w:p>
      <w:pPr>
        <w:pStyle w:val="Compact"/>
        <w:numPr>
          <w:ilvl w:val="0"/>
          <w:numId w:val="1004"/>
        </w:numPr>
      </w:pPr>
      <w:r>
        <w:rPr>
          <w:b/>
          <w:bCs/>
        </w:rPr>
        <w:t xml:space="preserve">용어 일관성:</w:t>
      </w:r>
      <w:r>
        <w:t xml:space="preserve"> </w:t>
      </w:r>
      <w:r>
        <w:t xml:space="preserve">미생물총(단일 </w:t>
      </w:r>
      <w:r>
        <w:rPr>
          <w:rFonts w:hint="eastAsia"/>
        </w:rPr>
        <w:t xml:space="preserve">표기)·장-뇌축(腸-腦軸)·사군자탕(四君子湯)</w:t>
      </w:r>
      <w:r>
        <w:t xml:space="preserve"> 통일 · 경쟁 표기 0</w:t>
      </w:r>
    </w:p>
    <w:p>
      <w:pPr>
        <w:pStyle w:val="Compact"/>
        <w:numPr>
          <w:ilvl w:val="0"/>
          <w:numId w:val="1004"/>
        </w:numPr>
      </w:pPr>
      <w:r>
        <w:rPr>
          <w:b/>
          <w:bCs/>
        </w:rPr>
        <w:t xml:space="preserve">워크플로우:</w:t>
      </w:r>
      <w:r>
        <w:t xml:space="preserve"> </w:t>
      </w:r>
      <w:r>
        <w:t xml:space="preserve">① 사전 리서치(90편 풀) → ② 8부 초고 → ③ reference-validator(66/66 통과) → ④ chapter-editor →</w:t>
      </w:r>
      <w:r>
        <w:t xml:space="preserve"> </w:t>
      </w:r>
      <w:r>
        <w:rPr>
          <w:b/>
          <w:bCs/>
        </w:rPr>
        <w:t xml:space="preserve">⑤ 저자 최종 검토(대기)</w:t>
      </w:r>
    </w:p>
    <w:p>
      <w:pPr>
        <w:pStyle w:val="Compact"/>
        <w:numPr>
          <w:ilvl w:val="0"/>
          <w:numId w:val="1004"/>
        </w:numPr>
      </w:pPr>
      <w:r>
        <w:rPr>
          <w:b/>
          <w:bCs/>
        </w:rPr>
        <w:t xml:space="preserve">편집 로그:</w:t>
      </w:r>
      <w:r>
        <w:t xml:space="preserve"> </w:t>
      </w:r>
      <w:r>
        <w:rPr>
          <w:rStyle w:val="VerbatimChar"/>
        </w:rPr>
        <w:t xml:space="preserve">references/edit-log-ch01-2026-07-17.md</w:t>
      </w:r>
    </w:p>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doi.org/10.1001/jama.2018.12777" TargetMode="External" /><Relationship Type="http://schemas.openxmlformats.org/officeDocument/2006/relationships/hyperlink" Id="rId82" Target="https://doi.org/10.1002/hup.2911" TargetMode="External" /><Relationship Type="http://schemas.openxmlformats.org/officeDocument/2006/relationships/hyperlink" Id="rId76" Target="https://doi.org/10.1002/ptr.6033" TargetMode="External" /><Relationship Type="http://schemas.openxmlformats.org/officeDocument/2006/relationships/hyperlink" Id="rId74" Target="https://doi.org/10.1002/ptr.6055" TargetMode="External" /><Relationship Type="http://schemas.openxmlformats.org/officeDocument/2006/relationships/hyperlink" Id="rId84" Target="https://doi.org/10.1002/ptr.7252" TargetMode="External" /><Relationship Type="http://schemas.openxmlformats.org/officeDocument/2006/relationships/hyperlink" Id="rId83" Target="https://doi.org/10.1002/ptr.8110" TargetMode="External" /><Relationship Type="http://schemas.openxmlformats.org/officeDocument/2006/relationships/hyperlink" Id="rId68" Target="https://doi.org/10.1016/j.jad.2020.01.102" TargetMode="External" /><Relationship Type="http://schemas.openxmlformats.org/officeDocument/2006/relationships/hyperlink" Id="rId88" Target="https://doi.org/10.1016/j.jpsychires.2025.09.045" TargetMode="External" /><Relationship Type="http://schemas.openxmlformats.org/officeDocument/2006/relationships/hyperlink" Id="rId60" Target="https://doi.org/10.1016/j.mce.2025.112599" TargetMode="External" /><Relationship Type="http://schemas.openxmlformats.org/officeDocument/2006/relationships/hyperlink" Id="rId90" Target="https://doi.org/10.1016/j.neubiorev.2018.10.022" TargetMode="External" /><Relationship Type="http://schemas.openxmlformats.org/officeDocument/2006/relationships/hyperlink" Id="rId99" Target="https://doi.org/10.1016/j.neubiorev.2019.03.023" TargetMode="External" /><Relationship Type="http://schemas.openxmlformats.org/officeDocument/2006/relationships/hyperlink" Id="rId47" Target="https://doi.org/10.1016/j.neubiorev.2023.105378" TargetMode="External" /><Relationship Type="http://schemas.openxmlformats.org/officeDocument/2006/relationships/hyperlink" Id="rId92" Target="https://doi.org/10.1016/j.neubiorev.2024.105562" TargetMode="External" /><Relationship Type="http://schemas.openxmlformats.org/officeDocument/2006/relationships/hyperlink" Id="rId65" Target="https://doi.org/10.1016/j.neubiorev.2024.105990" TargetMode="External" /><Relationship Type="http://schemas.openxmlformats.org/officeDocument/2006/relationships/hyperlink" Id="rId72" Target="https://doi.org/10.1016/j.phrs.2021.105840" TargetMode="External" /><Relationship Type="http://schemas.openxmlformats.org/officeDocument/2006/relationships/hyperlink" Id="rId85" Target="https://doi.org/10.1016/j.phymed.2019.153099" TargetMode="External" /><Relationship Type="http://schemas.openxmlformats.org/officeDocument/2006/relationships/hyperlink" Id="rId77" Target="https://doi.org/10.1016/j.phymed.2023.155009" TargetMode="External" /><Relationship Type="http://schemas.openxmlformats.org/officeDocument/2006/relationships/hyperlink" Id="rId78" Target="https://doi.org/10.1016/j.phymed.2025.156927" TargetMode="External" /><Relationship Type="http://schemas.openxmlformats.org/officeDocument/2006/relationships/hyperlink" Id="rId50" Target="https://doi.org/10.1016/j.psyneuen.2017.05.018" TargetMode="External" /><Relationship Type="http://schemas.openxmlformats.org/officeDocument/2006/relationships/hyperlink" Id="rId51" Target="https://doi.org/10.1016/j.psyneuen.2021.105625" TargetMode="External" /><Relationship Type="http://schemas.openxmlformats.org/officeDocument/2006/relationships/hyperlink" Id="rId49" Target="https://doi.org/10.1016/j.psyneuen.2022.105917" TargetMode="External" /><Relationship Type="http://schemas.openxmlformats.org/officeDocument/2006/relationships/hyperlink" Id="rId53" Target="https://doi.org/10.1016/j.psyneuen.2023.106415" TargetMode="External" /><Relationship Type="http://schemas.openxmlformats.org/officeDocument/2006/relationships/hyperlink" Id="rId64" Target="https://doi.org/10.1016/j.semcdb.2023.02.004" TargetMode="External" /><Relationship Type="http://schemas.openxmlformats.org/officeDocument/2006/relationships/hyperlink" Id="rId52" Target="https://doi.org/10.1016/j.smrv.2022.101588" TargetMode="External" /><Relationship Type="http://schemas.openxmlformats.org/officeDocument/2006/relationships/hyperlink" Id="rId62" Target="https://doi.org/10.1021/acschemneuro.2c00803" TargetMode="External" /><Relationship Type="http://schemas.openxmlformats.org/officeDocument/2006/relationships/hyperlink" Id="rId44" Target="https://doi.org/10.1038/nn.4087" TargetMode="External" /><Relationship Type="http://schemas.openxmlformats.org/officeDocument/2006/relationships/hyperlink" Id="rId46" Target="https://doi.org/10.1038/s41380-025-03085-y" TargetMode="External" /><Relationship Type="http://schemas.openxmlformats.org/officeDocument/2006/relationships/hyperlink" Id="rId69" Target="https://doi.org/10.1038/s41398-023-02670-5" TargetMode="External" /><Relationship Type="http://schemas.openxmlformats.org/officeDocument/2006/relationships/hyperlink" Id="rId61" Target="https://doi.org/10.1038/s41575-019-0157-3" TargetMode="External" /><Relationship Type="http://schemas.openxmlformats.org/officeDocument/2006/relationships/hyperlink" Id="rId56" Target="https://doi.org/10.1038/s41575-023-00890-0" TargetMode="External" /><Relationship Type="http://schemas.openxmlformats.org/officeDocument/2006/relationships/hyperlink" Id="rId100" Target="https://doi.org/10.1038/s41591-025-03846-w" TargetMode="External" /><Relationship Type="http://schemas.openxmlformats.org/officeDocument/2006/relationships/hyperlink" Id="rId66" Target="https://doi.org/10.1038/s42255-024-01108-6" TargetMode="External" /><Relationship Type="http://schemas.openxmlformats.org/officeDocument/2006/relationships/hyperlink" Id="rId55" Target="https://doi.org/10.1053/j.gastro.2020.10.066" TargetMode="External" /><Relationship Type="http://schemas.openxmlformats.org/officeDocument/2006/relationships/hyperlink" Id="rId86" Target="https://doi.org/10.1080/10408398.2021.2021137" TargetMode="External" /><Relationship Type="http://schemas.openxmlformats.org/officeDocument/2006/relationships/hyperlink" Id="rId40" Target="https://doi.org/10.1080/13548506.2023.2208364" TargetMode="External" /><Relationship Type="http://schemas.openxmlformats.org/officeDocument/2006/relationships/hyperlink" Id="rId91" Target="https://doi.org/10.1080/15622975.2021.2013041" TargetMode="External" /><Relationship Type="http://schemas.openxmlformats.org/officeDocument/2006/relationships/hyperlink" Id="rId71" Target="https://doi.org/10.1080/19490976.2024.2327409" TargetMode="External" /><Relationship Type="http://schemas.openxmlformats.org/officeDocument/2006/relationships/hyperlink" Id="rId67" Target="https://doi.org/10.1093/advances/nmaa181" TargetMode="External" /><Relationship Type="http://schemas.openxmlformats.org/officeDocument/2006/relationships/hyperlink" Id="rId93" Target="https://doi.org/10.1093/gerona/glaa090" TargetMode="External" /><Relationship Type="http://schemas.openxmlformats.org/officeDocument/2006/relationships/hyperlink" Id="rId70" Target="https://doi.org/10.1111/cns.12490" TargetMode="External" /><Relationship Type="http://schemas.openxmlformats.org/officeDocument/2006/relationships/hyperlink" Id="rId89" Target="https://doi.org/10.1111/cns.70535" TargetMode="External" /><Relationship Type="http://schemas.openxmlformats.org/officeDocument/2006/relationships/hyperlink" Id="rId59" Target="https://doi.org/10.1111/cns.70593" TargetMode="External" /><Relationship Type="http://schemas.openxmlformats.org/officeDocument/2006/relationships/hyperlink" Id="rId102" Target="https://doi.org/10.1111/ejn.14547" TargetMode="External" /><Relationship Type="http://schemas.openxmlformats.org/officeDocument/2006/relationships/hyperlink" Id="rId38" Target="https://doi.org/10.1111/inm.12606" TargetMode="External" /><Relationship Type="http://schemas.openxmlformats.org/officeDocument/2006/relationships/hyperlink" Id="rId57" Target="https://doi.org/10.1111/jcmm.70099" TargetMode="External" /><Relationship Type="http://schemas.openxmlformats.org/officeDocument/2006/relationships/hyperlink" Id="rId42" Target="https://doi.org/10.1111/jgh.15488" TargetMode="External" /><Relationship Type="http://schemas.openxmlformats.org/officeDocument/2006/relationships/hyperlink" Id="rId48" Target="https://doi.org/10.1111/nyas.13020" TargetMode="External" /><Relationship Type="http://schemas.openxmlformats.org/officeDocument/2006/relationships/hyperlink" Id="rId80" Target="https://doi.org/10.1136/svn-2020-000781" TargetMode="External" /><Relationship Type="http://schemas.openxmlformats.org/officeDocument/2006/relationships/hyperlink" Id="rId79" Target="https://doi.org/10.1142/S0192415X25500016" TargetMode="External" /><Relationship Type="http://schemas.openxmlformats.org/officeDocument/2006/relationships/hyperlink" Id="rId54" Target="https://doi.org/10.1152/physrev.00018.2018" TargetMode="External" /><Relationship Type="http://schemas.openxmlformats.org/officeDocument/2006/relationships/hyperlink" Id="rId41" Target="https://doi.org/10.1186/s12889-025-25034-8" TargetMode="External" /><Relationship Type="http://schemas.openxmlformats.org/officeDocument/2006/relationships/hyperlink" Id="rId75" Target="https://doi.org/10.2174/1570159x1304150831122734" TargetMode="External" /><Relationship Type="http://schemas.openxmlformats.org/officeDocument/2006/relationships/hyperlink" Id="rId63" Target="https://doi.org/10.3389/fnins.2018.00049" TargetMode="External" /><Relationship Type="http://schemas.openxmlformats.org/officeDocument/2006/relationships/hyperlink" Id="rId58" Target="https://doi.org/10.3390/cells13171436" TargetMode="External" /><Relationship Type="http://schemas.openxmlformats.org/officeDocument/2006/relationships/hyperlink" Id="rId43" Target="https://doi.org/10.3390/ijerph17207672" TargetMode="External" /><Relationship Type="http://schemas.openxmlformats.org/officeDocument/2006/relationships/hyperlink" Id="rId39" Target="https://doi.org/10.3390/ijerph182111432" TargetMode="External" /><Relationship Type="http://schemas.openxmlformats.org/officeDocument/2006/relationships/hyperlink" Id="rId73" Target="https://doi.org/10.3390/ijms231911245" TargetMode="External" /><Relationship Type="http://schemas.openxmlformats.org/officeDocument/2006/relationships/hyperlink" Id="rId101" Target="https://doi.org/10.3390/ijms232113348" TargetMode="External" /><Relationship Type="http://schemas.openxmlformats.org/officeDocument/2006/relationships/hyperlink" Id="rId45" Target="https://doi.org/10.3390/ijms26072940" TargetMode="External" /><Relationship Type="http://schemas.openxmlformats.org/officeDocument/2006/relationships/hyperlink" Id="rId87" Target="https://doi.org/10.3390/ijms26188849" TargetMode="External" /><Relationship Type="http://schemas.openxmlformats.org/officeDocument/2006/relationships/hyperlink" Id="rId81" Target="https://doi.org/10.3390/nu13082861" TargetMode="External" /><Relationship Type="http://schemas.openxmlformats.org/officeDocument/2006/relationships/hyperlink" Id="rId97" Target="https://doi.org/10.3390/nu15245116" TargetMode="External" /><Relationship Type="http://schemas.openxmlformats.org/officeDocument/2006/relationships/hyperlink" Id="rId94" Target="https://doi.org/10.3390/nu16091352" TargetMode="External" /><Relationship Type="http://schemas.openxmlformats.org/officeDocument/2006/relationships/hyperlink" Id="rId95" Target="https://doi.org/10.3390/nu17132139" TargetMode="External" /><Relationship Type="http://schemas.openxmlformats.org/officeDocument/2006/relationships/hyperlink" Id="rId98" Target="https://doi.org/10.3390/nu8080483" TargetMode="External" /><Relationship Type="http://schemas.openxmlformats.org/officeDocument/2006/relationships/hyperlink" Id="rId96" Target="https://doi.org/10.3920/BM2020.0063"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01/jama.2018.12777" TargetMode="External" /><Relationship Type="http://schemas.openxmlformats.org/officeDocument/2006/relationships/hyperlink" Id="rId82" Target="https://doi.org/10.1002/hup.2911" TargetMode="External" /><Relationship Type="http://schemas.openxmlformats.org/officeDocument/2006/relationships/hyperlink" Id="rId76" Target="https://doi.org/10.1002/ptr.6033" TargetMode="External" /><Relationship Type="http://schemas.openxmlformats.org/officeDocument/2006/relationships/hyperlink" Id="rId74" Target="https://doi.org/10.1002/ptr.6055" TargetMode="External" /><Relationship Type="http://schemas.openxmlformats.org/officeDocument/2006/relationships/hyperlink" Id="rId84" Target="https://doi.org/10.1002/ptr.7252" TargetMode="External" /><Relationship Type="http://schemas.openxmlformats.org/officeDocument/2006/relationships/hyperlink" Id="rId83" Target="https://doi.org/10.1002/ptr.8110" TargetMode="External" /><Relationship Type="http://schemas.openxmlformats.org/officeDocument/2006/relationships/hyperlink" Id="rId68" Target="https://doi.org/10.1016/j.jad.2020.01.102" TargetMode="External" /><Relationship Type="http://schemas.openxmlformats.org/officeDocument/2006/relationships/hyperlink" Id="rId88" Target="https://doi.org/10.1016/j.jpsychires.2025.09.045" TargetMode="External" /><Relationship Type="http://schemas.openxmlformats.org/officeDocument/2006/relationships/hyperlink" Id="rId60" Target="https://doi.org/10.1016/j.mce.2025.112599" TargetMode="External" /><Relationship Type="http://schemas.openxmlformats.org/officeDocument/2006/relationships/hyperlink" Id="rId90" Target="https://doi.org/10.1016/j.neubiorev.2018.10.022" TargetMode="External" /><Relationship Type="http://schemas.openxmlformats.org/officeDocument/2006/relationships/hyperlink" Id="rId99" Target="https://doi.org/10.1016/j.neubiorev.2019.03.023" TargetMode="External" /><Relationship Type="http://schemas.openxmlformats.org/officeDocument/2006/relationships/hyperlink" Id="rId47" Target="https://doi.org/10.1016/j.neubiorev.2023.105378" TargetMode="External" /><Relationship Type="http://schemas.openxmlformats.org/officeDocument/2006/relationships/hyperlink" Id="rId92" Target="https://doi.org/10.1016/j.neubiorev.2024.105562" TargetMode="External" /><Relationship Type="http://schemas.openxmlformats.org/officeDocument/2006/relationships/hyperlink" Id="rId65" Target="https://doi.org/10.1016/j.neubiorev.2024.105990" TargetMode="External" /><Relationship Type="http://schemas.openxmlformats.org/officeDocument/2006/relationships/hyperlink" Id="rId72" Target="https://doi.org/10.1016/j.phrs.2021.105840" TargetMode="External" /><Relationship Type="http://schemas.openxmlformats.org/officeDocument/2006/relationships/hyperlink" Id="rId85" Target="https://doi.org/10.1016/j.phymed.2019.153099" TargetMode="External" /><Relationship Type="http://schemas.openxmlformats.org/officeDocument/2006/relationships/hyperlink" Id="rId77" Target="https://doi.org/10.1016/j.phymed.2023.155009" TargetMode="External" /><Relationship Type="http://schemas.openxmlformats.org/officeDocument/2006/relationships/hyperlink" Id="rId78" Target="https://doi.org/10.1016/j.phymed.2025.156927" TargetMode="External" /><Relationship Type="http://schemas.openxmlformats.org/officeDocument/2006/relationships/hyperlink" Id="rId50" Target="https://doi.org/10.1016/j.psyneuen.2017.05.018" TargetMode="External" /><Relationship Type="http://schemas.openxmlformats.org/officeDocument/2006/relationships/hyperlink" Id="rId51" Target="https://doi.org/10.1016/j.psyneuen.2021.105625" TargetMode="External" /><Relationship Type="http://schemas.openxmlformats.org/officeDocument/2006/relationships/hyperlink" Id="rId49" Target="https://doi.org/10.1016/j.psyneuen.2022.105917" TargetMode="External" /><Relationship Type="http://schemas.openxmlformats.org/officeDocument/2006/relationships/hyperlink" Id="rId53" Target="https://doi.org/10.1016/j.psyneuen.2023.106415" TargetMode="External" /><Relationship Type="http://schemas.openxmlformats.org/officeDocument/2006/relationships/hyperlink" Id="rId64" Target="https://doi.org/10.1016/j.semcdb.2023.02.004" TargetMode="External" /><Relationship Type="http://schemas.openxmlformats.org/officeDocument/2006/relationships/hyperlink" Id="rId52" Target="https://doi.org/10.1016/j.smrv.2022.101588" TargetMode="External" /><Relationship Type="http://schemas.openxmlformats.org/officeDocument/2006/relationships/hyperlink" Id="rId62" Target="https://doi.org/10.1021/acschemneuro.2c00803" TargetMode="External" /><Relationship Type="http://schemas.openxmlformats.org/officeDocument/2006/relationships/hyperlink" Id="rId44" Target="https://doi.org/10.1038/nn.4087" TargetMode="External" /><Relationship Type="http://schemas.openxmlformats.org/officeDocument/2006/relationships/hyperlink" Id="rId46" Target="https://doi.org/10.1038/s41380-025-03085-y" TargetMode="External" /><Relationship Type="http://schemas.openxmlformats.org/officeDocument/2006/relationships/hyperlink" Id="rId69" Target="https://doi.org/10.1038/s41398-023-02670-5" TargetMode="External" /><Relationship Type="http://schemas.openxmlformats.org/officeDocument/2006/relationships/hyperlink" Id="rId61" Target="https://doi.org/10.1038/s41575-019-0157-3" TargetMode="External" /><Relationship Type="http://schemas.openxmlformats.org/officeDocument/2006/relationships/hyperlink" Id="rId56" Target="https://doi.org/10.1038/s41575-023-00890-0" TargetMode="External" /><Relationship Type="http://schemas.openxmlformats.org/officeDocument/2006/relationships/hyperlink" Id="rId100" Target="https://doi.org/10.1038/s41591-025-03846-w" TargetMode="External" /><Relationship Type="http://schemas.openxmlformats.org/officeDocument/2006/relationships/hyperlink" Id="rId66" Target="https://doi.org/10.1038/s42255-024-01108-6" TargetMode="External" /><Relationship Type="http://schemas.openxmlformats.org/officeDocument/2006/relationships/hyperlink" Id="rId55" Target="https://doi.org/10.1053/j.gastro.2020.10.066" TargetMode="External" /><Relationship Type="http://schemas.openxmlformats.org/officeDocument/2006/relationships/hyperlink" Id="rId86" Target="https://doi.org/10.1080/10408398.2021.2021137" TargetMode="External" /><Relationship Type="http://schemas.openxmlformats.org/officeDocument/2006/relationships/hyperlink" Id="rId40" Target="https://doi.org/10.1080/13548506.2023.2208364" TargetMode="External" /><Relationship Type="http://schemas.openxmlformats.org/officeDocument/2006/relationships/hyperlink" Id="rId91" Target="https://doi.org/10.1080/15622975.2021.2013041" TargetMode="External" /><Relationship Type="http://schemas.openxmlformats.org/officeDocument/2006/relationships/hyperlink" Id="rId71" Target="https://doi.org/10.1080/19490976.2024.2327409" TargetMode="External" /><Relationship Type="http://schemas.openxmlformats.org/officeDocument/2006/relationships/hyperlink" Id="rId67" Target="https://doi.org/10.1093/advances/nmaa181" TargetMode="External" /><Relationship Type="http://schemas.openxmlformats.org/officeDocument/2006/relationships/hyperlink" Id="rId93" Target="https://doi.org/10.1093/gerona/glaa090" TargetMode="External" /><Relationship Type="http://schemas.openxmlformats.org/officeDocument/2006/relationships/hyperlink" Id="rId70" Target="https://doi.org/10.1111/cns.12490" TargetMode="External" /><Relationship Type="http://schemas.openxmlformats.org/officeDocument/2006/relationships/hyperlink" Id="rId89" Target="https://doi.org/10.1111/cns.70535" TargetMode="External" /><Relationship Type="http://schemas.openxmlformats.org/officeDocument/2006/relationships/hyperlink" Id="rId59" Target="https://doi.org/10.1111/cns.70593" TargetMode="External" /><Relationship Type="http://schemas.openxmlformats.org/officeDocument/2006/relationships/hyperlink" Id="rId102" Target="https://doi.org/10.1111/ejn.14547" TargetMode="External" /><Relationship Type="http://schemas.openxmlformats.org/officeDocument/2006/relationships/hyperlink" Id="rId38" Target="https://doi.org/10.1111/inm.12606" TargetMode="External" /><Relationship Type="http://schemas.openxmlformats.org/officeDocument/2006/relationships/hyperlink" Id="rId57" Target="https://doi.org/10.1111/jcmm.70099" TargetMode="External" /><Relationship Type="http://schemas.openxmlformats.org/officeDocument/2006/relationships/hyperlink" Id="rId42" Target="https://doi.org/10.1111/jgh.15488" TargetMode="External" /><Relationship Type="http://schemas.openxmlformats.org/officeDocument/2006/relationships/hyperlink" Id="rId48" Target="https://doi.org/10.1111/nyas.13020" TargetMode="External" /><Relationship Type="http://schemas.openxmlformats.org/officeDocument/2006/relationships/hyperlink" Id="rId80" Target="https://doi.org/10.1136/svn-2020-000781" TargetMode="External" /><Relationship Type="http://schemas.openxmlformats.org/officeDocument/2006/relationships/hyperlink" Id="rId79" Target="https://doi.org/10.1142/S0192415X25500016" TargetMode="External" /><Relationship Type="http://schemas.openxmlformats.org/officeDocument/2006/relationships/hyperlink" Id="rId54" Target="https://doi.org/10.1152/physrev.00018.2018" TargetMode="External" /><Relationship Type="http://schemas.openxmlformats.org/officeDocument/2006/relationships/hyperlink" Id="rId41" Target="https://doi.org/10.1186/s12889-025-25034-8" TargetMode="External" /><Relationship Type="http://schemas.openxmlformats.org/officeDocument/2006/relationships/hyperlink" Id="rId75" Target="https://doi.org/10.2174/1570159x1304150831122734" TargetMode="External" /><Relationship Type="http://schemas.openxmlformats.org/officeDocument/2006/relationships/hyperlink" Id="rId63" Target="https://doi.org/10.3389/fnins.2018.00049" TargetMode="External" /><Relationship Type="http://schemas.openxmlformats.org/officeDocument/2006/relationships/hyperlink" Id="rId58" Target="https://doi.org/10.3390/cells13171436" TargetMode="External" /><Relationship Type="http://schemas.openxmlformats.org/officeDocument/2006/relationships/hyperlink" Id="rId43" Target="https://doi.org/10.3390/ijerph17207672" TargetMode="External" /><Relationship Type="http://schemas.openxmlformats.org/officeDocument/2006/relationships/hyperlink" Id="rId39" Target="https://doi.org/10.3390/ijerph182111432" TargetMode="External" /><Relationship Type="http://schemas.openxmlformats.org/officeDocument/2006/relationships/hyperlink" Id="rId73" Target="https://doi.org/10.3390/ijms231911245" TargetMode="External" /><Relationship Type="http://schemas.openxmlformats.org/officeDocument/2006/relationships/hyperlink" Id="rId101" Target="https://doi.org/10.3390/ijms232113348" TargetMode="External" /><Relationship Type="http://schemas.openxmlformats.org/officeDocument/2006/relationships/hyperlink" Id="rId45" Target="https://doi.org/10.3390/ijms26072940" TargetMode="External" /><Relationship Type="http://schemas.openxmlformats.org/officeDocument/2006/relationships/hyperlink" Id="rId87" Target="https://doi.org/10.3390/ijms26188849" TargetMode="External" /><Relationship Type="http://schemas.openxmlformats.org/officeDocument/2006/relationships/hyperlink" Id="rId81" Target="https://doi.org/10.3390/nu13082861" TargetMode="External" /><Relationship Type="http://schemas.openxmlformats.org/officeDocument/2006/relationships/hyperlink" Id="rId97" Target="https://doi.org/10.3390/nu15245116" TargetMode="External" /><Relationship Type="http://schemas.openxmlformats.org/officeDocument/2006/relationships/hyperlink" Id="rId94" Target="https://doi.org/10.3390/nu16091352" TargetMode="External" /><Relationship Type="http://schemas.openxmlformats.org/officeDocument/2006/relationships/hyperlink" Id="rId95" Target="https://doi.org/10.3390/nu17132139" TargetMode="External" /><Relationship Type="http://schemas.openxmlformats.org/officeDocument/2006/relationships/hyperlink" Id="rId98" Target="https://doi.org/10.3390/nu8080483" TargetMode="External" /><Relationship Type="http://schemas.openxmlformats.org/officeDocument/2006/relationships/hyperlink" Id="rId96" Target="https://doi.org/10.3920/BM2020.0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2026-07-16T23:56:39Z</dcterms:created>
  <dcterms:modified xsi:type="dcterms:W3CDTF">2026-07-16T23:56:39Z</dcterms:modified>
</cp:coreProperties>
</file>

<file path=docProps/custom.xml><?xml version="1.0" encoding="utf-8"?>
<Properties xmlns="http://schemas.openxmlformats.org/officeDocument/2006/custom-properties" xmlns:vt="http://schemas.openxmlformats.org/officeDocument/2006/docPropsVTypes"/>
</file>