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40" w:after="240"/>
        <w:jc w:val="center"/>
      </w:pPr>
      <w:r>
        <w:rPr>
          <w:rFonts w:ascii="Aptos" w:hAnsi="Aptos"/>
          <w:color w:val="000000"/>
          <w:sz w:val="18"/>
        </w:rPr>
        <w:t>DOCUMENTO DE SISTEMA</w:t>
      </w:r>
    </w:p>
    <w:p>
      <w:pPr>
        <w:pStyle w:val="Title"/>
        <w:spacing w:after="40"/>
        <w:jc w:val="center"/>
      </w:pPr>
      <w:r>
        <w:rPr>
          <w:rFonts w:ascii="Aptos" w:hAnsi="Aptos"/>
          <w:color w:val="000000"/>
          <w:sz w:val="18"/>
        </w:rPr>
        <w:t>AETHER</w:t>
      </w:r>
    </w:p>
    <w:p>
      <w:pPr>
        <w:pStyle w:val="Heading1"/>
        <w:spacing w:after="120"/>
        <w:jc w:val="center"/>
      </w:pPr>
      <w:r>
        <w:rPr>
          <w:rFonts w:ascii="Aptos" w:hAnsi="Aptos"/>
          <w:color w:val="000000"/>
          <w:sz w:val="18"/>
        </w:rPr>
        <w:t>Especificacion de Requisitos de Software</w:t>
      </w:r>
    </w:p>
    <w:p>
      <w:pPr>
        <w:pStyle w:val="Subtitle"/>
        <w:spacing w:after="400"/>
        <w:jc w:val="center"/>
      </w:pPr>
      <w:r>
        <w:rPr>
          <w:rFonts w:ascii="Aptos" w:hAnsi="Aptos"/>
          <w:color w:val="000000"/>
          <w:sz w:val="18"/>
        </w:rPr>
        <w:t>Marco controlado para convertir necesidades en iniciativas, decisiones trazables y proyectos ejecutables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Codigo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6"/>
              </w:rPr>
              <w:t>AETH-SRS-001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Version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r>
              <w:t>1.1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Fecha de emision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6"/>
              </w:rPr>
              <w:t>23 de septiembre de 2026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Estado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r>
              <w:t>En revisión para aprobación formal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Propietario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6"/>
              </w:rPr>
              <w:t>Producto Aether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6"/>
              </w:rPr>
              <w:t>Clasificacion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6"/>
              </w:rPr>
              <w:t>Uso interno</w:t>
            </w:r>
          </w:p>
        </w:tc>
      </w:tr>
    </w:tbl>
    <w:p>
      <w:pPr>
        <w:spacing w:after="60"/>
      </w:pPr>
    </w:p>
    <w:p>
      <w:pPr>
        <w:spacing w:before="200" w:after="360"/>
        <w:jc w:val="center"/>
      </w:pPr>
      <w:r>
        <w:rPr>
          <w:rFonts w:ascii="Aptos" w:hAnsi="Aptos"/>
          <w:color w:val="000000"/>
          <w:sz w:val="18"/>
        </w:rPr>
        <w:t>Este documento fija el lenguaje común de producto, ingeniería, seguridad, operación y control de calidad. Debe evolucionar mediante el procedimiento de cambios y conservar evidencia de cada aprobación.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Aprobacion requerida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Nombre y cargo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5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Firma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Patrocinio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Patrocinador institucional por designar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 aprobar versión 1.1</w:t>
            </w:r>
          </w:p>
        </w:tc>
        <w:tc>
          <w:tcPr>
            <w:tcW w:type="dxa" w:w="15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Firma pendiente de aprobación formal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Producto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Responsable de producto por designar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 aprobar versión 1.1</w:t>
            </w:r>
          </w:p>
        </w:tc>
        <w:tc>
          <w:tcPr>
            <w:tcW w:type="dxa" w:w="15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Firma pendiente de aprobación formal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Arquitectura y seguridad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Responsable de arquitectura y seguridad por designar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 aprobar versión 1.1</w:t>
            </w:r>
          </w:p>
        </w:tc>
        <w:tc>
          <w:tcPr>
            <w:tcW w:type="dxa" w:w="15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Firma pendiente de aprobación formal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Operacion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Responsable de operación por designar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Al aprobar versión 1.1</w:t>
            </w:r>
          </w:p>
        </w:tc>
        <w:tc>
          <w:tcPr>
            <w:tcW w:type="dxa" w:w="15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Firma pendiente de aprobación formal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Aptos" w:hAnsi="Aptos"/>
          <w:color w:val="000000"/>
          <w:sz w:val="18"/>
        </w:rPr>
        <w:t>Distribucion: patrocinio, owners, producto, arquitectura, desarrollo, calidad, seguridad, soporte y operación.</w:t>
      </w:r>
    </w:p>
    <w:p>
      <w:r>
        <w:br w:type="page"/>
      </w:r>
    </w:p>
    <w:p>
      <w:pPr>
        <w:pStyle w:val="Heading1"/>
        <w:keepNext/>
      </w:pPr>
      <w:r>
        <w:t>Control documental</w:t>
      </w:r>
    </w:p>
    <w:p>
      <w:r>
        <w:rPr>
          <w:rFonts w:ascii="Aptos" w:hAnsi="Aptos"/>
          <w:color w:val="000000"/>
          <w:sz w:val="18"/>
        </w:rPr>
        <w:t>La SRS es una especificación viva controlada. Todo cambio que afecte alcance, prioridad, dato, interfaz, seguridad, estado, auditoría o aceptación se registra aquí y se vincula con la evidencia técnica correspondiente.</w:t>
      </w:r>
    </w:p>
    <w:p>
      <w:pPr>
        <w:pStyle w:val="Heading2"/>
        <w:keepNext/>
      </w:pPr>
      <w:r>
        <w:t>Historial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Cambio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Autor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Aprobacion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1.0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2026-09-23</w:t>
            </w:r>
          </w:p>
        </w:tc>
        <w:tc>
          <w:tcPr>
            <w:tcW w:type="dxa" w:w="396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Emision inicial con alcance, requisitos, trazabilidad y criterios de aceptación de Aether.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Producto Aether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Pendiente</w:t>
            </w:r>
          </w:p>
        </w:tc>
      </w:tr>
      <w:tr>
        <w:tc>
          <w:tcPr>
            <w:tcW w:type="dxa" w:w="19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1.1</w:t>
            </w:r>
          </w:p>
        </w:tc>
        <w:tc>
          <w:tcPr>
            <w:tcW w:type="dxa" w:w="19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2026-09-23</w:t>
            </w:r>
          </w:p>
        </w:tc>
        <w:tc>
          <w:tcPr>
            <w:tcW w:type="dxa" w:w="19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 completan objetivos operativos, retención, control de aprobación y caso de negocio de referencia.</w:t>
            </w:r>
          </w:p>
        </w:tc>
        <w:tc>
          <w:tcPr>
            <w:tcW w:type="dxa" w:w="19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Producto Aether</w:t>
            </w:r>
          </w:p>
        </w:tc>
        <w:tc>
          <w:tcPr>
            <w:tcW w:type="dxa" w:w="19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Pendiente de aprobación formal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Reglas de control</w:t>
      </w:r>
    </w:p>
    <w:p>
      <w:pPr>
        <w:pStyle w:val="ListBullet"/>
        <w:spacing w:after="40"/>
      </w:pPr>
      <w:r>
        <w:rPr>
          <w:rFonts w:ascii="Aptos" w:hAnsi="Aptos"/>
          <w:color w:val="000000"/>
          <w:sz w:val="18"/>
        </w:rPr>
        <w:t>Solo la versión aprobada puede servir como referencia de construcción, prueba o liberación.</w:t>
      </w:r>
    </w:p>
    <w:p>
      <w:pPr>
        <w:pStyle w:val="ListBullet"/>
        <w:spacing w:after="40"/>
      </w:pPr>
      <w:r>
        <w:rPr>
          <w:rFonts w:ascii="Aptos" w:hAnsi="Aptos"/>
          <w:color w:val="000000"/>
          <w:sz w:val="18"/>
        </w:rPr>
        <w:t>Una modificación conserva el identificador del requisito y aumenta la versión; no se reescribe el historial.</w:t>
      </w:r>
    </w:p>
    <w:p>
      <w:pPr>
        <w:pStyle w:val="ListBullet"/>
        <w:spacing w:after="40"/>
      </w:pPr>
      <w:r>
        <w:rPr>
          <w:rFonts w:ascii="Aptos" w:hAnsi="Aptos"/>
          <w:color w:val="000000"/>
          <w:sz w:val="18"/>
        </w:rPr>
        <w:t>Un requisito retirado conserva motivo, fecha, aprobador e impacto de trazabilidad.</w:t>
      </w:r>
    </w:p>
    <w:p>
      <w:pPr>
        <w:pStyle w:val="ListBullet"/>
        <w:spacing w:after="40"/>
      </w:pPr>
      <w:r>
        <w:rPr>
          <w:rFonts w:ascii="Aptos" w:hAnsi="Aptos"/>
          <w:color w:val="000000"/>
          <w:sz w:val="18"/>
        </w:rPr>
        <w:t>La clasificación define distribución y no reemplaza las políticas de datos de Aether.</w:t>
      </w:r>
    </w:p>
    <w:p>
      <w:pPr>
        <w:pStyle w:val="Heading2"/>
        <w:keepNext/>
      </w:pPr>
      <w:r>
        <w:t>Indice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Seccion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Introducción, propósito, alcance, referencias y glosario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2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Descripción general, actores, límites y arquitectura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Requisitos funcionales y flujos de operación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4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Requisitos no funcionales, seguridad y datos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Interfaces, restricciones, supuestos y dependencias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6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Criterios de aceptación, calidad y validación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7</w:t>
            </w:r>
          </w:p>
        </w:tc>
        <w:tc>
          <w:tcPr>
            <w:tcW w:type="dxa" w:w="81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Trazabilidad, riesgos y control del cambio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Perfiles, permisos y casos de uso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Diagramas de arquitectura, datos y estados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Modelo de datos y contratos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API, errores e integración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Operación, resiliencia y recuperación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Guía de implementación y pruebas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Caso de negocio y aprobación formal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Plantillas operativas y apéndices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Indice de tablas</w:t>
      </w:r>
    </w:p>
    <w:p>
      <w:r>
        <w:rPr>
          <w:rFonts w:ascii="Aptos" w:hAnsi="Aptos"/>
          <w:sz w:val="18"/>
        </w:rPr>
        <w:t>Tablas 1 a 2 control documental. Tablas 3 a 16 alcance, requisitos, datos, aceptación y trazabilidad. Tablas A1 a A4 plantillas y glosario. Tablas B1 a B14 perfiles, casos de uso, datos, operación, pruebas y caso de negocio.</w:t>
      </w:r>
    </w:p>
    <w:p>
      <w:r>
        <w:br w:type="page"/>
      </w:r>
    </w:p>
    <w:p>
      <w:pPr>
        <w:pStyle w:val="Heading1"/>
        <w:keepNext/>
      </w:pPr>
      <w:r>
        <w:t>1 Introduccion</w:t>
      </w:r>
    </w:p>
    <w:p>
      <w:pPr>
        <w:pStyle w:val="Heading2"/>
        <w:keepNext/>
      </w:pPr>
      <w:r>
        <w:t>1.1 Proposito</w:t>
      </w:r>
    </w:p>
    <w:p>
      <w:r>
        <w:rPr>
          <w:rFonts w:ascii="Aptos" w:hAnsi="Aptos"/>
          <w:color w:val="000000"/>
          <w:sz w:val="18"/>
        </w:rPr>
        <w:t>Aether permite que una organización convierta una necesidad en una iniciativa evaluable, una decisión sustentada y un proyecto que pueda ejecutarse, medirse y auditarse. Esta SRS establece qué debe hacer el sistema, qué restricciones lo gobiernan y cómo se verificará su comportamiento.</w:t>
      </w:r>
    </w:p>
    <w:p>
      <w:pPr>
        <w:pStyle w:val="Heading2"/>
        <w:keepNext/>
      </w:pPr>
      <w:r>
        <w:t>1.2 Alcance</w:t>
      </w:r>
    </w:p>
    <w:p>
      <w:r>
        <w:rPr>
          <w:rFonts w:ascii="Aptos" w:hAnsi="Aptos"/>
          <w:color w:val="000000"/>
          <w:sz w:val="18"/>
        </w:rPr>
        <w:t>El alcance cubre intake, iniciativas, diagnóstico, triage, evaluación, decisión, condiciones, formalización, proyectos, tareas, evidencia, documentos, comentarios, auditoría, notificaciones, exportaciones y métricas. Incluye identidad, tenencia y autorización contextual que hacen seguro ese ciclo.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Incluido</w:t>
            </w:r>
          </w:p>
        </w:tc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Excluido del alcance actual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Gestión de organizaciones, workspaces, equipos, roles e invitaciones</w:t>
            </w:r>
          </w:p>
        </w:tc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ERP, nómina, facturación, CRM comercial y gestión pública de contenidos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Iniciativas, evaluación versionada, decisiones y proyectos trazables</w:t>
            </w:r>
          </w:p>
        </w:tc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Planificación ágil de propósito general sin vínculo institucional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Auditoría durable, outbox, datos de evidencia y recuperación</w:t>
            </w:r>
          </w:p>
        </w:tc>
        <w:tc>
          <w:tcPr>
            <w:tcW w:type="dxa" w:w="45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Acceso administrativo genérico de soporte a contenidos institucionales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1.3 Convenciones y glosario básico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Termino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Significado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Obligatorio para que la entrega sea aceptable.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Importante; se programa en una entrega acordada.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Could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Mejora útil sin dependencia crítica actual.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Propuesto, aprobado, implementado, verificado, retirado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Estados de ciclo de vida del requisito.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Criterio excluyente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Criterio que debe estar cumplido para aprobar una iniciativa.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Evidencia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Referencia verificable que sustenta una evaluación, decisión o resultado.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Owner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Rol organizacional con autoridad de gobierno específica.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1.4 Referencias controladas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Referencia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REF-01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README del repositorio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Visión, topología y verificación local.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REF-02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 aether.v1.yaml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Contrato HTTP y esquemas de borde.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REF-03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ADRs 0001 a 0016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Decisiones arquitectónicas vigentes.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REF-04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Documentos de arquitectura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Ciclos, seguridad, datos, workers y frontend.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REF-05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Runbooks y gobierno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Operación local, acceso de soporte, secretos y releases.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2 Descripcion general del sistema</w:t>
      </w:r>
    </w:p>
    <w:p>
      <w:pPr>
        <w:pStyle w:val="Heading2"/>
        <w:keepNext/>
      </w:pPr>
      <w:r>
        <w:t>2.1 Perspectiva y mapa del sistema</w:t>
      </w:r>
    </w:p>
    <w:p>
      <w:r>
        <w:rPr>
          <w:rFonts w:ascii="Aptos" w:hAnsi="Aptos"/>
          <w:color w:val="000000"/>
          <w:sz w:val="18"/>
        </w:rPr>
        <w:t>Aether es un monolito modular desplegado como tres procesos coordinados. El dominio y la aplicación no dependen de marcos, ORM, proveedores de infraestructura ni componentes visuales.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Responsabilidad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Limite de control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Navegador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Presenta recorridos y capacidades calculadas.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decide autorización ni conserva tokens de proveedor.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Aplicación web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Interfaz accesible en Next.js.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Consume contratos; no duplica reglas de dominio.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Servidor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API Fastify, autenticación, contexto y casos de uso.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Valida transporte y delega reglas a aplicación y dominio.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Dominio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Estados, invariantes y políticas de negocio.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importa infraestructura ni UI.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PostgreSQL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Autoridad transaccional y restricciones durables.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Aislamiento, auditoría, outbox e integridad.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Worker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Procesos reintentables de outbox.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Revalida alcance; es idempotente.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Keycloak OIDC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Identidad, inicio de sesión y portal de cuenta.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se exponen sus tokens al navegador.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Redis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Caché, presencia e invalidación.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participa en entrega durable de hechos de negocio.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2.2 Actores y partes interesadas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Responsabilidades y límites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Solicitante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Plantear una necesidad.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Crea, corrige y presenta iniciativas permitidas.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Owner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Gobernar la organización.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Aprueba estándares, decisiones, condiciones, acceso temporal y conversiones.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Administrador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Administrar alcance delegado.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 recursos dentro de sus capacidades; no sustituye autoridades exclusivas.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Revisor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Evaluar con evidencia.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Registra resultados, conflictos y borradores; no decide por sí mismo.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Lider de proyecto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Ejecutar el mandato.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 estado, hitos, acciones, riesgos y resultados del proyecto.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Soporte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Diagnosticar salud operativa.</w:t>
            </w:r>
          </w:p>
        </w:tc>
        <w:tc>
          <w:tcPr>
            <w:tcW w:type="dxa" w:w="515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Solo accede mediante concesión JIT aprobada y a diagnósticos agregados.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2.3 Limites de producto</w:t>
      </w:r>
    </w:p>
    <w:p>
      <w:r>
        <w:rPr>
          <w:rFonts w:ascii="Aptos" w:hAnsi="Aptos"/>
          <w:color w:val="000000"/>
          <w:sz w:val="18"/>
        </w:rPr>
        <w:t>Una iniciativa y un proyecto son agregados distintos. La aprobación no crea un proyecto de forma implícita. Una evaluación no es una decisión y un triage no cambia el estado de una iniciativa. Aether no infiere gobernanza colegiada, roles, tenencia ni transferencias donde no exista un comando y una regla explícitos.</w:t>
      </w:r>
    </w:p>
    <w:p>
      <w:r>
        <w:br w:type="page"/>
      </w:r>
    </w:p>
    <w:p>
      <w:pPr>
        <w:pStyle w:val="Heading1"/>
        <w:keepNext/>
      </w:pPr>
      <w:r>
        <w:t>3 Requisitos funcionales</w:t>
      </w:r>
    </w:p>
    <w:p>
      <w:r>
        <w:rPr>
          <w:rFonts w:ascii="Aptos" w:hAnsi="Aptos"/>
          <w:color w:val="000000"/>
          <w:sz w:val="18"/>
        </w:rPr>
        <w:t>Cada requisito tiene identificador estable, prioridad y criterio de verificación. Los nombres de pantallas y rutas pueden evolucionar sin modificar la semántica del requisito.</w:t>
      </w:r>
    </w:p>
    <w:p>
      <w:pPr>
        <w:pStyle w:val="Heading2"/>
        <w:keepNext/>
      </w:pPr>
      <w:r>
        <w:t>3.1 Identidad, sesion y tenencia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Verificacion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mediante OIDC con PKCE y crear sesiones opacas revocables.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inicio, expiración, renovación y cierre de sesión.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Exigir origen y token CSRF en mutaciones autenticadas, sin exponer tokens OIDC al navegador.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petición válida, inválida y ausencia de tokens.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Aislar organizaciones, workspaces y recursos por contexto completo de organización y workspace.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lectura y mutación cruzada denegadas.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Administrar organizaciones, workspaces, equipos, membresías, invitaciones, propiedad y archivado.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ciclo de vida y restricciones de owner.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SRS-F-005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Calcular capacidades en servidor y repetir autorización en cada operación protegida.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matriz y denegación de cliente manipulado.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SRS-F-006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Permitir políticas de residencia y retención explícitas, con herencia y origen visible.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política, override y ausencia de valores inventados.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SRS-F-007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concesiones temporales exactas por recurso, acción, beneficiario, motivo y vencimiento.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solicitud, separación de deberes, uso y revocación.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SRS-F-008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Exigir aprobación independiente para soporte JIT y limitarlo a diagnóstico agregado durante 60 minutos.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alcance permitido y denegación de contenido.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3.2 Iniciativas, intake y diagnostico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Verificacion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Crear iniciativas con título, problema, resultado esperado, clasificación y contexto de tenencia.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creación con validación de campos y alcance.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Aplicar solo transiciones draft, presented, under review, returned, approved, rejected y cancelled permitidas.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tabla de estados y rechazos de transición.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Mantener prioridad solicitada separada de prioridad operativa con autoridad y auditoría explícitas.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cambio autorizado y conservación histórica.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Asignar atención a iniciativas presentadas y derivar cola de excepciones sin registros desincronizados.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asignación, estado y retiro de la cola.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Advertir duplicados y registrar relaciones related o continues sin fusionar iniciativas.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advertencia no bloqueante y relación append only.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SRS-F-015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Registrar diagnóstico de problema, beneficiarios, causas, restricciones, evidencia, hipótesis, alcance, riesgos y experimento.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persistencia, consulta y validación de evidencia.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3 Requisitos funcionales continuacion</w:t>
      </w:r>
    </w:p>
    <w:p>
      <w:pPr>
        <w:pStyle w:val="Heading2"/>
        <w:keepNext/>
      </w:pPr>
      <w:r>
        <w:t>3.3 Triage, evaluacion y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Verificacion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Publicar estándares de triage y evaluación versionados e inmutables y adoptar una referencia activa explícita.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publicación, adopción y bloqueo de modificación.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Conservar en cada resultado el snapshot de iniciativa, estándar, criterios, cobertura, calidad y madurez.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no reinterpretación tras nueva versión.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Calcular cobertura como evaluados sobre aplicables y tratar cero aplicables como cero por ciento.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met, not met, not applicable y conjunto vacío.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Requerir que un criterio excluyente esté met antes de aprobar una decisión.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aprobación bloqueada y aprobada.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Asignar revisión, permitir abstención, reasignación y declaración o resolución de conflicto de interés.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permisos, conflicto abierto y auditoría.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SRS-F-025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Permitir borradores versionados y exigir mapeo explícito para migrarlos a un estándar nuevo.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conflicto de versión y migración trazada.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SRS-F-026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Registrar decisiones inmutables con fundamento, evidencia, resultado y fecha de siguiente revisión cuando corresponda.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cada outcome y restricción de next review.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SRS-F-027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condiciones de decisiones aprobadas y bloquear conversión hasta resolverlas o eximirlas.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condición pendiente, cumplida, exenta y bloqueo.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3.4 Formalizacion, proyecto y ejecucion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Verificacion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Convertir únicamente una iniciativa aprobada con decisión exacta y condiciones resueltas o exentas.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conversión válida y precondiciones fallidas.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Conservar la cadena iniciativa, decisión y proyecto sin reutilización ni cruce de tenencia.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unicidad, idempotencia y referencias cruzadas.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Conservar mandato, patrocinador, líder y participantes explícitos; no crear roles implícitos.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creación y validación de membresías.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estados planned, active, paused, blocked, completed, cancelled y archived mediante reglas válidas.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matriz de estados y autorización.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hitos, próximas acciones, equipos, colaboradores, dependencias, capacidad y orden de ejecución.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operación, restricciones y agenda.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SRS-F-035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riesgos, decisiones operativas, solicitudes de cambio, línea base, cierres y lecciones aprendidas.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ciclo de vida y comparación de línea base.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3 Requisitos funcionales continuacion</w:t>
      </w:r>
    </w:p>
    <w:p>
      <w:pPr>
        <w:pStyle w:val="Heading2"/>
        <w:keepNext/>
      </w:pPr>
      <w:r>
        <w:t>3.5 Documentos, evidencia, colaboracion y operacion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Pri.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Verificacion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Recibir versiones de documentos con clasificación, hash, tamaño, tipo permitido, escaneo y retención.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carga, validación, cuarentena y publicación.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Impedir que documento, evidencia o entregable se consulte o reutilice fuera de su proyecto y tenencia.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denegación entre proyectos y workspaces.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comentarios con creación, edición, resolución, reapertura y borrado lógico auditados.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ciclo e historial sin contenido expuesto.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Enviar avisos neutrales y revalidar pertenencia antes de exponerlos en el buzón.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evento, visibilidad y protección de detalle.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Escribir outbox en la misma transacción que el cambio de negocio y procesarlo idempotentemente.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atomicidad, reentrega y consumidor.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SRS-F-045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Aplicar reintentos, dead letters, replay auditado y autenticación reciente para recuperación operativa.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fallo, reintento, dead letter y replay.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SRS-F-046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Producir métricas agregadas por organización con periodo, UTC y versión de cálculo declarados.</w:t>
            </w:r>
          </w:p>
        </w:tc>
        <w:tc>
          <w:tcPr>
            <w:tcW w:type="dxa" w:w="6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Should</w:t>
            </w:r>
          </w:p>
        </w:tc>
        <w:tc>
          <w:tcPr>
            <w:tcW w:type="dxa" w:w="255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filtros, denominador cero y versión.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3.6 Flujos esenciales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Flujo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Precondicion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Resultado verificable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Necesidad a iniciativa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Membresía y capacidad de creación vigentes.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draft contextualizada, versionada y auditada.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a decisión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Presentación, revisión asignada y evaluación completa.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Decisión inmutable con evidencia, métricas y condición si aplica.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Decisión a proyecto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Decisión approved y condiciones cerradas.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Proyecto único, trazable e idempotente con mandato y roles explícitos.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Documento a evidencia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Permiso de proyecto y metadatos válidos.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Versión escaneada, publicada o rechazada, sin cruce de alcance.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Fallo asíncrono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Evento outbox pendiente con consumidor habilitado.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Reintento seguro o dead letter recuperable y auditado.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Soporte JIT</w:t>
            </w:r>
          </w:p>
        </w:tc>
        <w:tc>
          <w:tcPr>
            <w:tcW w:type="dxa" w:w="300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Operador elegible y aprobación independiente vigente.</w:t>
            </w:r>
          </w:p>
        </w:tc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Solo diagnóstico agregado durante el intervalo aprobado.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4 Requisitos no funcionales</w:t>
      </w:r>
    </w:p>
    <w:p>
      <w:r>
        <w:rPr>
          <w:rFonts w:ascii="Aptos" w:hAnsi="Aptos"/>
          <w:color w:val="000000"/>
          <w:sz w:val="18"/>
        </w:rPr>
        <w:t>Los objetivos cuantitativos de esta versión son obligatorios para el primer entorno productivo. La liberación exige pruebas reproducibles de rendimiento, compatibilidad, disponibilidad y recuperación contra los valores de la sección 12.1.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Categoria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 verificable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Objetivo o evidencia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SRS-NF-001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Seguridad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Evaluar autorización con identidad, organización, workspace, recurso y acción cuando exista alcance.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aislamiento y matriz.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SRS-NF-002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Seguridad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Proteger sesión, CSRF, autenticación reciente, idempotencia y secretos.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negativas y escaneo de secretos.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SRS-NF-003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Privacidad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revelar tokens, hashes de invitación, SQL, stack traces ni recursos inaccesibles.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Revisión de contratos y pruebas de error seguro.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SRS-NF-004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Confiabilidad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Confirmar o revertir mutación, auditoría y outbox en una transacción PostgreSQL.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fallo inducido y consistencia.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SRS-NF-005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Confiabilidad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Usar consumidores idempotentes y recuperar eventos con reintento y dead letter.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reentrega y replay.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SRS-NF-006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Disponibilidad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Distinguir liveness y readiness; readiness verifica PostgreSQL y OIDC.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health, ready y dependencia caída.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SRS-NF-007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Rendimiento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Medir latencia, tasa de error y saturación en rutas críticas.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Lecturas p95 &lt;= 400 ms; mutaciones p95 &lt;= 800 ms; 40 rps sostenidas, 200 sesiones concurrentes y error &lt; 1 por ciento.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SRS-NF-008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Escalabilidad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Escalar web, API y worker sin convertir Redis en fuente durable.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carga y diseño de colas.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SRS-NF-009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Mantenibilidad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Respetar direcciones de dependencia entre dominio, aplicación, contratos e infraestructura.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architecture check, lint, typecheck y revisión.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SRS-NF-010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Compatibilidad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Ejecutar interfaz en navegadores objetivo definidos por producto.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Últimas 2 versiones estables de Chrome, Edge y Firefox; Safari actual y anterior. E2E en Chrome y Edge; funcional en Firefox y Safari.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SRS-NF-011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Accesibilidad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Conservar semántica, teclado, foco, etiquetas y contraste verificables.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interfaz y revisión manual.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SRS-NF-012</w:t>
            </w:r>
          </w:p>
        </w:tc>
        <w:tc>
          <w:tcPr>
            <w:tcW w:type="dxa" w:w="130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Observabilidad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Compartir correlationId entre solicitud, auditoría y trabajo asíncrono cuando corresponda.</w:t>
            </w:r>
          </w:p>
        </w:tc>
        <w:tc>
          <w:tcPr>
            <w:tcW w:type="dxa" w:w="294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correlación extremo a extremo.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4 Requisitos no funcionales continuacion</w:t>
      </w:r>
    </w:p>
    <w:p>
      <w:pPr>
        <w:pStyle w:val="Heading2"/>
        <w:keepNext/>
      </w:pPr>
      <w:r>
        <w:t>4.1 Requisitos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Grupo de datos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Reglas de integridad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Retencion y proteccion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Identidad y acceso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Actor, membresía, invitación, sesión, política y concesión se validan en el alcance correcto.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Sesiones y concesiones: 30 días tras vencimiento. Registro de acceso y cambios de privilegio: 7 años. No se conservan tokens de proveedor.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Gobierno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Iniciativa, triage, estándar, evaluación, decisión y condiciones mantienen versión y relaciones exactas.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Iniciativas, evaluaciones, decisiones y condiciones: 7 años desde cierre o cancelación; retención legal prevalece.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Ejecución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Proyecto, mandato, participantes, tareas, dependencias, riesgos, cambios y cierre no cruzan organización ni workspace.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Proyectos, tareas, riesgos, cambios y cierre: 5 años desde archivado, salvo obligación contractual superior.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Contenido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Documento, versión, hash, clasificación, recurso y estado se vinculan al proyecto o agregado exacto.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Documentos y evidencia publicada: 5 años desde el cierre del agregado; versiones rechazadas o en cuarentena: 180 días, salvo investigación activa.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Trazabilidad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Auditoría es append only; eventos llevan actor, resultado, correlación y carga segura.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Eventos de auditoría: 7 años, append only, con borrado solo por proceso aprobado y evidencia de ejecución.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Operación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Outbox y dead letters conservan evento, intención, intentos y error seguro.</w:t>
            </w:r>
          </w:p>
        </w:tc>
        <w:tc>
          <w:tcPr>
            <w:tcW w:type="dxa" w:w="39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Logs técnicos: 90 días. Outbox y dead letters: 180 días desde resolución. Métricas agregadas: 25 meses.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4.2 Clasificacion de información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Tratamiento mínimo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Interno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Información de operación ordinaria.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Acceso conforme a membresía y políticas de organización.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Confidencial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Información que exige distribución restringida.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Autorización contextual, auditoría y retención aplicable.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Restringido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Contenido sujeto a mayor cuidado.</w:t>
            </w:r>
          </w:p>
        </w:tc>
        <w:tc>
          <w:tcPr>
            <w:tcW w:type="dxa" w:w="538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Aplicar política, control de descarga y evidencia de acceso según capacidad disponible.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ptos" w:hAnsi="Aptos"/>
          <w:color w:val="000000"/>
          <w:sz w:val="18"/>
        </w:rPr>
        <w:t>La retención y recuperación se rigen por la política base de la sección 4.1 y el detalle de la sección 12.1. Las obligaciones legales, contractuales o de investigación que exijan un periodo mayor activan retención legal sin borrar la evidencia vinculada.</w:t>
      </w:r>
    </w:p>
    <w:p>
      <w:r>
        <w:br w:type="page"/>
      </w:r>
    </w:p>
    <w:p>
      <w:pPr>
        <w:pStyle w:val="Heading1"/>
        <w:keepNext/>
      </w:pPr>
      <w:r>
        <w:t>5 Interfaces, restricciones y dependencias</w:t>
      </w:r>
    </w:p>
    <w:p>
      <w:pPr>
        <w:pStyle w:val="Heading2"/>
        <w:keepNext/>
      </w:pPr>
      <w:r>
        <w:t>5.1 Interfaces externas e internas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Interfaz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Contrato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Regla de seguridad o disponibilidad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HTTP API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 3.1, DTOs validados y errores application problem json.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Errores seguros, correlationId, CSRF e idempotencia en mutaciones.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OIDC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Autorización con PKCE, state, nonce y canje de código.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 el proveedor no está disponible no se crea sesión alternativa.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PostgreSQL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Migraciones, restricciones, triggers y transacciones.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 autoridad transaccional; no se omiten invariantes de tenant.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Redis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Caché, presencia e invalidación.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persiste hechos de negocio ni decide entrega.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Almacenamiento de archivos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Binarios asociados a versiones y escaneo.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Worker revalida tenant, agregado y versión antes de promover.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Correo y exportaciones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Efectos diferidos por outbox y consumidores.</w:t>
            </w:r>
          </w:p>
        </w:tc>
        <w:tc>
          <w:tcPr>
            <w:tcW w:type="dxa" w:w="442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se ejecutan antes del commit; son reintentables.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5.2 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Restriccion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Tecnica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TypeScript, monorepo, monolito modular, PostgreSQL, OIDC y contratos explícitos son la base vigente.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Arquitectura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Dominio y aplicación no importan framework, ORM, proveedor cloud ni componentes de UI.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Seguridad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Ningún rol enviado por cliente ni una URL otorgan acceso; se recalcula en servidor.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Datos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existe transferencia genérica entre organizaciones ni cambio implícito de organizationId o workspaceId.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Operación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Redis no es durable; los efectos posteriores al commit pasan por outbox.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Gobierno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Una decisión no presupone comité, quórum, voto ni delegación sin agregado y reglas expresas.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5.3 Supuestos y dependencias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Supuesto o dependencia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Tratamiento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DEP-01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Keycloak o proveedor OIDC compatible está disponible y configurado por entorno.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Readiness lo verifica; indisponibilidad devuelve error reintentable.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DEP-02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PostgreSQL soporta migraciones y restricciones requeridas.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La liberación ejecuta migración y pruebas de integridad.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DEP-03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Worker accede a outbox, almacenamiento y dependencias autorizadas.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Monitorear pendiente, intentos y dead letters.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DEP-04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La organización adopta la política base de retención de la sección 4.1 y registra cualquier requisito legal o contractual superior.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Configuración versionada, retención legal y revisión anual de cumplimiento.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DEP-05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Producto y operación aceptan los objetivos V1 de navegadores, rendimiento y recuperación.</w:t>
            </w:r>
          </w:p>
        </w:tc>
        <w:tc>
          <w:tcPr>
            <w:tcW w:type="dxa" w:w="385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Pruebas de carga, compatibilidad, respaldo y restauración antes de liberar.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6 Criterios de aceptacion y calidad</w:t>
      </w:r>
    </w:p>
    <w:p>
      <w:r>
        <w:rPr>
          <w:rFonts w:ascii="Aptos" w:hAnsi="Aptos"/>
          <w:color w:val="000000"/>
          <w:sz w:val="18"/>
        </w:rPr>
        <w:t>Una entrega se acepta cuando cada requisito comprometido está aprobado, implementado, verificado y trazado. La demostración visual no reemplaza pruebas de autorización, integridad ni recuperación.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Condicion de aceptacion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Evidencia minima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Contratos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 válido y DTOs de borde coinciden con contratos compartidos.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 validate, pruebas de contrato y errores normalizados.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Dominio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Transiciones, estados, cobertura, decisiones y conversiones respetan invariantes.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unitarias y de aplicación válidas e inválidas.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Tenencia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Ninguna identidad lee ni muta recursos fuera de alcance autorizado.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cruzadas, inspección de consultas y restricciones.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Seguridad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Sesión, CSRF, autenticación reciente, separación de deberes y JIT son correctos.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negativas, auditoría y revisión de secretos.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Datos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Migraciones, auditoría append only, outbox y relaciones de origen son atómicas.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integración y fallo inducido.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Asíncrono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Reintentos son idempotentes; dead letters y replay son controlados.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 de consumidor, reentrega y recuperación.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Interfaz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Recorridos muestran capacidades del servidor y cumplen accesibilidad acordada.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e2e, accesibilidad y revisión manual.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Liberación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Pasan formato, tipado, lint, pruebas, build y arquitectura.</w:t>
            </w:r>
          </w:p>
        </w:tc>
        <w:tc>
          <w:tcPr>
            <w:tcW w:type="dxa" w:w="37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Registro de pipeline y versión liberada.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6.1 Calidad por requisito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Pregunta de revision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Claro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¿La acción, actor, alcance y resultado se entienden sin interpretación adicional?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Necesario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¿Resuelve una necesidad del alcance y tiene patrocinio o fundamento?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Verificable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¿Existe prueba, inspección o demostración reproducible?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Factible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¿Arquitectura, tiempo y dependencias permiten entregarlo?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Consistente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¿No contradice estados, seguridad, dato, interfaz u otro requisito?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Trazable</w:t>
            </w:r>
          </w:p>
        </w:tc>
        <w:tc>
          <w:tcPr>
            <w:tcW w:type="dxa" w:w="7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¿Se vincula con diseño, implementación, prueba, resultado y cambio?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6.2 Puerta de liberacion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Versiones, migraciones y variables revisadas sin secretos en el repositorio.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typecheck, lint, architecture check, openapi validate, test y build completados con evidencia.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Pruebas de autorización, idempotencia, concurrencia, error seguro y recuperación ejecutadas para requisitos afectados.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Cambios de interfaz, contratos y operación documentados; runbook actualizado cuando corresponda.</w:t>
      </w:r>
    </w:p>
    <w:p>
      <w:r>
        <w:br w:type="page"/>
      </w:r>
    </w:p>
    <w:p>
      <w:pPr>
        <w:pStyle w:val="Heading1"/>
        <w:keepNext/>
      </w:pPr>
      <w:r>
        <w:t>7 Trazabilidad, riesgos y cambio</w:t>
      </w:r>
    </w:p>
    <w:p>
      <w:pPr>
        <w:pStyle w:val="Heading2"/>
        <w:keepNext/>
      </w:pPr>
      <w:r>
        <w:t>7.1 Matriz de trazabilidad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Diseño o contrato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Implementacion esperada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Prueba o evidencia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F-001 a F-008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Autenticación, tenencia y autorización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auth, domain access, application access grants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sesión, tenant y JIT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F-010 a F-015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Ciclo de iniciativa e intake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domain initiative, application intake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transiciones y diagnóstico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F-020 a F-027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Evaluación y decisión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domain evaluation, application evaluations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cobertura, conflicto y decisión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F-030 a F-035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Proyecto y ejecución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domain project, application projects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conversión, tareas y cierre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F-040 a F-046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Documentos, auditoría y outbox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application documents, worker, storage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escaneo, replay y métricas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NF-001 a NF-003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Seguridad y privacidad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server middleware, contratos, auditoría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negativas y escaneo de secretos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NF-004 a NF-006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Transacciones, worker y health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database, outbox, worker, server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Integración y fallo inducido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NF-007 a NF-012</w:t>
            </w:r>
          </w:p>
        </w:tc>
        <w:tc>
          <w:tcPr>
            <w:tcW w:type="dxa" w:w="260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Operación, UI y observabilidad</w:t>
            </w:r>
          </w:p>
        </w:tc>
        <w:tc>
          <w:tcPr>
            <w:tcW w:type="dxa" w:w="277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observability, web, runbooks</w:t>
            </w:r>
          </w:p>
        </w:tc>
        <w:tc>
          <w:tcPr>
            <w:tcW w:type="dxa" w:w="283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Carga, accesibilidad y correlación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7.2 Riesgos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Control o respuesta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R-01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Cruce de tenencia o permiso por lógica de cliente.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Autorización de servidor, pruebas cruzadas y restricciones de base.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R-02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Decisión sin evidencia o reinterpretable por estándar nuevo.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Snapshots inmutables, cobertura y trazabilidad de evaluación.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R-03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Efecto externo duplicado o perdido después de commit.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Outbox transaccional, consumidores idempotentes y dead letters.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R-04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Acceso de soporte excesivo.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JIT de alcance mínimo, aprobación independiente y diagnóstico agregado.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R-05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Objetivos de rendimiento, compatibilidad o recuperación incumplidos.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Medio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Valores V1 definidos; pruebas de carga, navegador, backup y restore bloquean la liberación si fallan.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R-06</w:t>
            </w:r>
          </w:p>
        </w:tc>
        <w:tc>
          <w:tcPr>
            <w:tcW w:type="dxa" w:w="30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Cambio de contrato sin trazabilidad.</w:t>
            </w:r>
          </w:p>
        </w:tc>
        <w:tc>
          <w:tcPr>
            <w:tcW w:type="dxa" w:w="96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Medio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OpenAPI, versionamiento, pruebas y revisión de impacto.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7.3 Procedimiento de cambio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Registrar solicitud con problema, alcance, requisito afectado, prioridad, riesgo y decisión requerida.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Analizar impacto en datos, interfaz, seguridad, arquitectura, operación, pruebas y trazabilidad.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Aprobar o rechazar la solicitud; actualizar esta SRS y la referencia técnica asociada.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Implementar, verificar y enlazar evidencia; actualizar estado del requisito e historial documental.</w:t>
      </w:r>
    </w:p>
    <w:p>
      <w:r>
        <w:br w:type="page"/>
      </w:r>
    </w:p>
    <w:p>
      <w:pPr>
        <w:pStyle w:val="Heading1"/>
        <w:keepNext/>
      </w:pPr>
      <w:r>
        <w:t>A Plantillas operativas</w:t>
      </w:r>
    </w:p>
    <w:p>
      <w:pPr>
        <w:pStyle w:val="Heading2"/>
        <w:keepNext/>
      </w:pPr>
      <w:r>
        <w:t>A.1 Ficha de requisito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 a completar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SRS-F o SRS-NF - [ numero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Nombre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Acción y resultado esperados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Descripcion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El sistema debe [ verbo ], para [ actor ], dentro de [ alcance ], produciendo [ resultado ].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Justificacion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Necesidad o riesgo que resuelve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Prioridad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Must / Should / Could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Estado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Propuesto / Aprobado / Implementado / Verificado / Retirado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Criterio de aceptacion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Dado [ contexto ], cuando [ acción ], entonces [ resultado verificable ].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Dependencias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IDs de requisitos, decisión, sistema o equipo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Trazabilidad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Diseño: [ ]  Implementación: [ ]  Prueba: [ ]  Evidencia: [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Aprobacion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Responsable, fecha y versión ]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A.2 Caso de uso o flujo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Contenido a completar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Nombre e ID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UC-[ numero ] [ nombre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Actor principal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Rol o sistema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Precondiciones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Autorización, datos, estado y dependencias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Disparador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Evento que inicia el flujo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1. [ ]  2. [ ]  3. [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Validación, conflicto, denegación, recuperación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Postcondiciones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Estado, auditoría, outbox, notificación o dato resultante ]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Requisitos vinculados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SRS-F / SRS-NF ]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A.3 Registro de revisión SRS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Alcance y actores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Funcionalidad y estados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Seguridad y privacidad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Datos y trazabilidad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Interfaces y operación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Aceptación y pruebas</w:t>
            </w:r>
          </w:p>
        </w:tc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Conforme / observación ]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[ ]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A.4 Glosario tecnico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Termino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Definicion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Agregado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Unidad de dominio que protege invariantes y transiciones relacionadas.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Append only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Registro que acepta nuevas entradas pero no edición ni eliminación de existentes.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CorrelationId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Identificador que vincula solicitud, auditoría y efectos asíncronos.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Dead letter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Evento que superó reintentos y requiere recuperación controlada.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Idempotencia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Repetir una operación con misma intención no duplica resultado.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Outbox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Registro transaccional de hechos que producen efectos posteriores al commit.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PKCE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Protección del flujo OIDC para clientes públicos.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Snapshot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Copia exacta de datos o criterios aplicada a una decisión histórica.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Workspace</w:t>
            </w:r>
          </w:p>
        </w:tc>
        <w:tc>
          <w:tcPr>
            <w:tcW w:type="dxa" w:w="703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Ámbito de trabajo perteneciente a una única organización.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8 Perfiles, permisos y casos de uso</w:t>
      </w:r>
    </w:p>
    <w:p>
      <w:pPr>
        <w:pStyle w:val="Heading2"/>
        <w:keepNext/>
      </w:pPr>
      <w:r>
        <w:t>8.1 Perfiles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Objetivo y contexto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Necesidades de interfaz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Riesgo que controla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Solicitante institucional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Formula necesidades dentro de un workspace y responde observaciones.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Crear, editar, presentar, consultar estado y recibir avisos neutrales.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debe decidir ni acceder a otros workspaces.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Owner de organizacion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Responde por gobierno, criterios, decisiones y excepciones.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Bandeja de aprobación, trazabilidad completa, condiciones y métricas organizacionales.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Separación de deberes, auditoría y autenticación reciente.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Administrador contextual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Administra miembros, workspaces o ejecución dentro de límites otorgados.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Gestión visible de capacidades y confirmación antes de acciones sensibles.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debe adquirir una facultad exclusiva de owner.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Revisor asignado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Evalúa una iniciativa contra estándar y evidencia exacta.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Expediente, borrador, criterios, cobertura, conflicto y abstención.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puede decidir sobre iniciativa con conflicto abierto.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Lider de proyecto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Convierte mandato en plan, tareas, dependencias, riesgos y cierre.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Tablero de estado, próximas acciones, capacidad y bloqueo.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debe reabrir estados terminales ni cambiar origen del proyecto.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Operador de soporte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Diagnostica un incidente bajo acceso JIT aprobado.</w:t>
            </w:r>
          </w:p>
        </w:tc>
        <w:tc>
          <w:tcPr>
            <w:tcW w:type="dxa" w:w="272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Diagnóstico agregado, vencimiento visible y revocación inmediata.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ve documentos, correos, nombres ni contenido institucional.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8.2 Matriz de permisos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Solicitante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Revisor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Lider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Admin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Soporte JIT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Crear o editar iniciativa propia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Contextual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Presentar iniciativa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Contextual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Asignar atención y prioridad operativa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Publicar evaluación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Asignado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Decidir iniciativa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Resolver conflicto de revisión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Crear proyecto desde decisión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Gestionar ejecución de proyecto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Participante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Contextual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Solicitar o aprobar grant temporal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Solicitar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Aprobar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Consultar diagnóstico agregado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0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</w:t>
            </w:r>
          </w:p>
        </w:tc>
        <w:tc>
          <w:tcPr>
            <w:tcW w:type="dxa" w:w="113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Aprobado</w:t>
            </w:r>
          </w:p>
        </w:tc>
      </w:tr>
    </w:tbl>
    <w:p>
      <w:pPr>
        <w:spacing w:after="6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67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000000"/>
          <w:sz w:val="16"/>
        </w:rPr>
        <w:t>Figura 1. Casos de uso principales y actores autorizados.</w:t>
      </w:r>
    </w:p>
    <w:p>
      <w:pPr>
        <w:pStyle w:val="Heading2"/>
        <w:keepNext/>
      </w:pPr>
      <w:r>
        <w:t>8.3 Casos de uso desarrollados</w:t>
      </w:r>
    </w:p>
    <w:p>
      <w:pPr>
        <w:pStyle w:val="Heading3"/>
        <w:keepNext/>
      </w:pPr>
      <w:r>
        <w:t>UC01 Proponer una iniciativa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Solicitante con membresía activa y capacidad de creación.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Captura título, problema, resultado esperado y clasificación. El sistema valida el contexto, guarda draft, asigna versión 0 y audita. El solicitante presenta; la transición es válida solo desde draft o returned.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Si falta dato: VALIDATION_ERROR. Si el workspace está archivado: WORKSPACE_ARCHIVED. Si la versión cambió: CONFLICT o PRECONDITION_FAILED.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presented o draft, con correlationId y auditoría.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UC02 Evaluar una iniciativa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Owner ha asignado revisor, estándar activo y sin conflicto abierto.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Revisor registra respuestas y evidencia. Puede guardar borrador. Al publicar, Aether exige cobertura 100 por ciento y mueve la iniciativa a under review en la misma transacción que la evaluación, auditoría y outbox.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Criterio no aplicable sin fundamento: VALIDATION_ERROR. Conflicto abierto: CONFLICT_OF_INTEREST. Estándar cambiado: CONFLICT.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Evaluación inmutable con snapshot de criterios y métricas.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UC03 Decidir y formalizar un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Owner, iniciativa under review, evaluación completa y condiciones verificables.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Owner decide approved, rejected, returned o cancelled con fundamento. Para approved, condiciones quedan pending; una vez cumplidas o exentas, el owner formaliza un proyecto con mandato, sponsor, líder y participantes explícitos.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Excluyente no cumplido: conflicto de decisión. Condición pendiente: conversión bloqueada. Idempotency key reutilizada con payload distinto: IDEMPOTENCY_KEY_REUSED.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Decisión inmutable y, si procede, proyecto único vinculado a la decisión.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UC04 Gestionar evidencia y 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Participante del proyecto con capacidad de contribución.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Cliente inicia carga con tipo, tamaño, clasificación y SHA256. El binario queda pending scan; worker revalida tenant, recurso y versión antes de publicar o rechazar. Una versión publicada puede aceptar un entregable del mismo proyecto.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Archivo sobredimensionado: PAYLOAD_TOO_LARGE. Hash o alcance inválido: VALIDATION_ERROR o NOT_FOUND. Escaneo fallido: versión rechazada y evento recuperable.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Versión de documento trazable, clasificada y con estado de evidencia.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UC05 Recuperar trabajo asíncrono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Owner o admin de organización con autenticación reciente.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Consulta dead letters, selecciona evento propio, registra motivo y solicita replay idempotente. El worker reintenta con el mismo sobre y consumidor idempotente.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dead letter: NOT_FOUND. Sin autenticación reciente: RECENT_AUTH_REQUIRED. Otro tenant: NOT_FOUND.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Evento vuelve a pending y replay queda auditado.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UC06 Soporte JIT de mínimo privilegio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Especificacion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 y precondiciones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Operador incluido en configuración de elegibilidad y owner distinto disponible.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Flujo principal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Operador solicita acceso con motivo. Owner aprueba por un máximo total de 60 minutos. La ruta administrativa devuelve solo conteos agregados de salud. Toda consulta revalida vigencia.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Alternativas y errores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Operador no elegible: SUPPORT_OPERATOR_NOT_ELIGIBLE. Solicitud propia aprobada: separación de deberes. Expirado: SUPPORT_ACCESS_EXPIRED.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Postcondicion</w:t>
            </w:r>
          </w:p>
        </w:tc>
        <w:tc>
          <w:tcPr>
            <w:tcW w:type="dxa" w:w="669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Diagnóstico agregado auditado, sin exposición de contenido institucional.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9 Diagramas de arquitectura, datos y estados</w:t>
      </w:r>
    </w:p>
    <w:p>
      <w:r>
        <w:rPr>
          <w:rFonts w:ascii="Aptos" w:hAnsi="Aptos"/>
          <w:color w:val="000000"/>
          <w:sz w:val="18"/>
        </w:rPr>
        <w:t>Los diagramas son parte normativa de esta SRS. Muestran límites y relaciones de dominio; no sustituyen los contratos OpenAPI ni las restricciones de PostgreSQL.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000000"/>
          <w:sz w:val="16"/>
        </w:rPr>
        <w:t>Figura 2. Arquitectura de contexto: web, API, identidad, datos y trabajo asíncrono.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99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000000"/>
          <w:sz w:val="16"/>
        </w:rPr>
        <w:t>Figura 3. DFD de nivel cero: los datos institucionales se registran, gobiernan, ejecutan y auditan.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000000"/>
          <w:sz w:val="16"/>
        </w:rPr>
        <w:t>Figura 4. Modelo entidad relación simplificado con cardinalidades principales.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ptos" w:hAnsi="Aptos"/>
          <w:i/>
          <w:color w:val="000000"/>
          <w:sz w:val="16"/>
        </w:rPr>
        <w:t>Figura 5. Máquinas de estado de iniciativa y proyecto.</w:t>
      </w:r>
    </w:p>
    <w:p>
      <w:pPr>
        <w:pStyle w:val="Heading2"/>
        <w:keepNext/>
      </w:pPr>
      <w:r>
        <w:t>9.1 Reglas de transición que complementan los diagramas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Agregado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Evidencia de transición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Iniciativa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La versión esperada se valida antes de estado y negocio; approved, rejected y cancelled son terminales.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Auditoría con actor, estado anterior, estado posterior y correlationId.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Evaluación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Publicar exige revisor asignado, conflicto resuelto y cobertura completa.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Snapshot de estándar, resultados, cobertura, calidad y madurez.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Decisión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Returned exige fecha de próxima revisión; approved exige todos los excluyentes met.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Fundamento, evidencia, condiciones y evento durable.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Proyecto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pending lead, planned, active, paused, blocked, completed, cancelled y archived siguen matriz canónica.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Versión, motivo cuando aplica, auditoría y evento outbox.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Documento</w:t>
            </w:r>
          </w:p>
        </w:tc>
        <w:tc>
          <w:tcPr>
            <w:tcW w:type="dxa" w:w="419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quarantined, pending scan, published, rejected, withdrawn, superseded y purged preservan trazabilidad de versión.</w:t>
            </w:r>
          </w:p>
        </w:tc>
        <w:tc>
          <w:tcPr>
            <w:tcW w:type="dxa" w:w="317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Hash, clasificación, actor, recurso y evento de escaneo.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10 Modelo de datos y contratos</w:t>
      </w:r>
    </w:p>
    <w:p>
      <w:pPr>
        <w:pStyle w:val="Heading2"/>
        <w:keepNext/>
      </w:pPr>
      <w:r>
        <w:t>10.1 Cardinalidades y límites de integridad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Relacion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Cardinalidad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Restriccion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Organizacion - Workspace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Workspace pertenece a una organización y no puede cambiarla.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Workspace - Iniciativa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conserva organizationId y workspaceId coincidentes.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- Evaluacion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 histórico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Cada evaluación conserva estándar y versión exacta; una activa sustenta la decisión.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Evaluacion - Decision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0..1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Una evaluación decidida no puede anularse ni reutilizarse fuera de la iniciativa.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Iniciativa - Proyecto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0..1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Conversión canónica e idempotente; proyecto no cruza tenencia.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Proyecto - Documento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Versión de contenido debe pertenecer al agregado y proyecto autorizados.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Agregado - Auditoria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Audit events append only, con actor, correlación y resultado.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Outbox - Consumidor</w:t>
            </w:r>
          </w:p>
        </w:tc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 a N</w:t>
            </w:r>
          </w:p>
        </w:tc>
        <w:tc>
          <w:tcPr>
            <w:tcW w:type="dxa" w:w="532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Registro consumer mas eventId evita duplicar un efecto.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10.2 Diccionario de datos de gobierno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 y tipo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Organization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name text; policy json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Límite primario de aislamiento y residencia.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Workspace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organizationId uuid; status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organizationId inmutable; archive bloquea escrituras.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Membership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actorId text; role enum; status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Rol se resuelve en servidor y puede suspenderse.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Initiative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title text; problem text; expectedOutcome text; status enum; version int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Version optimista; prioridad solicitada y operativa separadas.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Diagnostic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initiativeId uuid; facts json; hypotheses json; risks json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Distingue evidencia, opinión e incertidumbre.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Standard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version int; criteria json; publishedAt timestamp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Versión publicada y criterios inmutables.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Evaluation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initiativeId uuid; standardVersion int; coverage numeric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Snapshot exacto de criterios, resultados, calidad y madurez.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Decision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evaluationId uuid; outcome enum; rationale text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Inmutable; returned exige nextReviewOn.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DecisionCondition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decisionId uuid; ownerActorId text; status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Pending bloquea conversión hasta fulfilled o exempted.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10.3 Diccionario de ejecución, evidencia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Campo y tipo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Project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initiativeId uuid; decisionId uuid; status enum; version int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Origen, sponsor, líder y participantes explícitos.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NextAction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projectId uuid; executor; dueDate; order int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Depende de participante y reglas de secuenciación.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Risk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projectId uuid; severity enum; mitigation text; status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Riesgo y resolución conservan historial.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ChangeRequest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projectId uuid; scope json; review status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Línea base compara mandato con estado actual.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DocumentVersion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versionId uuid; resourceId uuid; sha256 string; status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Tipo, tamaño, clasificación, retención y escaneo validados.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EvidenceReference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aggregateId uuid; documentVersionId uuid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Evidencia válida apunta a versión publicada verificable.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AuditEvent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eventId uuid; action text; actorId text; correlationId uuid; payload json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Append only; carga útil no incluye secretos.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OutboxEvent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eventId uuid; aggregateId uuid; type text; attempts int; state enum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Se escribe atómicamente con el hecho de negocio.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Notification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 uuid; recipientActorId text; eventType text; readAt timestamp</w:t>
            </w:r>
          </w:p>
        </w:tc>
        <w:tc>
          <w:tcPr>
            <w:tcW w:type="dxa" w:w="374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Buzón revalida pertenencia antes de mostrar detalle.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10.4 Ejemplos de contratos JSON</w:t>
      </w:r>
    </w:p>
    <w:p>
      <w:r>
        <w:rPr>
          <w:rFonts w:ascii="Aptos" w:hAnsi="Aptos"/>
          <w:color w:val="000000"/>
          <w:sz w:val="18"/>
        </w:rPr>
        <w:t>Crear una iniciativa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{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"organizationId": "org-uuid",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"workspaceId": "workspace-uuid",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"title": "Reducir tiempo de evaluación",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"problemStatement": "La decisión demora más de lo permitido",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"expectedOutcome": "Mediana inferior a 5 días",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"classification": "internal",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"requestedPriority": "high"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}</w:t>
      </w:r>
    </w:p>
    <w:p>
      <w:pPr>
        <w:spacing w:after="80"/>
      </w:pPr>
    </w:p>
    <w:p>
      <w:r>
        <w:rPr>
          <w:rFonts w:ascii="Aptos" w:hAnsi="Aptos"/>
          <w:color w:val="000000"/>
          <w:sz w:val="18"/>
        </w:rPr>
        <w:t>Snapshot de decisión aprobada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{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"outcome": "approved",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"evaluationId": "evaluation-uuid",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"standardVersion": 3,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"coveragePercent": 100,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"qualityPercent": 82.5,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"rationale": "Los criterios excluyentes están cumplidos",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"conditions": [{"description": "Validar capacidad", "status": "pending"}]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}</w:t>
      </w:r>
    </w:p>
    <w:p>
      <w:pPr>
        <w:spacing w:after="80"/>
      </w:pPr>
    </w:p>
    <w:p>
      <w:r>
        <w:rPr>
          <w:rFonts w:ascii="Aptos" w:hAnsi="Aptos"/>
          <w:color w:val="000000"/>
          <w:sz w:val="18"/>
        </w:rPr>
        <w:t>Evento de auditoría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{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"action": "initiative.decided.v2",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"aggregateType": "initiative",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"aggregateId": "initiative-uuid",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"actorId": "actor-123",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"correlationId": "request-uuid",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"result": "succeeded"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}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11 API, errores e integración</w:t>
      </w:r>
    </w:p>
    <w:p>
      <w:pPr>
        <w:pStyle w:val="Heading2"/>
        <w:keepNext/>
      </w:pPr>
      <w:r>
        <w:t>11.1 Convenciones de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Norma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Formato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JSON UTF-8 sobre HTTPS. Las rutas protegidas usan sesión opaca en cookie.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Contexto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Las operaciones reciben organizationId y workspaceId cuando el recurso lo exige; el servidor comprueba ambos.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Mutaciones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Origin igual a WEB_ORIGIN, X-CSRF-Token coincidente y Idempotency-Key cuando el comando admite repetición.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Trazabilidad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Cliente envía o recibe X-Correlation-ID; la respuesta, auditoría y outbox comparten el valor.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Errores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application/problem+json con type, title, status, code, detail seguro, retryable, instance y correlationId.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Versionado</w:t>
            </w:r>
          </w:p>
        </w:tc>
        <w:tc>
          <w:tcPr>
            <w:tcW w:type="dxa" w:w="725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Contrato OpenAPI 3.1 es fuente de borde; cambios incompatibles requieren decisión y versión controlada.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11.2 Ejemplo de respuesta de error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{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"type": "https://aether.local/problems/conflict",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"title": "Conflicto de versión",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"status": 409,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"code": "CONFLICT",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"detail": "El recurso fue actualizado por otra operación",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"retryable": true,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"instance": "/v1/initiatives/initiative-uuid",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"correlationId": "request-uuid"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}</w:t>
      </w:r>
    </w:p>
    <w:p>
      <w:pPr>
        <w:spacing w:after="80"/>
      </w:pPr>
    </w:p>
    <w:p>
      <w:pPr>
        <w:pStyle w:val="Heading2"/>
        <w:keepNext/>
      </w:pPr>
      <w:r>
        <w:t>11.3 Catálogo de códigos de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Codigo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 del cliente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VALIDATION_ERROR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UNAUTHENTICATED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401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FORBIDDEN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NOT_FOUND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CONFLICT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IDEMPOTENCY_KEY_REUSED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IDEMPOTENCY_REQUEST_IN_PROGRESS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PRECONDITION_FAILED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412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RATE_LIMITED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429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Respetar límite y Retry-After.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PAYLOAD_TOO_LARGE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413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DEPENDENCY_UNAVAILABLE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503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Reintentar con backoff y conservar correlationId.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INVITATION_INVALID_OR_EXPIRED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Codigo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 del cliente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OIDC_PROVIDER_UNAVAILABLE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503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Reintentar con backoff y conservar correlationId.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RECENT_AUTH_REQUIRED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CONFLICT_OF_INTEREST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WORKSPACE_ARCHIVED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ACCOUNT_MANAGEMENT_UNAVAILABLE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503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Reintentar con backoff y conservar correlationId.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BUSINESS_HOURS_ENFORCED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GRANT_RESOURCE_NOT_FOUND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404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GRANT_SEPARATION_OF_DUTIES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GRANT_NOT_PENDING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GRANT_NOT_ACTIVE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GRANT_EXPIRED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GRANT_INVALID_REQUEST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Codigo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 del cliente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SUPPORT_OPERATOR_NOT_ELIGIBLE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SUPPORT_ACCESS_INVALID_REQUEST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SUPPORT_ACCESS_SEPARATION_OF_DUTIES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SUPPORT_ACCESS_NOT_PENDING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SUPPORT_ACCESS_NOT_ACTIVE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SUPPORT_ACCESS_EXPIRED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SUPPORT_ACCESS_DENIED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403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Autenticar o solicitar capacidad autorizada.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TARGET_MUST_BE_DIFFERENT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TARGET_MUST_BE_MEMBER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TARGET_NOT_MEMBER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TARGET_IS_OWNER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TARGET_HAS_OPEN_RESPONSIBILITIES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400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Corregir solicitud o consultar recurso autorizado.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Codigo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 del cliente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REPLACEMENT_NOT_ACTIVE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REPLACEMENT_CONFLICTS_WITH_PROJECT_ROLE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INTERNAL_ERROR</w:t>
            </w:r>
          </w:p>
        </w:tc>
        <w:tc>
          <w:tcPr>
            <w:tcW w:type="dxa" w:w="85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409</w:t>
            </w:r>
          </w:p>
        </w:tc>
        <w:tc>
          <w:tcPr>
            <w:tcW w:type="dxa" w:w="470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Recargar estado y no repetir con datos divergentes.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11.4 Integración OIDC paso a paso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El navegador inicia login; el servidor genera state, nonce, PKCE verifier y handle temporal en cookie segura.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El proveedor autentica y redirige al callback registrado.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El servidor valida state, nonce, issuer y PKCE; intercambia el código fuera del navegador.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Se crea sesión opaca revocable y cookie httpOnly; tokens del proveedor no llegan a JavaScript.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Cada mutación valida sesión, origen, CSRF y, cuando corresponde, antigüedad de autenticación.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Logout revoca sesión; OIDC indisponible devuelve 503 y no habilita modo local alternativo.</w:t>
      </w:r>
    </w:p>
    <w:p>
      <w:r>
        <w:br w:type="page"/>
      </w:r>
    </w:p>
    <w:p>
      <w:pPr>
        <w:pStyle w:val="Heading1"/>
        <w:keepNext/>
      </w:pPr>
      <w:r>
        <w:t>12 Operacion, resiliencia y recuperación</w:t>
      </w:r>
    </w:p>
    <w:p>
      <w:pPr>
        <w:pStyle w:val="Heading2"/>
        <w:keepNext/>
      </w:pPr>
      <w:r>
        <w:t>12.1 Objetivos cuantitativos base V1</w:t>
      </w:r>
    </w:p>
    <w:p>
      <w:r>
        <w:rPr>
          <w:rFonts w:ascii="Aptos" w:hAnsi="Aptos"/>
          <w:color w:val="000000"/>
          <w:sz w:val="18"/>
        </w:rPr>
        <w:t>Los siguientes valores pasan a ser objetivos verificables para el primer entorno productivo. Cualquier excepción requiere una decisión de cambio y evidencia de riesgo aceptado.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Metrica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Objetivo base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Medicion y criterio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Disponibilidad API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99.5 por ciento mensual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Excluye mantenimiento aprobado; fuente de observabilidad del servidor.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Latencia lectura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p95 menor o igual a 400 ms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Rutas autorizadas de consulta bajo carga nominal.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Latencia mutación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p95 menor o igual a 800 ms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Incluye autorización, transacción, auditoría y outbox.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Throughput inicial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40 solicitudes por segundo sostenidas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 200 sesiones concurrentes y tasa de error menor a 1 por ciento.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Procesamiento outbox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95 por ciento de eventos en menos de 60 segundos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Desde commit hasta éxito del consumidor habilitado.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RTO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4 horas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Restaurar servicio crítico después de pérdida regional o de datos operativos.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RPO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15 minutos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Máxima pérdida de transacciones comprometidas aceptada.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Retención de respaldos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35 días diarios y recuperación puntual cada 15 minutos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Cifrado, prueba mensual de restauración y registro de resultado.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Navegadores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Últimas 2 versiones estables de Chrome, Edge y Firefox; Safari actual y anterior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e2e en Chrome y Edge; prueba funcional de Safari y Firefox.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Accesibilidad</w:t>
            </w:r>
          </w:p>
        </w:tc>
        <w:tc>
          <w:tcPr>
            <w:tcW w:type="dxa" w:w="238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WCAG 2.2 AA como objetivo de interfaz</w:t>
            </w:r>
          </w:p>
        </w:tc>
        <w:tc>
          <w:tcPr>
            <w:tcW w:type="dxa" w:w="45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Revisión automatizada, teclado y contraste en recorridos críticos.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12.2 Runbooks mínimos de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Situacion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Accion inmediata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Criterio de cierre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API no disponible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Comprobar health, ready, PostgreSQL y descubrimiento OIDC; preservar correlationId.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Ready vuelve a 200 y pruebas de lectura y mutación controladas pasan.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OIDC no disponible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crear sesiones nuevas; comunicar 503 con Retry-After 60; conservar sesiones válidas.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Descubrimiento OIDC y login con PKCE completan prueba sintética.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Outbox atrasado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Medir pending, processing, edad máxima e intentos; escalar worker sin duplicar consumidores.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Edad de pendiente inferior a 60 segundos y sin incremento de dead letters.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Dead letter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Validar tenant, payload, causa y autorización reciente; replay con motivo.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Consumidor procesa una vez y auditoría muestra replay exitoso.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Documento bloqueado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Mantener cuarentena; verificar hash, escaneo y contexto antes de publicar.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Estado published o rejected con evento y evidencia de escaneo.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Incidente de soporte</w:t>
            </w:r>
          </w:p>
        </w:tc>
        <w:tc>
          <w:tcPr>
            <w:tcW w:type="dxa" w:w="35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Usar JIT vigente; consultar solo diagnóstico agregado; revocar al finalizar.</w:t>
            </w:r>
          </w:p>
        </w:tc>
        <w:tc>
          <w:tcPr>
            <w:tcW w:type="dxa" w:w="3685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Grant revocado o expirado y uso auditado.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12.3 Rollback y migración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Migracion segura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Preparar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Migración aditiva, compatible con versión previa, índice concurrente cuando aplique y plan de respaldo.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Detener liberación antes de activar comportamiento nuevo.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Desplegar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Aplicar migración, verificar checksum, ejecutar smoke test y habilitar código compatible.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Revertir aplicación a versión previa mientras esquema aditivo siga presente.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Expandir datos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Backfill idempotente, loteado, medido y auditado; no bloquear tráfico principal.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Detener job y conservar registros ya migrados sin borrado masivo.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Contraer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Solo después de ventana de compatibilidad, respaldo validado y lectura de métricas.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Restaurar desde backup probado si se detecta pérdida; no usar cambios destructivos sin plan aprobado.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Recuperar</w:t>
            </w:r>
          </w:p>
        </w:tc>
        <w:tc>
          <w:tcPr>
            <w:tcW w:type="dxa" w:w="430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Restaurar backup y logs hasta punto objetivo; verificar conteos, integridad, auditoría y outbox.</w:t>
            </w:r>
          </w:p>
        </w:tc>
        <w:tc>
          <w:tcPr>
            <w:tcW w:type="dxa" w:w="340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Declarar incidente, conservar evidencia y ejecutar postmortem.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12.4 Patrón de implementación de transacción y outbox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await database.transaction(async (tx) =&gt; {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const initiative = await initiatives.present(tx, command);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await audit.append(tx, { action: "initiative.presented.v1", correlationId });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await outbox.enqueue(tx, { type: "initiative.presented.v1", aggregateId: initiative.id });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 xml:space="preserve">  return initiative;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});</w:t>
      </w:r>
    </w:p>
    <w:p>
      <w:pPr>
        <w:spacing w:after="0"/>
        <w:ind w:left="255"/>
      </w:pPr>
      <w:r>
        <w:rPr>
          <w:rFonts w:ascii="Consolas" w:hAnsi="Consolas"/>
          <w:color w:val="000000"/>
          <w:sz w:val="15"/>
        </w:rPr>
        <w:t>// El worker registra consumer + eventId antes de reconocer el efecto.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13 Guia de implementación y pruebas</w:t>
      </w:r>
    </w:p>
    <w:p>
      <w:pPr>
        <w:pStyle w:val="Heading2"/>
        <w:keepNext/>
      </w:pPr>
      <w:r>
        <w:t>13.1 Patrones obligatorios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Patron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Aplicacion esperada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Autorización contextual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Resolver actor, organización, workspace, recurso y acción en servidor; UI solo refleja capacidades.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Concurrencia optimista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Exigir expectedVersion en agregados versionados; responder conflicto determinista y recargar.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Idempotencia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Acotar Idempotency-Key por actor y recurso; mismo payload repite respuesta, payload distinto devuelve 409.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Errores seguros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Mapear excepción de dominio a ApiProblem; no filtrar SQL, stack trace, secreto o recurso ajeno.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Snapshot inmutable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Persistir estándar, criterios, métricas y evidencia aplicados junto con evaluación y decisión.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Outbox transaccional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No enviar correo, exportar ni cambiar almacenamiento externo antes de confirmar transacción.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Pruebas por capa</w:t>
            </w:r>
          </w:p>
        </w:tc>
        <w:tc>
          <w:tcPr>
            <w:tcW w:type="dxa" w:w="680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Dominio para invariantes, aplicación para casos de uso, integración para base y e2e para recorridos críticos.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13.2 Secuencias de prueba de extremo a extremo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Crear organización, política, workspace y membresías; intentar lectura cruzada y comprobar denegación.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Crear iniciativa, presentarla, asignar revisor, guardar borrador, publicar evaluación y registrar una decisión returned.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Repetir ciclo con criterios excluyentes met; aprobar, cumplir condición y convertir una sola vez a proyecto con misma Idempotency-Key.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Cargar documento, simular evento duplicado, verificar una sola promoción; forzar dead letter y ejecutar replay autorizado.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Solicitar JIT con operador elegible, aprobar con owner distinto, consultar diagnóstico agregado y comprobar que una lectura de contenido se deniega.</w:t>
      </w:r>
    </w:p>
    <w:p>
      <w:pPr>
        <w:pStyle w:val="Heading2"/>
        <w:keepNext/>
      </w:pPr>
      <w:r>
        <w:t>13.3 Cobertura de pruebas exigida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Salida requerida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Unitarias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Estados, cobertura, calidad, permisos y validadores puros.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Resultado reproducible por paquete de dominio.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Aplicación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Casos de uso, puertos, idempotencia, auditoría y outbox.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Pruebas de éxito, denegación y concurrencia.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Integración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PostgreSQL, migraciones, triggers, aislamiento, storage y worker.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Base temporal con limpieza y revisión de eventos.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Contrato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OpenAPI, DTOs Zod, errores y compatibilidad de clientes.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Validación OpenAPI y pruebas HTTP.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E2E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Inicio de sesión, iniciativas, evaluación, proyectos, documentos y accesibilidad.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Recorridos críticos en navegadores objetivo.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color w:val="000000"/>
                <w:sz w:val="15"/>
              </w:rPr>
              <w:t>Resiliencia</w:t>
            </w:r>
          </w:p>
        </w:tc>
        <w:tc>
          <w:tcPr>
            <w:tcW w:type="dxa" w:w="408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OIDC caída, base no disponible, evento duplicado, dead letter y restore.</w:t>
            </w:r>
          </w:p>
        </w:tc>
        <w:tc>
          <w:tcPr>
            <w:tcW w:type="dxa" w:w="36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color w:val="000000"/>
                <w:sz w:val="15"/>
              </w:rPr>
              <w:t>Evidencia de runbook y tiempo contra RTO RPO.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14 Caso de negocio y aprobación formal</w:t>
      </w:r>
    </w:p>
    <w:p>
      <w:pPr>
        <w:pStyle w:val="Heading2"/>
        <w:spacing w:after="80"/>
      </w:pPr>
      <w:r>
        <w:rPr>
          <w:rFonts w:ascii="Aptos" w:hAnsi="Aptos"/>
          <w:sz w:val="18"/>
        </w:rPr>
        <w:t>14.1 Resumen ejecutivo</w:t>
      </w:r>
    </w:p>
    <w:p>
      <w:pPr>
        <w:spacing w:after="80"/>
      </w:pPr>
      <w:r>
        <w:rPr>
          <w:rFonts w:ascii="Aptos" w:hAnsi="Aptos"/>
          <w:sz w:val="18"/>
        </w:rPr>
        <w:t>Aether convierte necesidades organizacionales en iniciativas evaluables, decisiones trazables y proyectos ejecutables. La plataforma centraliza el ciclo desde la identificación de una necesidad hasta su seguimiento, evidencia y cierre, manteniendo separación explícita entre iniciativa, evaluación, decisión y ejecución.</w:t>
      </w:r>
    </w:p>
    <w:p>
      <w:pPr>
        <w:spacing w:after="80"/>
      </w:pPr>
      <w:r>
        <w:rPr>
          <w:rFonts w:ascii="Aptos" w:hAnsi="Aptos"/>
          <w:sz w:val="18"/>
        </w:rPr>
        <w:t>La solución establece límites claros entre navegador, aplicación web, servidor, dominio, PostgreSQL, worker, Keycloak y Redis. La seguridad se basa en OIDC con PKCE, sesiones opacas, CSRF y autorización contextual de servidor. Las operaciones relevantes se auditan y los efectos asíncronos se protegen con outbox transaccional, consumidores idempotentes y dead letters.</w:t>
      </w:r>
    </w:p>
    <w:p>
      <w:pPr>
        <w:spacing w:after="160"/>
      </w:pPr>
      <w:r>
        <w:rPr>
          <w:rFonts w:ascii="Aptos" w:hAnsi="Aptos"/>
          <w:sz w:val="18"/>
        </w:rPr>
        <w:t>Esta versión deja definidos los objetivos operativos iniciales, la política de retención, el modelo de aprobación y un caso de negocio de referencia. La autorización formal de las personas designadas sigue siendo una condición previa para construir o liberar a producción.</w:t>
      </w:r>
    </w:p>
    <w:p>
      <w:pPr>
        <w:pStyle w:val="Heading2"/>
        <w:keepNext/>
      </w:pPr>
      <w:r>
        <w:rPr>
          <w:rFonts w:ascii="Aptos" w:hAnsi="Aptos"/>
          <w:sz w:val="18"/>
        </w:rPr>
        <w:t>14.2 Decisión solicitada</w:t>
      </w:r>
    </w:p>
    <w:p>
      <w:pPr>
        <w:spacing w:after="100"/>
      </w:pPr>
      <w:r>
        <w:rPr>
          <w:rFonts w:ascii="Aptos" w:hAnsi="Aptos"/>
          <w:color w:val="000000"/>
          <w:sz w:val="18"/>
        </w:rPr>
        <w:t>Se solicita aprobar la inversión de referencia, el cronograma de 32 semanas y los criterios de salida de Aether. La aprobación autoriza el inicio de descubrimiento y construcción; no reemplaza las aprobaciones de seguridad, operación ni liberación detalladas en esta SRS.</w:t>
      </w:r>
    </w:p>
    <w:p>
      <w:pPr>
        <w:pStyle w:val="Heading2"/>
        <w:keepNext/>
      </w:pPr>
      <w:r>
        <w:rPr>
          <w:rFonts w:ascii="Aptos" w:hAnsi="Aptos"/>
          <w:sz w:val="18"/>
        </w:rPr>
        <w:t>14.3 Problema y oportunidad</w:t>
      </w:r>
    </w:p>
    <w:p>
      <w:pPr>
        <w:spacing w:after="100"/>
      </w:pPr>
      <w:r>
        <w:rPr>
          <w:rFonts w:ascii="Aptos" w:hAnsi="Aptos"/>
          <w:color w:val="000000"/>
          <w:sz w:val="18"/>
        </w:rPr>
        <w:t>La gestión dispersa de necesidades, evaluaciones y decisiones aumenta el tiempo administrativo, dificulta demostrar el fundamento de una priorización y debilita el vínculo entre una decisión y su ejecución. Aether concentra esos artefactos en un flujo gobernado, con evidencia versionada y trazabilidad verificable.</w:t>
      </w:r>
    </w:p>
    <w:p>
      <w:pPr>
        <w:pStyle w:val="Heading2"/>
        <w:keepNext/>
      </w:pPr>
      <w:r>
        <w:rPr>
          <w:rFonts w:ascii="Aptos" w:hAnsi="Aptos"/>
          <w:sz w:val="18"/>
        </w:rPr>
        <w:t>14.4 Presupuesto de referencia V1</w:t>
      </w:r>
    </w:p>
    <w:p>
      <w:pPr>
        <w:spacing w:after="100"/>
      </w:pPr>
      <w:r>
        <w:rPr>
          <w:rFonts w:ascii="Aptos" w:hAnsi="Aptos"/>
          <w:color w:val="000000"/>
          <w:sz w:val="18"/>
        </w:rPr>
        <w:t>Las cifras se expresan en USD sin impuestos y sirven para planificación y autorización inicial; una contratación debe sustituirlas por propuestas vigentes de proveedores y tarifas aprobadas.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Alcance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Monto USD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Descubrimiento y diseño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Talleres, definición operativa, arquitectura y plan de datos; 6 semanas.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18 000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Construcción del producto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Web, API, dominio, base, worker, identidad, auditoría y contratos; 24 semanas.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106 000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Calidad y endurecimiento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Pruebas, seguridad, migración, observabilidad y recuperación; 6 semanas solapadas.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23 000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Piloto y transición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Capacitación, operación asistida, correcciones y salida controlada; 4 semanas.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18 000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Contingencia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15 por ciento sobre los componentes directos.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24 750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Inversión inicial estimada</w:t>
            </w:r>
          </w:p>
        </w:tc>
        <w:tc>
          <w:tcPr>
            <w:tcW w:type="dxa" w:w="52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Presupuesto de referencia para la fase de implementación.</w:t>
            </w:r>
          </w:p>
        </w:tc>
        <w:tc>
          <w:tcPr>
            <w:tcW w:type="dxa" w:w="170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189 750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ptos" w:hAnsi="Aptos"/>
          <w:color w:val="000000"/>
          <w:sz w:val="18"/>
        </w:rPr>
        <w:t>El costo operativo anual de referencia es 42 000 USD: infraestructura e identidad 12 000 USD, soporte y mantenimiento 20 000 USD, y seguridad, observabilidad y respaldos 10 000 USD.</w:t>
      </w:r>
    </w:p>
    <w:p>
      <w:pPr>
        <w:pStyle w:val="Heading2"/>
        <w:keepNext/>
      </w:pPr>
      <w:r>
        <w:rPr>
          <w:rFonts w:ascii="Aptos" w:hAnsi="Aptos"/>
          <w:sz w:val="18"/>
        </w:rPr>
        <w:t>14.5 Cronograma y hitos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Duración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Resultado y decisión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Movilización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Equipo, patrocinio, métricas de línea base y registro de riesgos aprobados.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Descubrimiento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Procesos, roles, datos, integraciones y casos prioritarios validados.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Producto base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12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Iniciativas, evaluación, decisión, auditoría, OIDC y trazabilidad en entorno de prueba.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Integración y resiliencia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8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Proyecto, documentos, worker, outbox, migraciones, seguridad y pruebas no funcionales.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Piloto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Uso con organización designada, correcciones y decisión de expansión.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Transición productiva</w:t>
            </w:r>
          </w:p>
        </w:tc>
        <w:tc>
          <w:tcPr>
            <w:tcW w:type="dxa" w:w="136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 semanas</w:t>
            </w:r>
          </w:p>
        </w:tc>
        <w:tc>
          <w:tcPr>
            <w:tcW w:type="dxa" w:w="578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Runbooks, respaldo probado, capacitación, aceptación y liberación controlada.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/>
          <w:sz w:val="18"/>
        </w:rPr>
        <w:t>14.6 Beneficio y retorno de referencia</w:t>
      </w:r>
    </w:p>
    <w:p>
      <w:pPr>
        <w:spacing w:after="100"/>
      </w:pPr>
      <w:r>
        <w:rPr>
          <w:rFonts w:ascii="Aptos" w:hAnsi="Aptos"/>
          <w:color w:val="000000"/>
          <w:sz w:val="18"/>
        </w:rPr>
        <w:t>El escenario base asume 300 iniciativas anuales, 14 horas administrativas evitadas por iniciativa y un costo interno de 40 USD por hora. A ello se añade una reducción anual de 45 000 USD por retrabajo y una reducción de 30 000 USD en preparación de auditorías y consolidación de evidencia. Estas hipótesis deben validarse contra una línea base institucional durante descubrimiento.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Cálculo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2020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Tiempo administrativo recuperado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300 iniciativas x 14 horas x 40 USD por hora.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168 000 USD por año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Retrabajo evitado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Hipótesis conservadora de menor reproceso y recolección manual.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45 000 USD por año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Preparación de auditoría reducida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Menor búsqueda, consolidación y verificación de evidencia.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30 000 USD por año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Beneficio anual estimado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Suma de beneficios anuales de referencia.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243 000 USD por año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Costo total a tres años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Inversión inicial de 189 750 USD más operación de 42 000 USD por año.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315 750 USD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ROI a tres años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(729 000 - 315 750) / 315 750.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1F1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131 por ciento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Punto de equilibrio</w:t>
            </w:r>
          </w:p>
        </w:tc>
        <w:tc>
          <w:tcPr>
            <w:tcW w:type="dxa" w:w="487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Costo del primer año dividido por beneficio mensual estimado.</w:t>
            </w:r>
          </w:p>
        </w:tc>
        <w:tc>
          <w:tcPr>
            <w:tcW w:type="dxa" w:w="1871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Aproximadamente 12 meses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sz w:val="18"/>
        </w:rPr>
        <w:t>14.7 Condiciones para la aprobación formal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Designar patrocinador, responsable de producto, responsable de arquitectura y seguridad, y responsable de operación en la tabla de aprobaciones.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Ratificar el presupuesto, el cronograma y las hipótesis de volumen, horas recuperadas y costo interno del caso de negocio.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Validar la política base de retención con la función legal, contractual y de seguridad de la organización.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Demostrar los objetivos de la sección 12.1 mediante pruebas de rendimiento, compatibilidad, respaldo y restauración antes de liberar.</w:t>
      </w:r>
    </w:p>
    <w:p>
      <w:pPr>
        <w:pStyle w:val="ListNumber"/>
        <w:spacing w:after="40"/>
      </w:pPr>
      <w:r>
        <w:rPr>
          <w:rFonts w:ascii="Aptos" w:hAnsi="Aptos"/>
          <w:color w:val="000000"/>
          <w:sz w:val="18"/>
        </w:rPr>
        <w:t>Registrar la decisión de aprobación o rechazo con fecha, versión de esta SRS y evidencia adjunta.</w:t>
      </w:r>
    </w:p>
    <w:p>
      <w:pPr>
        <w:spacing w:after="160"/>
        <w:jc w:val="center"/>
      </w:pPr>
      <w:r>
        <w:rPr>
          <w:rFonts w:ascii="Aptos" w:hAnsi="Aptos"/>
          <w:color w:val="000000"/>
          <w:sz w:val="18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060"/>
        <w:sz w:val="16"/>
      </w:rPr>
      <w:t xml:space="preserve">AETH-SRS-001   |   Uso interno   |   Version 1.0   |   Pagina </w:t>
    </w:r>
    <w:r>
      <w:rPr>
        <w:rFonts w:ascii="Aptos" w:hAnsi="Aptos"/>
        <w:color w:val="60606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06060"/>
        <w:sz w:val="16"/>
      </w:rPr>
      <w:t>AETHER   |   ESPECIFICACION DE REQUISITOS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ptos" w:hAnsi="Aptos"/>
      <w:b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 w:line="269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9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9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 Especificacion de Requisitos de Software</dc:title>
  <dc:subject>SRS completa de Aether con caso de negocio y control de aprobación</dc:subject>
  <dc:creator>Producto Aether</dc:creator>
  <cp:keywords>Aether, SRS, requisitos, trazabilidad, seguridad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