
<file path=[Content_Types].xml><?xml version="1.0" encoding="utf-8"?>
<Types xmlns="http://schemas.openxmlformats.org/package/2006/content-types">
  <Default ContentType="image/jpeg" Extension="jpeg"/>
  <Default ContentType="image/.jpg" Extension="jpg"/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colorstyle+xml" PartName="/word/charts/colors3.xml"/>
  <Override ContentType="application/vnd.ms-office.chartstyle+xml" PartName="/word/charts/style1.xml"/>
  <Override ContentType="application/vnd.ms-office.chartstyle+xml" PartName="/word/charts/style2.xml"/>
  <Override ContentType="application/vnd.ms-office.chartstyle+xml" PartName="/word/charts/style3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u/>
        </w:rPr>
        <w:t>2020</w:t>
      </w:r>
      <w:r>
        <w:rPr>
          <w:u w:color="auto"/>
        </w:rPr>
        <w:t>届毕业生就业意向调研报告</w:t>
      </w:r>
    </w:p>
    <w:p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  <w:u/>
        </w:rPr>
        <w:t>面向全院</w:t>
      </w:r>
      <w:r>
        <w:rPr>
          <w:sz w:val="28"/>
          <w:u w:color="auto"/>
        </w:rPr>
        <w:t>5</w:t>
      </w:r>
      <w:r>
        <w:rPr>
          <w:sz w:val="28"/>
          <w:u w:color="auto"/>
        </w:rPr>
        <w:t>个本科专业</w:t>
      </w:r>
      <w:r>
        <w:rPr>
          <w:sz w:val="28"/>
          <w:u w:color="auto"/>
        </w:rPr>
        <w:t>507</w:t>
      </w:r>
      <w:r>
        <w:rPr>
          <w:sz w:val="28"/>
          <w:u w:color="auto"/>
        </w:rPr>
        <w:t>名</w:t>
      </w:r>
      <w:r>
        <w:rPr>
          <w:sz w:val="28"/>
          <w:u w:color="auto"/>
        </w:rPr>
        <w:t>2020</w:t>
      </w:r>
      <w:r>
        <w:rPr>
          <w:sz w:val="28"/>
          <w:u w:color="auto"/>
        </w:rPr>
        <w:t>届本科毕业生开展调研，收回完整有效问卷</w:t>
      </w:r>
      <w:r>
        <w:rPr>
          <w:sz w:val="28"/>
          <w:u w:color="auto"/>
        </w:rPr>
        <w:t>507</w:t>
      </w:r>
      <w:r>
        <w:rPr>
          <w:sz w:val="28"/>
          <w:u w:color="auto"/>
        </w:rPr>
        <w:t>份，问卷回收率</w:t>
      </w:r>
      <w:r>
        <w:rPr>
          <w:sz w:val="28"/>
          <w:u w:color="auto"/>
        </w:rPr>
        <w:t>100.00%</w:t>
      </w:r>
      <w:r>
        <w:rPr>
          <w:sz w:val="28"/>
          <w:u w:color="auto"/>
        </w:rPr>
        <w:t>，数据全面，详实可靠。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学院各专业完成度分析</w:t>
      </w:r>
    </w:p>
    <w:p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  <w:u/>
        </w:rPr>
        <w:t>学院</w:t>
      </w:r>
      <w:r>
        <w:rPr>
          <w:sz w:val="28"/>
          <w:u w:color="auto"/>
        </w:rPr>
        <w:t>5</w:t>
      </w:r>
      <w:r>
        <w:rPr>
          <w:sz w:val="28"/>
          <w:u w:color="auto"/>
        </w:rPr>
        <w:t>个专业问卷完成率</w:t>
      </w:r>
      <w:r>
        <w:rPr>
          <w:sz w:val="28"/>
          <w:u w:color="auto"/>
        </w:rPr>
        <w:t>100.00%</w:t>
      </w:r>
      <w:r>
        <w:rPr>
          <w:sz w:val="28"/>
          <w:u w:color="auto"/>
        </w:rPr>
        <w:t>，此次</w:t>
      </w:r>
      <w:r>
        <w:rPr>
          <w:sz w:val="28"/>
          <w:u w:color="auto"/>
        </w:rPr>
        <w:t>2020</w:t>
      </w:r>
      <w:r>
        <w:rPr>
          <w:sz w:val="28"/>
          <w:u w:color="auto"/>
        </w:rPr>
        <w:t>届本科生就业意向调研做到全覆盖。</w:t>
      </w: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表1学院各专业毕业生问卷调查的完成率</w:t>
      </w:r>
    </w:p>
    <w:tbl>
      <w:tblPr>
        <w:tblStyle w:val="4"/>
        <w:tblW w:w="9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453"/>
        <w:gridCol w:w="2789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815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  <w:u/>
              </w:rPr>
              <w:t/>
            </w:r>
            <w:r>
              <w:rPr>
                <w:sz w:val="28"/>
                <w:u w:color="auto"/>
              </w:rPr>
              <w:t>专业名称</w:t>
            </w:r>
          </w:p>
        </w:tc>
        <w:tc>
          <w:tcPr>
            <w:tcW w:w="1453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2020</w:t>
            </w:r>
            <w:r>
              <w:rPr>
                <w:rFonts w:hint="eastAsia"/>
                <w:sz w:val="28"/>
                <w:szCs w:val="36"/>
              </w:rPr>
              <w:t>届</w:t>
            </w:r>
          </w:p>
        </w:tc>
        <w:tc>
          <w:tcPr>
            <w:tcW w:w="2789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完成问卷人数</w:t>
            </w:r>
          </w:p>
        </w:tc>
        <w:tc>
          <w:tcPr>
            <w:tcW w:w="2961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完成率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815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电气工程学院</w:t>
            </w:r>
          </w:p>
        </w:tc>
        <w:tc>
          <w:tcPr>
            <w:tcW w:w="1453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507</w:t>
            </w:r>
          </w:p>
        </w:tc>
        <w:tc>
          <w:tcPr>
            <w:tcW w:w="2789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507</w:t>
            </w:r>
          </w:p>
        </w:tc>
        <w:tc>
          <w:tcPr>
            <w:tcW w:w="2961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100.00%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815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电气工程及其自动化</w:t>
            </w:r>
          </w:p>
        </w:tc>
        <w:tc>
          <w:tcPr>
            <w:tcW w:w="1453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439</w:t>
            </w:r>
          </w:p>
        </w:tc>
        <w:tc>
          <w:tcPr>
            <w:tcW w:w="2789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439</w:t>
            </w:r>
          </w:p>
        </w:tc>
        <w:tc>
          <w:tcPr>
            <w:tcW w:w="2961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100.00%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815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电气工程及其自动化卓越工程师</w:t>
            </w:r>
          </w:p>
        </w:tc>
        <w:tc>
          <w:tcPr>
            <w:tcW w:w="1453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</w:p>
        </w:tc>
        <w:tc>
          <w:tcPr>
            <w:tcW w:w="2789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</w:p>
        </w:tc>
        <w:tc>
          <w:tcPr>
            <w:tcW w:w="2961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815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电气工程及其自动化(中美)</w:t>
            </w:r>
          </w:p>
        </w:tc>
        <w:tc>
          <w:tcPr>
            <w:tcW w:w="1453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</w:p>
        </w:tc>
        <w:tc>
          <w:tcPr>
            <w:tcW w:w="2789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</w:p>
        </w:tc>
        <w:tc>
          <w:tcPr>
            <w:tcW w:w="2961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815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生物医学工程     </w:t>
            </w:r>
          </w:p>
        </w:tc>
        <w:tc>
          <w:tcPr>
            <w:tcW w:w="1453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</w:p>
        </w:tc>
        <w:tc>
          <w:tcPr>
            <w:tcW w:w="2789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</w:p>
        </w:tc>
        <w:tc>
          <w:tcPr>
            <w:tcW w:w="2961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815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新能源科学与工程</w:t>
            </w:r>
          </w:p>
        </w:tc>
        <w:tc>
          <w:tcPr>
            <w:tcW w:w="1453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68</w:t>
            </w:r>
          </w:p>
        </w:tc>
        <w:tc>
          <w:tcPr>
            <w:tcW w:w="2789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68</w:t>
            </w:r>
          </w:p>
        </w:tc>
        <w:tc>
          <w:tcPr>
            <w:tcW w:w="2961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100.00%</w:t>
            </w:r>
          </w:p>
        </w:tc>
      </w:tr>
    </w:tbl>
    <w:p>
      <w:pPr>
        <w:ind w:firstLine="420"/>
        <w:rPr>
          <w:sz w:val="28"/>
          <w:szCs w:val="36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学院就业现状分析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u/>
        </w:rPr>
        <w:t>通过就业现状调查结果可知，</w:t>
      </w:r>
      <w:r>
        <w:rPr>
          <w:sz w:val="28"/>
          <w:u w:color="auto"/>
        </w:rPr>
        <w:t>2020</w:t>
      </w:r>
      <w:r>
        <w:rPr>
          <w:sz w:val="28"/>
          <w:u w:color="auto"/>
        </w:rPr>
        <w:t>届本科毕业生当中有就业意向学生共计</w:t>
      </w:r>
      <w:r>
        <w:rPr>
          <w:sz w:val="28"/>
          <w:u w:color="auto"/>
        </w:rPr>
        <w:t>439</w:t>
      </w:r>
      <w:r>
        <w:rPr>
          <w:sz w:val="28"/>
          <w:u w:color="auto"/>
        </w:rPr>
        <w:t>人，占比</w:t>
      </w:r>
      <w:r>
        <w:rPr>
          <w:sz w:val="28"/>
          <w:u w:color="auto"/>
        </w:rPr>
        <w:t>86.59%</w:t>
      </w:r>
      <w:r>
        <w:rPr>
          <w:sz w:val="28"/>
          <w:u w:color="auto"/>
        </w:rPr>
        <w:t>，目前尚无就业意向的人数为</w:t>
      </w:r>
      <w:r>
        <w:rPr>
          <w:sz w:val="28"/>
          <w:u w:color="auto"/>
        </w:rPr>
        <w:t>68</w:t>
      </w:r>
      <w:r>
        <w:rPr>
          <w:sz w:val="28"/>
          <w:u w:color="auto"/>
        </w:rPr>
        <w:t>，占比</w:t>
      </w:r>
      <w:r>
        <w:rPr>
          <w:sz w:val="28"/>
          <w:u w:color="auto"/>
        </w:rPr>
        <w:t>13.41%</w:t>
      </w:r>
      <w:r>
        <w:rPr>
          <w:rFonts w:hint="eastAsia"/>
          <w:sz w:val="28"/>
          <w:szCs w:val="36"/>
          <w:u/>
        </w:rPr>
        <w:t>，其中，</w:t>
      </w:r>
      <w:r>
        <w:rPr>
          <w:sz w:val="28"/>
          <w:u w:color="auto"/>
        </w:rPr>
        <w:t>11.05%</w:t>
      </w:r>
      <w:r>
        <w:rPr>
          <w:sz w:val="28"/>
          <w:u w:color="auto"/>
        </w:rPr>
        <w:t>毕业生讲考研作为首选，</w:t>
      </w:r>
      <w:r>
        <w:rPr>
          <w:sz w:val="28"/>
          <w:u w:color="auto"/>
        </w:rPr>
        <w:t>12.43%</w:t>
      </w:r>
      <w:r>
        <w:rPr>
          <w:rFonts w:hint="eastAsia"/>
          <w:sz w:val="28"/>
          <w:szCs w:val="36"/>
        </w:rPr>
        <w:t>毕业生将公务员和基层就业作为首选。</w:t>
      </w: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</w:t>
      </w:r>
      <w:r>
        <w:rPr>
          <w:b/>
          <w:bCs/>
          <w:sz w:val="24"/>
          <w:szCs w:val="32"/>
        </w:rPr>
        <w:t xml:space="preserve">2 </w:t>
      </w:r>
      <w:r>
        <w:rPr>
          <w:rFonts w:hint="eastAsia"/>
        </w:rPr>
        <w:t>2020</w:t>
      </w:r>
      <w:r>
        <w:rPr>
          <w:rFonts w:hint="eastAsia"/>
          <w:b/>
          <w:bCs/>
          <w:sz w:val="24"/>
          <w:szCs w:val="32"/>
        </w:rPr>
        <w:t>届本学院毕业生就业状态人数及占比汇总</w:t>
      </w:r>
    </w:p>
    <w:tbl>
      <w:tblPr>
        <w:tblStyle w:val="4"/>
        <w:tblpPr w:leftFromText="180" w:rightFromText="180" w:vertAnchor="text" w:horzAnchor="page" w:tblpX="1388" w:tblpY="383"/>
        <w:tblOverlap w:val="never"/>
        <w:tblW w:w="99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873"/>
        <w:gridCol w:w="962"/>
        <w:gridCol w:w="1082"/>
        <w:gridCol w:w="771"/>
        <w:gridCol w:w="1006"/>
        <w:gridCol w:w="945"/>
        <w:gridCol w:w="800"/>
        <w:gridCol w:w="953"/>
        <w:gridCol w:w="915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917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  <w:u/>
              </w:rPr>
              <w:t>学院</w:t>
            </w:r>
            <w:r>
              <w:rPr>
                <w:sz w:val="18"/>
                <w:u w:color="auto"/>
              </w:rPr>
              <w:t/>
            </w:r>
          </w:p>
        </w:tc>
        <w:tc>
          <w:tcPr>
            <w:tcW w:w="873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打算找工作</w:t>
            </w:r>
          </w:p>
        </w:tc>
        <w:tc>
          <w:tcPr>
            <w:tcW w:w="962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准备出国出境留学</w:t>
            </w:r>
          </w:p>
        </w:tc>
        <w:tc>
          <w:tcPr>
            <w:tcW w:w="1082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准备公务员、事业单位考试、基层就业</w:t>
            </w:r>
          </w:p>
        </w:tc>
        <w:tc>
          <w:tcPr>
            <w:tcW w:w="771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准备灵活就业（主播、线上老师、兼职等）</w:t>
            </w:r>
          </w:p>
        </w:tc>
        <w:tc>
          <w:tcPr>
            <w:tcW w:w="1006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准备研究生考试</w:t>
            </w:r>
          </w:p>
        </w:tc>
        <w:tc>
          <w:tcPr>
            <w:tcW w:w="945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准备应征入伍</w:t>
            </w:r>
          </w:p>
        </w:tc>
        <w:tc>
          <w:tcPr>
            <w:tcW w:w="800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准备自主创业</w:t>
            </w:r>
          </w:p>
        </w:tc>
        <w:tc>
          <w:tcPr>
            <w:tcW w:w="953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感到迷茫，没有计划</w:t>
            </w:r>
          </w:p>
        </w:tc>
        <w:tc>
          <w:tcPr>
            <w:tcW w:w="915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有就业意向</w:t>
            </w:r>
          </w:p>
        </w:tc>
        <w:tc>
          <w:tcPr>
            <w:tcW w:w="751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无就业意向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9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电气工程学院</w:t>
            </w:r>
          </w:p>
        </w:tc>
        <w:tc>
          <w:tcPr>
            <w:tcW w:w="87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67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13.22%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57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11.24%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8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63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12.43%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7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71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14.00%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56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11.05%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62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12.23%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8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63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12.43%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5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68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13.41%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439</w:t>
            </w:r>
          </w:p>
          <w:p>
            <w:pPr>
              <w:tabs>
                <w:tab w:val="center" w:pos="4153"/>
              </w:tabs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86.59%</w:t>
            </w:r>
            <w:r>
              <w:rPr>
                <w:sz w:val="20"/>
                <w:u w:color="auto"/>
              </w:rPr>
              <w:t>)</w:t>
            </w:r>
          </w:p>
        </w:tc>
        <w:tc>
          <w:tcPr>
            <w:tcW w:w="7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68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13.41%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9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电气工程及其自动化</w:t>
            </w:r>
          </w:p>
        </w:tc>
        <w:tc>
          <w:tcPr>
            <w:tcW w:w="87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56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12.76%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46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10.48%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8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55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12.53%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7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66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15.03%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49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11.16%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55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12.53%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8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56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12.76%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5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56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12.76%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383</w:t>
            </w:r>
          </w:p>
          <w:p>
            <w:pPr>
              <w:tabs>
                <w:tab w:val="center" w:pos="4153"/>
              </w:tabs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87.24%</w:t>
            </w:r>
            <w:r>
              <w:rPr>
                <w:sz w:val="20"/>
                <w:u w:color="auto"/>
              </w:rPr>
              <w:t>)</w:t>
            </w:r>
          </w:p>
        </w:tc>
        <w:tc>
          <w:tcPr>
            <w:tcW w:w="7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56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12.76%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9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电气工程及其自动化卓越工程师</w:t>
            </w:r>
          </w:p>
        </w:tc>
        <w:tc>
          <w:tcPr>
            <w:tcW w:w="87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8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7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8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5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tabs>
                <w:tab w:val="center" w:pos="4153"/>
              </w:tabs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sz w:val="20"/>
                <w:u w:color="auto"/>
              </w:rPr>
              <w:t>)</w:t>
            </w:r>
          </w:p>
        </w:tc>
        <w:tc>
          <w:tcPr>
            <w:tcW w:w="7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9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电气工程及其自动化(中美)</w:t>
            </w:r>
          </w:p>
        </w:tc>
        <w:tc>
          <w:tcPr>
            <w:tcW w:w="87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8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7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8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5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tabs>
                <w:tab w:val="center" w:pos="4153"/>
              </w:tabs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sz w:val="20"/>
                <w:u w:color="auto"/>
              </w:rPr>
              <w:t>)</w:t>
            </w:r>
          </w:p>
        </w:tc>
        <w:tc>
          <w:tcPr>
            <w:tcW w:w="7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9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生物医学工程     </w:t>
            </w:r>
          </w:p>
        </w:tc>
        <w:tc>
          <w:tcPr>
            <w:tcW w:w="87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8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7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8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5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tabs>
                <w:tab w:val="center" w:pos="4153"/>
              </w:tabs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sz w:val="20"/>
                <w:u w:color="auto"/>
              </w:rPr>
              <w:t>)</w:t>
            </w:r>
          </w:p>
        </w:tc>
        <w:tc>
          <w:tcPr>
            <w:tcW w:w="7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0.00%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9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新能源科学与工程</w:t>
            </w:r>
          </w:p>
        </w:tc>
        <w:tc>
          <w:tcPr>
            <w:tcW w:w="87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16.18%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16.18%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8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11.76%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7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7.35%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10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10.29%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10.29%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8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10.29%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5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17.65%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9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56</w:t>
            </w:r>
          </w:p>
          <w:p>
            <w:pPr>
              <w:tabs>
                <w:tab w:val="center" w:pos="4153"/>
              </w:tabs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82.35%</w:t>
            </w:r>
            <w:r>
              <w:rPr>
                <w:sz w:val="20"/>
                <w:u w:color="auto"/>
              </w:rPr>
              <w:t>)</w:t>
            </w:r>
          </w:p>
        </w:tc>
        <w:tc>
          <w:tcPr>
            <w:tcW w:w="7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u/>
              </w:rPr>
              <w:t>(</w:t>
            </w:r>
            <w:r>
              <w:rPr>
                <w:sz w:val="20"/>
                <w:u w:color="auto"/>
              </w:rPr>
              <w:t>17.65%</w:t>
            </w:r>
            <w:r>
              <w:rPr>
                <w:rFonts w:hint="eastAsia"/>
                <w:sz w:val="20"/>
                <w:szCs w:val="22"/>
              </w:rPr>
              <w:t>)</w:t>
            </w:r>
          </w:p>
        </w:tc>
      </w:tr>
    </w:tbl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  <w:r>
        <w:drawing>
          <wp:inline distT="0" distB="0" distL="0" distR="0">
            <wp:extent cx="5274310" cy="3515995"/>
            <wp:effectExtent l="0" t="0" r="2540" b="8255"/>
            <wp:docPr id="3" name="图片 3" descr="{{img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{img1}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36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图1 </w:t>
      </w:r>
      <w:r>
        <w:rPr>
          <w:rFonts w:hint="eastAsia"/>
        </w:rPr>
        <w:t>2020</w:t>
      </w:r>
      <w:r>
        <w:rPr>
          <w:rFonts w:hint="eastAsia"/>
          <w:b/>
          <w:bCs/>
          <w:sz w:val="24"/>
          <w:szCs w:val="32"/>
        </w:rPr>
        <w:t>届本学院各专业毕业生就业意向人数</w:t>
      </w:r>
    </w:p>
    <w:p>
      <w:pPr>
        <w:ind w:firstLine="420"/>
        <w:jc w:val="center"/>
      </w:pPr>
    </w:p>
    <w:p>
      <w:pPr>
        <w:jc w:val="center"/>
        <w:rPr>
          <w:sz w:val="28"/>
          <w:szCs w:val="36"/>
        </w:rPr>
      </w:pPr>
    </w:p>
    <w:p>
      <w:pPr>
        <w:pStyle w:val="2"/>
      </w:pPr>
      <w:r>
        <w:rPr>
          <w:rFonts w:hint="eastAsia"/>
        </w:rPr>
        <w:t>三、就业首选地区和城市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通过对正在求职中毕业生调研，学生意向就业的城市主要为</w:t>
      </w:r>
      <w:r>
        <w:rPr>
          <w:rFonts w:hint="eastAsia"/>
          <w:sz w:val="28"/>
          <w:szCs w:val="36"/>
          <w:lang w:val="en-US" w:eastAsia="zh-CN"/>
        </w:rPr>
        <w:t>广西壮族自治区、广东省和四川省</w:t>
      </w:r>
      <w:r>
        <w:rPr>
          <w:rFonts w:hint="eastAsia"/>
          <w:sz w:val="28"/>
          <w:szCs w:val="36"/>
        </w:rPr>
        <w:t>等省份（市）。</w:t>
      </w:r>
    </w:p>
    <w:p>
      <w:pPr>
        <w:rPr>
          <w:sz w:val="28"/>
          <w:szCs w:val="36"/>
        </w:rPr>
      </w:pPr>
      <w:r>
        <w:drawing>
          <wp:inline distT="0" distB="0" distL="0" distR="0">
            <wp:extent cx="5621020" cy="4697730"/>
            <wp:effectExtent l="4445" t="4445" r="13335" b="12700"/>
            <wp:docPr id="6" name="图表 6" descr="7b0a202020202263686172745265734964223a20223230333532363935220a7d0a" title="{{barChart1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图2 </w:t>
      </w:r>
      <w:r>
        <w:rPr>
          <w:rFonts w:hint="eastAsia"/>
        </w:rPr>
        <w:t>2020</w:t>
      </w:r>
      <w:r>
        <w:rPr>
          <w:rFonts w:hint="eastAsia"/>
          <w:b/>
          <w:bCs/>
          <w:sz w:val="24"/>
          <w:szCs w:val="32"/>
        </w:rPr>
        <w:t>届毕业生求职意向地点汇总</w:t>
      </w:r>
    </w:p>
    <w:p>
      <w:pPr>
        <w:jc w:val="center"/>
        <w:rPr>
          <w:sz w:val="28"/>
          <w:szCs w:val="36"/>
        </w:rPr>
      </w:pPr>
    </w:p>
    <w:p>
      <w:pPr>
        <w:pStyle w:val="2"/>
      </w:pPr>
      <w:r>
        <w:rPr>
          <w:rFonts w:hint="eastAsia"/>
        </w:rPr>
        <w:t>四、毕业后预期薪资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对毕业生预期薪资进行调研。选择3000-4000元为期望薪资</w:t>
      </w:r>
      <w:r>
        <w:rPr>
          <w:rFonts w:hint="eastAsia"/>
          <w:sz w:val="28"/>
          <w:szCs w:val="36"/>
          <w:u/>
          <w:lang w:val="en-US" w:eastAsia="zh-CN"/>
        </w:rPr>
        <w:t>共</w:t>
      </w:r>
      <w:r>
        <w:rPr>
          <w:sz w:val="28"/>
          <w:u w:color="auto"/>
        </w:rPr>
        <w:t>140</w:t>
      </w:r>
      <w:r>
        <w:rPr>
          <w:sz w:val="28"/>
          <w:u w:color="auto"/>
        </w:rPr>
        <w:t>人</w:t>
      </w:r>
      <w:r>
        <w:rPr>
          <w:rFonts w:hint="eastAsia"/>
          <w:sz w:val="28"/>
          <w:szCs w:val="36"/>
        </w:rPr>
        <w:t>，4000-5000元的期望薪资</w:t>
      </w:r>
      <w:r>
        <w:rPr>
          <w:rFonts w:hint="eastAsia"/>
          <w:sz w:val="28"/>
          <w:szCs w:val="36"/>
          <w:u/>
          <w:lang w:val="en-US" w:eastAsia="zh-CN"/>
        </w:rPr>
        <w:t>共</w:t>
      </w:r>
      <w:r>
        <w:rPr>
          <w:sz w:val="28"/>
          <w:u w:color="auto"/>
        </w:rPr>
        <w:t>119</w:t>
      </w:r>
      <w:r>
        <w:rPr>
          <w:sz w:val="28"/>
          <w:u w:color="auto"/>
        </w:rPr>
        <w:t>人</w:t>
      </w:r>
      <w:r>
        <w:rPr>
          <w:rFonts w:hint="eastAsia"/>
          <w:sz w:val="28"/>
          <w:szCs w:val="36"/>
        </w:rPr>
        <w:t>，5000-6000元的期望薪资</w:t>
      </w:r>
      <w:r>
        <w:rPr>
          <w:rFonts w:hint="eastAsia"/>
          <w:sz w:val="28"/>
          <w:szCs w:val="36"/>
          <w:u/>
          <w:lang w:val="en-US" w:eastAsia="zh-CN"/>
        </w:rPr>
        <w:t>共</w:t>
      </w:r>
      <w:r>
        <w:rPr>
          <w:sz w:val="28"/>
          <w:u w:color="auto"/>
        </w:rPr>
        <w:t>131</w:t>
      </w:r>
      <w:r>
        <w:rPr>
          <w:sz w:val="28"/>
          <w:u w:color="auto"/>
        </w:rPr>
        <w:t>人</w:t>
      </w:r>
      <w:r>
        <w:rPr>
          <w:rFonts w:hint="eastAsia"/>
          <w:sz w:val="28"/>
          <w:szCs w:val="36"/>
        </w:rPr>
        <w:t>，6000元以上</w:t>
      </w:r>
      <w:r>
        <w:rPr>
          <w:rFonts w:hint="eastAsia"/>
          <w:sz w:val="28"/>
          <w:szCs w:val="36"/>
          <w:u/>
          <w:lang w:val="en-US" w:eastAsia="zh-CN"/>
        </w:rPr>
        <w:t>共</w:t>
      </w:r>
      <w:r>
        <w:rPr>
          <w:sz w:val="28"/>
          <w:u w:color="auto"/>
        </w:rPr>
        <w:t>117</w:t>
      </w:r>
      <w:r>
        <w:rPr>
          <w:sz w:val="28"/>
          <w:u w:color="auto"/>
        </w:rPr>
        <w:t>人</w:t>
      </w:r>
      <w:r>
        <w:rPr>
          <w:rFonts w:hint="eastAsia"/>
          <w:sz w:val="28"/>
          <w:szCs w:val="36"/>
        </w:rPr>
        <w:t>。</w:t>
      </w:r>
    </w:p>
    <w:p>
      <w:pPr>
        <w:jc w:val="center"/>
      </w:pPr>
      <w:r>
        <w:drawing>
          <wp:inline distT="0" distB="0" distL="0" distR="0">
            <wp:extent cx="5274310" cy="3076575"/>
            <wp:effectExtent l="5080" t="4445" r="6985" b="5080"/>
            <wp:docPr id="1" name="图表 1" title="{{pieChart1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inline>
        </w:drawing>
      </w: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图3 </w:t>
      </w:r>
      <w:r>
        <w:rPr>
          <w:rFonts w:hint="eastAsia"/>
        </w:rPr>
        <w:t>2020</w:t>
      </w:r>
      <w:r>
        <w:rPr>
          <w:rFonts w:hint="eastAsia"/>
          <w:b/>
          <w:bCs/>
          <w:sz w:val="24"/>
          <w:szCs w:val="32"/>
        </w:rPr>
        <w:t>届毕业生预期薪资分布图</w:t>
      </w:r>
    </w:p>
    <w:p>
      <w:pPr>
        <w:jc w:val="center"/>
      </w:pPr>
    </w:p>
    <w:p>
      <w:pPr>
        <w:pStyle w:val="2"/>
      </w:pPr>
      <w:r>
        <w:rPr>
          <w:rFonts w:hint="eastAsia"/>
        </w:rPr>
        <w:t>五、考研数据分析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在调研的学生中</w:t>
      </w:r>
      <w:r>
        <w:rPr>
          <w:rFonts w:hint="eastAsia"/>
          <w:sz w:val="28"/>
          <w:szCs w:val="36"/>
          <w:lang w:val="en-US" w:eastAsia="zh-CN"/>
        </w:rPr>
        <w:t>56</w:t>
      </w:r>
      <w:r>
        <w:rPr>
          <w:rFonts w:hint="eastAsia"/>
          <w:sz w:val="28"/>
          <w:szCs w:val="36"/>
          <w:lang w:val="en-US" w:eastAsia="zh-CN"/>
        </w:rPr>
        <w:t>位</w:t>
      </w:r>
      <w:r>
        <w:rPr>
          <w:rFonts w:hint="eastAsia"/>
          <w:sz w:val="28"/>
          <w:szCs w:val="36"/>
        </w:rPr>
        <w:t>毕业生选择考研，占比</w:t>
      </w:r>
      <w:r>
        <w:rPr>
          <w:rFonts w:hint="eastAsia"/>
          <w:sz w:val="28"/>
          <w:szCs w:val="36"/>
          <w:lang w:val="en-US" w:eastAsia="zh-CN"/>
        </w:rPr>
        <w:t>11.05%</w:t>
      </w:r>
      <w:r>
        <w:rPr>
          <w:rFonts w:hint="eastAsia"/>
          <w:sz w:val="28"/>
          <w:szCs w:val="36"/>
        </w:rPr>
        <w:t>。其中意向考研学生中的</w:t>
      </w:r>
      <w:r>
        <w:rPr>
          <w:rFonts w:hint="eastAsia"/>
          <w:sz w:val="28"/>
          <w:szCs w:val="36"/>
          <w:lang w:val="en-US" w:eastAsia="zh-CN"/>
        </w:rPr>
        <w:t>98.21%</w:t>
      </w:r>
      <w:r>
        <w:rPr>
          <w:rFonts w:hint="eastAsia"/>
          <w:sz w:val="28"/>
          <w:szCs w:val="36"/>
        </w:rPr>
        <w:t>计划报考其他高校，</w:t>
      </w:r>
      <w:r>
        <w:rPr>
          <w:rFonts w:hint="eastAsia"/>
          <w:sz w:val="28"/>
          <w:szCs w:val="36"/>
          <w:lang w:val="en-US" w:eastAsia="zh-CN"/>
        </w:rPr>
        <w:t>1.79%</w:t>
      </w:r>
      <w:r>
        <w:rPr>
          <w:rFonts w:hint="eastAsia"/>
          <w:sz w:val="28"/>
          <w:szCs w:val="36"/>
        </w:rPr>
        <w:t>拟报考本校，其中报考985或</w:t>
      </w:r>
      <w:r>
        <w:rPr>
          <w:rFonts w:hint="eastAsia"/>
          <w:sz w:val="28"/>
          <w:szCs w:val="36"/>
          <w:lang w:val="en-US" w:eastAsia="zh-CN"/>
        </w:rPr>
        <w:t>其他</w:t>
      </w:r>
      <w:r>
        <w:rPr>
          <w:rFonts w:hint="eastAsia"/>
          <w:sz w:val="28"/>
          <w:szCs w:val="36"/>
        </w:rPr>
        <w:t>211高校学生占比</w:t>
      </w:r>
      <w:r>
        <w:rPr>
          <w:rFonts w:hint="eastAsia"/>
          <w:sz w:val="28"/>
          <w:szCs w:val="36"/>
          <w:lang w:val="en-US" w:eastAsia="zh-CN"/>
        </w:rPr>
        <w:t>83.93%</w:t>
      </w:r>
      <w:r>
        <w:rPr>
          <w:rFonts w:hint="eastAsia"/>
          <w:sz w:val="28"/>
          <w:szCs w:val="36"/>
        </w:rPr>
        <w:t>。</w:t>
      </w: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</w:t>
      </w:r>
      <w:r>
        <w:rPr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</w:rPr>
        <w:t>2020</w:t>
      </w:r>
      <w:r>
        <w:rPr>
          <w:rFonts w:hint="eastAsia"/>
          <w:b/>
          <w:bCs/>
          <w:sz w:val="24"/>
          <w:szCs w:val="32"/>
        </w:rPr>
        <w:t>届本学院毕业生报考研究生院校类型人数和比例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1903"/>
        <w:gridCol w:w="1903"/>
        <w:gridCol w:w="2296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学院</w:t>
            </w:r>
          </w:p>
        </w:tc>
        <w:tc>
          <w:tcPr>
            <w:tcW w:w="190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85</w:t>
            </w:r>
            <w:r>
              <w:rPr>
                <w:rFonts w:hint="eastAsia"/>
                <w:sz w:val="22"/>
                <w:szCs w:val="22"/>
              </w:rPr>
              <w:t>院校</w:t>
            </w:r>
          </w:p>
        </w:tc>
        <w:tc>
          <w:tcPr>
            <w:tcW w:w="190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11</w:t>
            </w:r>
            <w:r>
              <w:rPr>
                <w:rFonts w:hint="eastAsia"/>
                <w:sz w:val="22"/>
                <w:szCs w:val="22"/>
              </w:rPr>
              <w:t>院校</w:t>
            </w:r>
          </w:p>
        </w:tc>
        <w:tc>
          <w:tcPr>
            <w:tcW w:w="229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本校</w:t>
            </w:r>
          </w:p>
        </w:tc>
        <w:tc>
          <w:tcPr>
            <w:tcW w:w="20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其他院校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dxa"/>
          </w:tcPr>
          <w:p>
            <w:pPr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电气工程学院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28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u/>
                <w:lang w:val="en-US" w:eastAsia="zh-CN"/>
              </w:rPr>
              <w:t>(</w:t>
            </w:r>
            <w:r>
              <w:rPr>
                <w:sz w:val="22"/>
                <w:u w:color="auto"/>
              </w:rPr>
              <w:t>50.00%</w:t>
            </w:r>
            <w:r>
              <w:rPr>
                <w:sz w:val="22"/>
                <w:u w:color="auto"/>
              </w:rPr>
              <w:t>)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19</w:t>
            </w:r>
          </w:p>
          <w:p>
            <w:pPr>
              <w:jc w:val="center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u/>
                <w:lang w:val="en-US" w:eastAsia="zh-CN"/>
              </w:rPr>
              <w:t>(</w:t>
            </w:r>
            <w:r>
              <w:rPr>
                <w:sz w:val="22"/>
                <w:u w:color="auto"/>
              </w:rPr>
              <w:t>33.93%</w:t>
            </w:r>
            <w:r>
              <w:rPr>
                <w:sz w:val="22"/>
                <w:u w:color="auto"/>
              </w:rPr>
              <w:t>)</w:t>
            </w:r>
          </w:p>
        </w:tc>
        <w:tc>
          <w:tcPr>
            <w:tcW w:w="2296" w:type="dxa"/>
          </w:tcPr>
          <w:p>
            <w:pP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  <w:p>
            <w:pPr>
              <w:jc w:val="center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u/>
                <w:lang w:val="en-US" w:eastAsia="zh-CN"/>
              </w:rPr>
              <w:t>(</w:t>
            </w:r>
            <w:r>
              <w:rPr>
                <w:sz w:val="22"/>
                <w:u w:color="auto"/>
              </w:rPr>
              <w:t>1.79%</w:t>
            </w:r>
            <w:r>
              <w:rPr>
                <w:sz w:val="22"/>
                <w:u w:color="auto"/>
              </w:rPr>
              <w:t>)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8</w:t>
            </w:r>
          </w:p>
          <w:p>
            <w:pPr>
              <w:jc w:val="center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u/>
                <w:lang w:val="en-US" w:eastAsia="zh-CN"/>
              </w:rPr>
              <w:t>(</w:t>
            </w:r>
            <w:r>
              <w:rPr>
                <w:sz w:val="22"/>
                <w:u w:color="auto"/>
              </w:rPr>
              <w:t>14.29%</w:t>
            </w:r>
            <w:r>
              <w:rPr>
                <w:sz w:val="22"/>
                <w:u w:color="auto"/>
              </w:rPr>
              <w:t>)</w:t>
            </w:r>
          </w:p>
        </w:tc>
      </w:tr>
    </w:tbl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both"/>
        <w:rPr>
          <w:sz w:val="28"/>
          <w:szCs w:val="36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sz w:val="28"/>
          <w:szCs w:val="36"/>
        </w:rPr>
        <w:tab/>
      </w:r>
    </w:p>
    <w:p>
      <w:pPr>
        <w:jc w:val="center"/>
      </w:pPr>
      <w:r>
        <w:drawing>
          <wp:inline distT="0" distB="0" distL="0" distR="0">
            <wp:extent cx="5274310" cy="3515995"/>
            <wp:effectExtent l="0" t="0" r="2540" b="8255"/>
            <wp:docPr id="7" name="图片 7" descr="{{img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{img2}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36"/>
        </w:rPr>
      </w:pPr>
      <w:r>
        <w:rPr>
          <w:rFonts w:hint="eastAsia"/>
          <w:b/>
          <w:bCs/>
          <w:sz w:val="24"/>
          <w:szCs w:val="32"/>
        </w:rPr>
        <w:t xml:space="preserve">图4 </w:t>
      </w:r>
      <w:r>
        <w:rPr>
          <w:rFonts w:hint="eastAsia"/>
        </w:rPr>
        <w:t>2020</w:t>
      </w:r>
      <w:r>
        <w:rPr>
          <w:rFonts w:hint="eastAsia"/>
          <w:b/>
          <w:bCs/>
          <w:sz w:val="24"/>
          <w:szCs w:val="32"/>
        </w:rPr>
        <w:t>届本学院各专业毕业报考研究生院校类型人数</w:t>
      </w:r>
      <w:r>
        <w:rPr>
          <w:rFonts w:hint="eastAsia"/>
          <w:sz w:val="28"/>
          <w:szCs w:val="36"/>
        </w:rPr>
        <w:tab/>
      </w:r>
    </w:p>
    <w:p>
      <w:pPr>
        <w:pStyle w:val="2"/>
      </w:pPr>
      <w:r>
        <w:rPr>
          <w:rFonts w:hint="eastAsia"/>
        </w:rPr>
        <w:t>六、公务员单位/事业单位/基层就业数据分析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2020</w:t>
      </w:r>
      <w:r>
        <w:rPr>
          <w:rFonts w:hint="eastAsia"/>
          <w:sz w:val="28"/>
          <w:szCs w:val="36"/>
        </w:rPr>
        <w:t>届毕业生中参加公务员单位/事业单位/基层就业目前进展情况为：准备为半年以上，占比</w:t>
      </w:r>
      <w:r>
        <w:rPr>
          <w:rFonts w:hint="eastAsia"/>
          <w:sz w:val="28"/>
          <w:szCs w:val="36"/>
          <w:lang w:val="en-US" w:eastAsia="zh-CN"/>
        </w:rPr>
        <w:t>17.74%</w:t>
      </w:r>
      <w:r>
        <w:rPr>
          <w:rFonts w:hint="eastAsia"/>
          <w:sz w:val="28"/>
          <w:szCs w:val="36"/>
        </w:rPr>
        <w:t>；刚产生想法、仍在犹豫中或作为找工作备选，占比</w:t>
      </w:r>
      <w:r>
        <w:rPr>
          <w:rFonts w:hint="eastAsia"/>
          <w:sz w:val="28"/>
          <w:szCs w:val="36"/>
          <w:lang w:val="en-US" w:eastAsia="zh-CN"/>
        </w:rPr>
        <w:t>82.26%</w:t>
      </w:r>
      <w:r>
        <w:rPr>
          <w:rFonts w:hint="eastAsia"/>
          <w:sz w:val="28"/>
          <w:szCs w:val="36"/>
        </w:rPr>
        <w:t>。</w:t>
      </w:r>
    </w:p>
    <w:p>
      <w:pPr>
        <w:rPr>
          <w:rFonts w:hint="eastAsia"/>
          <w:sz w:val="28"/>
          <w:szCs w:val="36"/>
        </w:rPr>
      </w:pPr>
    </w:p>
    <w:p/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</w:t>
      </w:r>
      <w:r>
        <w:rPr>
          <w:b/>
          <w:bCs/>
          <w:sz w:val="24"/>
          <w:szCs w:val="32"/>
        </w:rPr>
        <w:t>4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</w:rPr>
        <w:t>2020</w:t>
      </w:r>
      <w:r>
        <w:rPr>
          <w:rFonts w:hint="eastAsia"/>
          <w:b/>
          <w:bCs/>
          <w:sz w:val="24"/>
          <w:szCs w:val="32"/>
        </w:rPr>
        <w:t>届本学院毕业生报考公务员单位/事业单位/基层目前进展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1587"/>
        <w:gridCol w:w="1587"/>
        <w:gridCol w:w="1587"/>
        <w:gridCol w:w="1587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刚产生备考的想法不久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仍在犹豫是否备考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已经准备半年以上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作为找工作的备选方案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考公成功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电气工程学院</w:t>
            </w:r>
          </w:p>
        </w:tc>
        <w:tc>
          <w:tcPr>
            <w:tcW w:w="14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0(0.00%)</w:t>
            </w:r>
          </w:p>
        </w:tc>
        <w:tc>
          <w:tcPr>
            <w:tcW w:w="1419" w:type="dxa"/>
          </w:tcPr>
          <w:p>
            <w:r>
              <w:rPr>
                <w:rFonts w:hint="eastAsia"/>
                <w:lang w:val="en-US" w:eastAsia="zh-CN"/>
              </w:rPr>
              <w:t>0(0.00%)</w:t>
            </w:r>
          </w:p>
        </w:tc>
        <w:tc>
          <w:tcPr>
            <w:tcW w:w="1420" w:type="dxa"/>
          </w:tcPr>
          <w:p>
            <w:r>
              <w:rPr>
                <w:rFonts w:hint="eastAsia"/>
                <w:lang w:val="en-US" w:eastAsia="zh-CN"/>
              </w:rPr>
              <w:t>11(17.74%)</w:t>
            </w:r>
          </w:p>
        </w:tc>
        <w:tc>
          <w:tcPr>
            <w:tcW w:w="1420" w:type="dxa"/>
          </w:tcPr>
          <w:p>
            <w:r>
              <w:rPr>
                <w:rFonts w:hint="eastAsia"/>
                <w:lang w:val="en-US" w:eastAsia="zh-CN"/>
              </w:rPr>
              <w:t>21(33.87%)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31(50.00%)</w:t>
            </w:r>
          </w:p>
        </w:tc>
      </w:tr>
    </w:tbl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</w:pPr>
      <w:r>
        <w:drawing>
          <wp:inline distT="0" distB="0" distL="0" distR="0">
            <wp:extent cx="5274310" cy="3515995"/>
            <wp:effectExtent l="0" t="0" r="2540" b="8255"/>
            <wp:docPr id="4" name="图片 4" descr="{{img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{img3}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图5 </w:t>
      </w:r>
      <w:r>
        <w:rPr>
          <w:rFonts w:hint="eastAsia"/>
        </w:rPr>
        <w:t>2020</w:t>
      </w:r>
      <w:r>
        <w:rPr>
          <w:rFonts w:hint="eastAsia"/>
          <w:b/>
          <w:bCs/>
        </w:rPr>
        <w:t>届本学院各专业毕业报考公务员单位/事业单位/基层目前进展人数</w:t>
      </w:r>
    </w:p>
    <w:p>
      <w:pPr>
        <w:ind w:firstLine="420"/>
        <w:jc w:val="center"/>
        <w:rPr>
          <w:rFonts w:hint="eastAsia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留学情况分析</w:t>
      </w:r>
    </w:p>
    <w:p/>
    <w:p/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</w:t>
      </w:r>
      <w:r>
        <w:rPr>
          <w:b/>
          <w:bCs/>
          <w:sz w:val="24"/>
          <w:szCs w:val="32"/>
        </w:rPr>
        <w:t>5</w:t>
      </w:r>
      <w:r>
        <w:rPr>
          <w:rFonts w:hint="eastAsia"/>
          <w:b/>
          <w:bCs/>
          <w:sz w:val="24"/>
          <w:szCs w:val="32"/>
          <w:u/>
          <w:lang w:val="en-US" w:eastAsia="zh-CN"/>
        </w:rPr>
        <w:t xml:space="preserve"> </w:t>
      </w:r>
      <w:r>
        <w:rPr>
          <w:b w:val="true"/>
          <w:sz w:val="24"/>
          <w:u w:color="auto"/>
        </w:rPr>
        <w:t>2020</w:t>
      </w:r>
      <w:r>
        <w:rPr>
          <w:rFonts w:hint="eastAsia"/>
          <w:b/>
          <w:bCs/>
          <w:sz w:val="24"/>
          <w:szCs w:val="32"/>
        </w:rPr>
        <w:t>届本学院毕业生申请留学情况汇总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"/>
        <w:gridCol w:w="1165"/>
        <w:gridCol w:w="1165"/>
        <w:gridCol w:w="1165"/>
        <w:gridCol w:w="1165"/>
        <w:gridCol w:w="1166"/>
        <w:gridCol w:w="1166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学院</w:t>
            </w:r>
          </w:p>
        </w:tc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申请留学成功</w:t>
            </w:r>
          </w:p>
        </w:tc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通过校内测试，无需语言考试</w:t>
            </w:r>
          </w:p>
        </w:tc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未参加过相关的语言考试</w:t>
            </w:r>
          </w:p>
        </w:tc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未通过申请学校所在地的语言考试</w:t>
            </w:r>
          </w:p>
        </w:tc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已通过申请学校所在地的语言考试</w:t>
            </w:r>
          </w:p>
        </w:tc>
        <w:tc>
          <w:tcPr>
            <w:tcW w:w="1066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已通过学校入学考试，但未通过语言考试</w:t>
            </w:r>
          </w:p>
        </w:tc>
        <w:tc>
          <w:tcPr>
            <w:tcW w:w="1066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  <w:sz w:val="13"/>
                <w:szCs w:val="16"/>
              </w:rPr>
              <w:t>信息工程学院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63</w:t>
            </w:r>
          </w:p>
        </w:tc>
      </w:tr>
    </w:tbl>
    <w:p/>
    <w:p>
      <w:pPr>
        <w:pStyle w:val="2"/>
      </w:pPr>
      <w:r>
        <w:rPr>
          <w:rFonts w:hint="eastAsia"/>
        </w:rPr>
        <w:t>八、暂不就业因素分析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基于调研数据，</w:t>
      </w:r>
      <w:r>
        <w:rPr>
          <w:rFonts w:hint="eastAsia"/>
          <w:sz w:val="28"/>
          <w:szCs w:val="36"/>
          <w:lang w:val="en-US" w:eastAsia="zh-CN"/>
        </w:rPr>
        <w:t>2020</w:t>
      </w:r>
      <w:r>
        <w:rPr>
          <w:rFonts w:hint="eastAsia"/>
          <w:sz w:val="28"/>
          <w:szCs w:val="36"/>
        </w:rPr>
        <w:t>届毕业生中</w:t>
      </w:r>
      <w:r>
        <w:rPr>
          <w:rFonts w:hint="eastAsia"/>
          <w:sz w:val="28"/>
          <w:szCs w:val="36"/>
          <w:lang w:val="en-US" w:eastAsia="zh-CN"/>
        </w:rPr>
        <w:t>68</w:t>
      </w:r>
      <w:r>
        <w:rPr>
          <w:rFonts w:hint="eastAsia"/>
          <w:sz w:val="28"/>
          <w:szCs w:val="36"/>
        </w:rPr>
        <w:t>人暂无就业意向，其中因想花些时间调整个人心态的占比</w:t>
      </w:r>
      <w:r>
        <w:rPr>
          <w:rFonts w:hint="eastAsia"/>
          <w:sz w:val="28"/>
          <w:szCs w:val="36"/>
          <w:lang w:val="en-US" w:eastAsia="zh-CN"/>
        </w:rPr>
        <w:t>17.65%</w:t>
      </w:r>
      <w:r>
        <w:rPr>
          <w:rFonts w:hint="eastAsia"/>
          <w:sz w:val="28"/>
          <w:szCs w:val="36"/>
        </w:rPr>
        <w:t>，担心找工作碰壁，害怕受打击占比</w:t>
      </w:r>
      <w:r>
        <w:rPr>
          <w:rFonts w:hint="eastAsia"/>
          <w:sz w:val="22"/>
          <w:szCs w:val="28"/>
          <w:lang w:val="en-US" w:eastAsia="zh-CN"/>
        </w:rPr>
        <w:t>22.06%</w:t>
      </w:r>
      <w:r>
        <w:rPr>
          <w:rFonts w:hint="eastAsia"/>
          <w:sz w:val="28"/>
          <w:szCs w:val="36"/>
        </w:rPr>
        <w:t>。</w:t>
      </w:r>
    </w:p>
    <w:p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</w:t>
      </w:r>
      <w:r>
        <w:rPr>
          <w:b/>
          <w:bCs/>
          <w:sz w:val="24"/>
          <w:szCs w:val="32"/>
        </w:rPr>
        <w:t>6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</w:rPr>
        <w:t>2020</w:t>
      </w:r>
      <w:r>
        <w:rPr>
          <w:rFonts w:hint="eastAsia"/>
          <w:b/>
          <w:bCs/>
          <w:sz w:val="24"/>
          <w:szCs w:val="32"/>
        </w:rPr>
        <w:t>届本学院毕业生中暂不就业各因素占比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"/>
        <w:gridCol w:w="1621"/>
        <w:gridCol w:w="1621"/>
        <w:gridCol w:w="1621"/>
        <w:gridCol w:w="1621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学院</w:t>
            </w:r>
          </w:p>
        </w:tc>
        <w:tc>
          <w:tcPr>
            <w:tcW w:w="1617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18"/>
                <w:szCs w:val="21"/>
              </w:rPr>
              <w:t>想花些时间调整个人心态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其他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18"/>
                <w:szCs w:val="21"/>
              </w:rPr>
              <w:t>担心找工作碰壁，害怕受打击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家庭支持缓就业，等待好机会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身体或家庭情况不允许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" w:type="dxa"/>
            <w:vMerge w:val="restart"/>
          </w:tcPr>
          <w:p>
            <w:pPr>
              <w:tabs>
                <w:tab w:val="left" w:pos="1309"/>
              </w:tabs>
              <w:rPr>
                <w:rFonts w:hint="eastAsia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信息工程学院</w:t>
            </w:r>
          </w:p>
        </w:tc>
        <w:tc>
          <w:tcPr>
            <w:tcW w:w="1617" w:type="dxa"/>
          </w:tcPr>
          <w:p>
            <w:pPr>
              <w:tabs>
                <w:tab w:val="left" w:pos="1309"/>
              </w:tabs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12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13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15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14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" w:type="dxa"/>
            <w:vMerge w:val="continue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  <w:tc>
          <w:tcPr>
            <w:tcW w:w="1617" w:type="dxa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</w:tr>
    </w:tbl>
    <w:p>
      <w:pPr>
        <w:pStyle w:val="2"/>
      </w:pPr>
      <w:r>
        <w:rPr>
          <w:rFonts w:hint="eastAsia"/>
        </w:rPr>
        <w:t>九、第二就业意向分析</w:t>
      </w:r>
    </w:p>
    <w:p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通过学生第二就业意向调研发现，二战考研、准备公务员/事业单位/基层就业和企业就职体量较大。若首年考研失利，则有4</w:t>
      </w:r>
      <w:r>
        <w:rPr>
          <w:sz w:val="28"/>
          <w:szCs w:val="36"/>
        </w:rPr>
        <w:t>3.5%</w:t>
      </w:r>
      <w:r>
        <w:rPr>
          <w:rFonts w:hint="eastAsia"/>
          <w:sz w:val="28"/>
          <w:szCs w:val="36"/>
        </w:rPr>
        <w:t>（1</w:t>
      </w:r>
      <w:r>
        <w:rPr>
          <w:sz w:val="28"/>
          <w:szCs w:val="36"/>
        </w:rPr>
        <w:t>44</w:t>
      </w:r>
      <w:r>
        <w:rPr>
          <w:rFonts w:hint="eastAsia"/>
          <w:sz w:val="28"/>
          <w:szCs w:val="36"/>
        </w:rPr>
        <w:t>位）毕业生选择二次考研；若首年考公务员/事业单位失利，2</w:t>
      </w:r>
      <w:r>
        <w:rPr>
          <w:sz w:val="28"/>
          <w:szCs w:val="36"/>
        </w:rPr>
        <w:t>4.19%</w:t>
      </w:r>
      <w:r>
        <w:rPr>
          <w:rFonts w:hint="eastAsia"/>
          <w:sz w:val="28"/>
          <w:szCs w:val="36"/>
        </w:rPr>
        <w:t>（1</w:t>
      </w:r>
      <w:r>
        <w:rPr>
          <w:sz w:val="28"/>
          <w:szCs w:val="36"/>
        </w:rPr>
        <w:t>5</w:t>
      </w:r>
      <w:r>
        <w:rPr>
          <w:rFonts w:hint="eastAsia"/>
          <w:sz w:val="28"/>
          <w:szCs w:val="36"/>
        </w:rPr>
        <w:t>位）毕业生选择再次参加公务员、事业单位考试；若首年毕业生未找到合适工作，将有1</w:t>
      </w:r>
      <w:r>
        <w:rPr>
          <w:sz w:val="28"/>
          <w:szCs w:val="36"/>
        </w:rPr>
        <w:t>3.11%</w:t>
      </w: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24</w:t>
      </w:r>
      <w:r>
        <w:rPr>
          <w:rFonts w:hint="eastAsia"/>
          <w:sz w:val="28"/>
          <w:szCs w:val="36"/>
        </w:rPr>
        <w:t>位）毕业生选择考公、6</w:t>
      </w:r>
      <w:r>
        <w:rPr>
          <w:sz w:val="28"/>
          <w:szCs w:val="36"/>
        </w:rPr>
        <w:t>.56%</w:t>
      </w:r>
      <w:r>
        <w:rPr>
          <w:rFonts w:hint="eastAsia"/>
          <w:sz w:val="28"/>
          <w:szCs w:val="36"/>
        </w:rPr>
        <w:t>（1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位）毕业生选择考研。</w:t>
      </w:r>
    </w:p>
    <w:p>
      <w:pPr>
        <w:ind w:firstLine="420"/>
      </w:pPr>
      <w:r>
        <w:drawing>
          <wp:inline distT="0" distB="0" distL="0" distR="0">
            <wp:extent cx="5274310" cy="3076575"/>
            <wp:effectExtent l="5080" t="4445" r="6985" b="5080"/>
            <wp:docPr id="2" name="图表 2" title="{{pieChart2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图6 </w:t>
      </w:r>
      <w:r>
        <w:rPr>
          <w:rFonts w:hint="eastAsia"/>
        </w:rPr>
        <w:t>2020</w:t>
      </w:r>
      <w:r>
        <w:rPr>
          <w:rFonts w:hint="eastAsia"/>
          <w:b/>
          <w:bCs/>
          <w:sz w:val="24"/>
          <w:szCs w:val="32"/>
        </w:rPr>
        <w:t>届毕业生本学院第二意向工作比例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954730"/>
    <w:multiLevelType w:val="singleLevel"/>
    <w:tmpl w:val="B095473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1DCBB86"/>
    <w:multiLevelType w:val="singleLevel"/>
    <w:tmpl w:val="D1DCBB86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zZWJlYTNhMDUwMzg0Yzg0NTc5Yzc0M2JlYzcxYmMifQ=="/>
  </w:docVars>
  <w:rsids>
    <w:rsidRoot w:val="00AC55FB"/>
    <w:rsid w:val="00354969"/>
    <w:rsid w:val="003B395B"/>
    <w:rsid w:val="00440873"/>
    <w:rsid w:val="004C18D2"/>
    <w:rsid w:val="00930024"/>
    <w:rsid w:val="00AC55FB"/>
    <w:rsid w:val="00AD7469"/>
    <w:rsid w:val="00B40CBD"/>
    <w:rsid w:val="00C75A0D"/>
    <w:rsid w:val="00E147C4"/>
    <w:rsid w:val="04790704"/>
    <w:rsid w:val="04843F56"/>
    <w:rsid w:val="05AC4124"/>
    <w:rsid w:val="068812D4"/>
    <w:rsid w:val="06C62F02"/>
    <w:rsid w:val="06D73B8A"/>
    <w:rsid w:val="06F00FD2"/>
    <w:rsid w:val="071719AF"/>
    <w:rsid w:val="07464042"/>
    <w:rsid w:val="074958E1"/>
    <w:rsid w:val="09CD7DA3"/>
    <w:rsid w:val="0B0F299D"/>
    <w:rsid w:val="0B316DB7"/>
    <w:rsid w:val="0B901D30"/>
    <w:rsid w:val="0E87741A"/>
    <w:rsid w:val="0EE42581"/>
    <w:rsid w:val="1063187F"/>
    <w:rsid w:val="127C6B6A"/>
    <w:rsid w:val="142F783E"/>
    <w:rsid w:val="164F27D1"/>
    <w:rsid w:val="19466124"/>
    <w:rsid w:val="19BA06F5"/>
    <w:rsid w:val="1A5B79AD"/>
    <w:rsid w:val="1A5C764D"/>
    <w:rsid w:val="1ABE1746"/>
    <w:rsid w:val="1AF851FC"/>
    <w:rsid w:val="1C3F50B7"/>
    <w:rsid w:val="1CD33B14"/>
    <w:rsid w:val="1E625AF6"/>
    <w:rsid w:val="1EE166FB"/>
    <w:rsid w:val="2288155B"/>
    <w:rsid w:val="230C3F3A"/>
    <w:rsid w:val="24EE1B49"/>
    <w:rsid w:val="25496D80"/>
    <w:rsid w:val="25A937A6"/>
    <w:rsid w:val="28642123"/>
    <w:rsid w:val="2B0D095E"/>
    <w:rsid w:val="2B7C4D0E"/>
    <w:rsid w:val="2B8720C9"/>
    <w:rsid w:val="2E7907E4"/>
    <w:rsid w:val="2F065CE2"/>
    <w:rsid w:val="2F1877C3"/>
    <w:rsid w:val="2F9C21A2"/>
    <w:rsid w:val="2FCE0E9F"/>
    <w:rsid w:val="32C55D51"/>
    <w:rsid w:val="331309CD"/>
    <w:rsid w:val="333324D4"/>
    <w:rsid w:val="33653EF1"/>
    <w:rsid w:val="336A4A8B"/>
    <w:rsid w:val="33D33307"/>
    <w:rsid w:val="358624DF"/>
    <w:rsid w:val="35F07EFE"/>
    <w:rsid w:val="37D95B90"/>
    <w:rsid w:val="37EA2CCA"/>
    <w:rsid w:val="38CF35E8"/>
    <w:rsid w:val="391D76AB"/>
    <w:rsid w:val="397B107A"/>
    <w:rsid w:val="3A184B1B"/>
    <w:rsid w:val="3B71429E"/>
    <w:rsid w:val="3C797AF3"/>
    <w:rsid w:val="3FE92F53"/>
    <w:rsid w:val="403C5A07"/>
    <w:rsid w:val="433912BF"/>
    <w:rsid w:val="46493E52"/>
    <w:rsid w:val="47A752E5"/>
    <w:rsid w:val="47D93B3C"/>
    <w:rsid w:val="47E56984"/>
    <w:rsid w:val="48057976"/>
    <w:rsid w:val="49717411"/>
    <w:rsid w:val="499701FB"/>
    <w:rsid w:val="4A233794"/>
    <w:rsid w:val="4A9B427F"/>
    <w:rsid w:val="4B531E57"/>
    <w:rsid w:val="4C3E6663"/>
    <w:rsid w:val="4C882BDB"/>
    <w:rsid w:val="4F5A43E4"/>
    <w:rsid w:val="50504BB7"/>
    <w:rsid w:val="507E3232"/>
    <w:rsid w:val="5180327A"/>
    <w:rsid w:val="547D1CF3"/>
    <w:rsid w:val="55EB67BB"/>
    <w:rsid w:val="578C6647"/>
    <w:rsid w:val="58BC103B"/>
    <w:rsid w:val="59F5066A"/>
    <w:rsid w:val="5A117165"/>
    <w:rsid w:val="5A9B25CE"/>
    <w:rsid w:val="5AC95C92"/>
    <w:rsid w:val="5BD139A1"/>
    <w:rsid w:val="5DF50B4C"/>
    <w:rsid w:val="5EBE0910"/>
    <w:rsid w:val="5FCF7C04"/>
    <w:rsid w:val="601F390B"/>
    <w:rsid w:val="6031230F"/>
    <w:rsid w:val="60CC3E9B"/>
    <w:rsid w:val="61F37DEB"/>
    <w:rsid w:val="62A0251A"/>
    <w:rsid w:val="63DF02D4"/>
    <w:rsid w:val="66B10D4E"/>
    <w:rsid w:val="66C6784B"/>
    <w:rsid w:val="68A544C4"/>
    <w:rsid w:val="6A6B0B13"/>
    <w:rsid w:val="6AF86DCE"/>
    <w:rsid w:val="6BB947F1"/>
    <w:rsid w:val="6CF525B2"/>
    <w:rsid w:val="6D513CA7"/>
    <w:rsid w:val="728E0467"/>
    <w:rsid w:val="732337C2"/>
    <w:rsid w:val="738B18DE"/>
    <w:rsid w:val="74035CE5"/>
    <w:rsid w:val="7A1268B5"/>
    <w:rsid w:val="7A7253C2"/>
    <w:rsid w:val="7DD00F61"/>
    <w:rsid w:val="7F9D2C05"/>
    <w:rsid w:val="7FA0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numbering.xml" Type="http://schemas.openxmlformats.org/officeDocument/2006/relationships/numbering"/><Relationship Id="rId11" Target="fontTable.xml" Type="http://schemas.openxmlformats.org/officeDocument/2006/relationships/fontTable"/><Relationship Id="rId12" Target="media/image4.png" Type="http://schemas.openxmlformats.org/officeDocument/2006/relationships/image"/><Relationship Id="rId13" Target="media/image5.png" Type="http://schemas.openxmlformats.org/officeDocument/2006/relationships/image"/><Relationship Id="rId14" Target="media/image6.png" Type="http://schemas.openxmlformats.org/officeDocument/2006/relationships/imag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jpeg" Type="http://schemas.openxmlformats.org/officeDocument/2006/relationships/image"/><Relationship Id="rId5" Target="charts/chart1.xml" Type="http://schemas.openxmlformats.org/officeDocument/2006/relationships/chart"/><Relationship Id="rId6" Target="charts/chart2.xml" Type="http://schemas.openxmlformats.org/officeDocument/2006/relationships/chart"/><Relationship Id="rId7" Target="media/image2.jpeg" Type="http://schemas.openxmlformats.org/officeDocument/2006/relationships/image"/><Relationship Id="rId8" Target="media/image3.jpeg" Type="http://schemas.openxmlformats.org/officeDocument/2006/relationships/image"/><Relationship Id="rId9" Target="charts/chart3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Workbook2.xlsx" Type="http://schemas.openxmlformats.org/officeDocument/2006/relationships/package"/><Relationship Id="rId2" Target="style2.xml" Type="http://schemas.microsoft.com/office/2011/relationships/chartStyle"/><Relationship Id="rId3" Target="colors2.xml" Type="http://schemas.microsoft.com/office/2011/relationships/chartColorStyle"/></Relationships>
</file>

<file path=word/charts/_rels/chart2.xml.rels><?xml version="1.0" encoding="UTF-8" standalone="yes"?><Relationships xmlns="http://schemas.openxmlformats.org/package/2006/relationships"><Relationship Id="rId1" Target="../embeddings/Workbook1.xlsx" Type="http://schemas.openxmlformats.org/officeDocument/2006/relationships/package"/><Relationship Id="rId2" Target="style1.xml" Type="http://schemas.microsoft.com/office/2011/relationships/chartStyle"/><Relationship Id="rId3" Target="colors1.xml" Type="http://schemas.microsoft.com/office/2011/relationships/chartColorStyle"/></Relationships>
</file>

<file path=word/charts/_rels/chart3.xml.rels><?xml version="1.0" encoding="UTF-8" standalone="yes"?><Relationships xmlns="http://schemas.openxmlformats.org/package/2006/relationships"><Relationship Id="rId1" Target="../embeddings/Workbook3.xlsx" Type="http://schemas.openxmlformats.org/officeDocument/2006/relationships/package"/><Relationship Id="rId2" Target="style3.xml" Type="http://schemas.microsoft.com/office/2011/relationships/chartStyle"/><Relationship Id="rId3" Target="colors3.xml" Type="http://schemas.microsoft.com/office/2011/relationships/chartColorStyl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algn="l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/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8237337966056"/>
          <c:y val="0.257200267916946"/>
          <c:w val="0.818441801416544"/>
          <c:h val="0.67760660861799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Sheet1!$A$2:$A$30</c:f>
              <c:strCache>
                <c:ptCount val="29"/>
                <c:pt idx="0">
                  <c:v>广西壮族自治区</c:v>
                </c:pt>
                <c:pt idx="1">
                  <c:v>广东省</c:v>
                </c:pt>
                <c:pt idx="2">
                  <c:v>四川省</c:v>
                </c:pt>
                <c:pt idx="3">
                  <c:v>河南省</c:v>
                </c:pt>
                <c:pt idx="4">
                  <c:v>内蒙古自治区</c:v>
                </c:pt>
                <c:pt idx="5">
                  <c:v>云南省</c:v>
                </c:pt>
                <c:pt idx="6">
                  <c:v>安徽省</c:v>
                </c:pt>
                <c:pt idx="7">
                  <c:v>河北省</c:v>
                </c:pt>
                <c:pt idx="8">
                  <c:v>新疆维吾尔自治区</c:v>
                </c:pt>
                <c:pt idx="9">
                  <c:v>江西省</c:v>
                </c:pt>
                <c:pt idx="10">
                  <c:v>湖南省</c:v>
                </c:pt>
                <c:pt idx="11">
                  <c:v>山东省</c:v>
                </c:pt>
                <c:pt idx="12">
                  <c:v>黑龙江省</c:v>
                </c:pt>
                <c:pt idx="13">
                  <c:v>甘肃省</c:v>
                </c:pt>
                <c:pt idx="14">
                  <c:v>山西省</c:v>
                </c:pt>
                <c:pt idx="15">
                  <c:v>江苏省</c:v>
                </c:pt>
                <c:pt idx="16">
                  <c:v>陕西省</c:v>
                </c:pt>
                <c:pt idx="17">
                  <c:v>福建省</c:v>
                </c:pt>
                <c:pt idx="18">
                  <c:v>湖北省</c:v>
                </c:pt>
                <c:pt idx="19">
                  <c:v>青海省</c:v>
                </c:pt>
                <c:pt idx="20">
                  <c:v>辽宁省</c:v>
                </c:pt>
                <c:pt idx="21">
                  <c:v>贵州省</c:v>
                </c:pt>
                <c:pt idx="22">
                  <c:v>吉林省</c:v>
                </c:pt>
                <c:pt idx="23">
                  <c:v>浙江省</c:v>
                </c:pt>
                <c:pt idx="24">
                  <c:v>西藏自治区</c:v>
                </c:pt>
                <c:pt idx="25">
                  <c:v>宁夏回族自治区</c:v>
                </c:pt>
                <c:pt idx="26">
                  <c:v>天津市</c:v>
                </c:pt>
                <c:pt idx="27">
                  <c:v>重庆市</c:v>
                </c:pt>
                <c:pt idx="28">
                  <c:v>海南省</c:v>
                </c:pt>
              </c:strCache>
            </c:strRef>
          </c:cat>
          <c:val>
            <c:numRef>
              <c:f>Sheet1!$B$2:$B$30</c:f>
              <c:numCache>
                <c:formatCode>General</c:formatCode>
                <c:ptCount val="29"/>
                <c:pt idx="0">
                  <c:v>31</c:v>
                </c:pt>
                <c:pt idx="1">
                  <c:v>31</c:v>
                </c:pt>
                <c:pt idx="2">
                  <c:v>31</c:v>
                </c:pt>
                <c:pt idx="3">
                  <c:v>27</c:v>
                </c:pt>
                <c:pt idx="4">
                  <c:v>27</c:v>
                </c:pt>
                <c:pt idx="5">
                  <c:v>26</c:v>
                </c:pt>
                <c:pt idx="6">
                  <c:v>25</c:v>
                </c:pt>
                <c:pt idx="7">
                  <c:v>24</c:v>
                </c:pt>
                <c:pt idx="8">
                  <c:v>24</c:v>
                </c:pt>
                <c:pt idx="9">
                  <c:v>22</c:v>
                </c:pt>
                <c:pt idx="10">
                  <c:v>22</c:v>
                </c:pt>
                <c:pt idx="11">
                  <c:v>21</c:v>
                </c:pt>
                <c:pt idx="12">
                  <c:v>20</c:v>
                </c:pt>
                <c:pt idx="13">
                  <c:v>18</c:v>
                </c:pt>
                <c:pt idx="14">
                  <c:v>17</c:v>
                </c:pt>
                <c:pt idx="15">
                  <c:v>17</c:v>
                </c:pt>
                <c:pt idx="16">
                  <c:v>16</c:v>
                </c:pt>
                <c:pt idx="17">
                  <c:v>15</c:v>
                </c:pt>
                <c:pt idx="18">
                  <c:v>15</c:v>
                </c:pt>
                <c:pt idx="19">
                  <c:v>14</c:v>
                </c:pt>
                <c:pt idx="20">
                  <c:v>14</c:v>
                </c:pt>
                <c:pt idx="21">
                  <c:v>12</c:v>
                </c:pt>
                <c:pt idx="22">
                  <c:v>11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774163872"/>
        <c:axId val="774169280"/>
      </c:barChart>
      <c:catAx>
        <c:axId val="774163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4169280"/>
        <c:crosses val="autoZero"/>
        <c:auto val="1"/>
        <c:lblAlgn val="ctr"/>
        <c:lblOffset val="100"/>
        <c:noMultiLvlLbl val="0"/>
      </c:catAx>
      <c:valAx>
        <c:axId val="774169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416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/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数量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/>
                      <a:t>12</a:t>
                    </a:r>
                    <a:r>
                      <a:rPr lang="en-US"/>
                      <a:t>%</a:t>
                    </a:r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6000以上</c:v>
                </c:pt>
                <c:pt idx="1">
                  <c:v>5000-6000</c:v>
                </c:pt>
                <c:pt idx="2">
                  <c:v>4000-5000</c:v>
                </c:pt>
                <c:pt idx="3">
                  <c:v>3000-4000</c:v>
                </c:pt>
              </c:strCache>
            </c:strRef>
          </c:cat>
          <c:val>
            <c:numRef>
              <c:f>Sheet1!$B$2:$B$5</c:f>
              <c:numCache>
                <c:ptCount val="4"/>
                <c:pt idx="0">
                  <c:v>117</c:v>
                </c:pt>
                <c:pt idx="1">
                  <c:v>131</c:v>
                </c:pt>
                <c:pt idx="2">
                  <c:v>119</c:v>
                </c:pt>
                <c:pt idx="3">
                  <c:v>140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/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数量</c:v>
                </c:pt>
              </c:strCache>
            </c:strRef>
          </c:tx>
          <c:spPr/>
          <c:explosion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找工作</c:v>
                </c:pt>
                <c:pt idx="1">
                  <c:v>出国留学</c:v>
                </c:pt>
                <c:pt idx="2">
                  <c:v>考公</c:v>
                </c:pt>
                <c:pt idx="3">
                  <c:v>灵活就业</c:v>
                </c:pt>
                <c:pt idx="4">
                  <c:v>考研</c:v>
                </c:pt>
                <c:pt idx="5">
                  <c:v>应征入伍</c:v>
                </c:pt>
                <c:pt idx="6">
                  <c:v>自主创业</c:v>
                </c:pt>
                <c:pt idx="7">
                  <c:v>迷茫</c:v>
                </c:pt>
              </c:strCache>
            </c:strRef>
          </c:cat>
          <c:val>
            <c:numRef>
              <c:f>Sheet1!$B$2:$B$9</c:f>
              <c:numCache>
                <c:ptCount val="8"/>
                <c:pt idx="0">
                  <c:v>53</c:v>
                </c:pt>
                <c:pt idx="1">
                  <c:v>63</c:v>
                </c:pt>
                <c:pt idx="2">
                  <c:v>64</c:v>
                </c:pt>
                <c:pt idx="3">
                  <c:v>62</c:v>
                </c:pt>
                <c:pt idx="4">
                  <c:v>67</c:v>
                </c:pt>
                <c:pt idx="5">
                  <c:v>69</c:v>
                </c:pt>
                <c:pt idx="6">
                  <c:v>67</c:v>
                </c:pt>
                <c:pt idx="7">
                  <c:v>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1332</Words>
  <Characters>2767</Characters>
  <Lines>16</Lines>
  <Paragraphs>4</Paragraphs>
  <TotalTime>1</TotalTime>
  <ScaleCrop>false</ScaleCrop>
  <LinksUpToDate>false</LinksUpToDate>
  <CharactersWithSpaces>2781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2022-10-16T11:10:00Z</dcterms:created>
  <dc:creator>cxc</dc:creator>
  <cp:lastModifiedBy>淡蓝色的天空</cp:lastModifiedBy>
  <dcterms:modified xsi:type="dcterms:W3CDTF">2022-11-16T08:33:34Z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900891AB966E4DE49A28DECA138F502C</vt:lpwstr>
  </property>
</Properties>
</file>