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B850" w14:textId="165F0485" w:rsidR="005C1919" w:rsidRPr="00451DA7" w:rsidRDefault="005C1919" w:rsidP="005C1919">
      <w:pPr>
        <w:rPr>
          <w:b/>
          <w:bCs/>
        </w:rPr>
      </w:pPr>
      <w:r w:rsidRPr="00451DA7">
        <w:rPr>
          <w:b/>
          <w:bCs/>
        </w:rPr>
        <w:t>Knowledge Questions</w:t>
      </w:r>
      <w:r>
        <w:rPr>
          <w:b/>
          <w:bCs/>
        </w:rPr>
        <w:t xml:space="preserve"> – AT3 Sheehan Latade 2012896</w:t>
      </w:r>
    </w:p>
    <w:p w14:paraId="65284A5F" w14:textId="77777777" w:rsidR="005C1919" w:rsidRPr="00451DA7" w:rsidRDefault="005C1919" w:rsidP="005C1919">
      <w:pPr>
        <w:rPr>
          <w:b/>
          <w:bCs/>
        </w:rPr>
      </w:pPr>
      <w:r w:rsidRPr="00451DA7">
        <w:rPr>
          <w:b/>
          <w:bCs/>
        </w:rPr>
        <w:t>Q1: Development Methodologies (200–250 words)</w:t>
      </w:r>
    </w:p>
    <w:p w14:paraId="55BA1D4A" w14:textId="77777777" w:rsidR="005C1919" w:rsidRPr="0053620D" w:rsidRDefault="005C1919" w:rsidP="005C1919">
      <w:pPr>
        <w:rPr>
          <w:b/>
          <w:bCs/>
        </w:rPr>
      </w:pPr>
      <w:r w:rsidRPr="0053620D">
        <w:rPr>
          <w:b/>
          <w:bCs/>
        </w:rPr>
        <w:t>Explain the component-based development methodology used and contrast it with the monolithic Lab 2 approach.</w:t>
      </w:r>
    </w:p>
    <w:p w14:paraId="32BBF941" w14:textId="32AE2A45" w:rsidR="004A5877" w:rsidRPr="00451DA7" w:rsidRDefault="004A5877" w:rsidP="005C1919">
      <w:r>
        <w:t xml:space="preserve">My </w:t>
      </w:r>
      <w:proofErr w:type="spellStart"/>
      <w:r>
        <w:t>line_follower</w:t>
      </w:r>
      <w:proofErr w:type="spellEnd"/>
      <w:r>
        <w:t xml:space="preserve"> package is an example of component-based development </w:t>
      </w:r>
      <w:r w:rsidR="00E2334E">
        <w:t>methodology</w:t>
      </w:r>
      <w:r>
        <w:t xml:space="preserve">. In the system there are clear defined roles for each component that I used: The sensor nodes handles ground sensor data on its own, the line follower node gets the sensor data and sends a </w:t>
      </w:r>
      <w:proofErr w:type="spellStart"/>
      <w:r>
        <w:t>linear.x</w:t>
      </w:r>
      <w:proofErr w:type="spellEnd"/>
      <w:r>
        <w:t xml:space="preserve"> commands to /</w:t>
      </w:r>
      <w:proofErr w:type="spellStart"/>
      <w:r>
        <w:t>cmd_vel</w:t>
      </w:r>
      <w:proofErr w:type="spellEnd"/>
      <w:r>
        <w:t xml:space="preserve"> and the driver node moves the e-puck based on the command sent to /</w:t>
      </w:r>
      <w:proofErr w:type="spellStart"/>
      <w:r>
        <w:t>cmd_vel</w:t>
      </w:r>
      <w:proofErr w:type="spellEnd"/>
      <w:r>
        <w:t xml:space="preserve">. This kind of development reflects the following: each module works well together but can operate individually, the communication </w:t>
      </w:r>
      <w:r w:rsidR="00E03C12">
        <w:t xml:space="preserve">happens over </w:t>
      </w:r>
      <w:proofErr w:type="spellStart"/>
      <w:r w:rsidR="00E03C12">
        <w:t>ros</w:t>
      </w:r>
      <w:proofErr w:type="spellEnd"/>
      <w:r w:rsidR="00E03C12">
        <w:t xml:space="preserve"> using topic and messages, components can be tested and changed independently</w:t>
      </w:r>
      <w:r w:rsidR="00257E54">
        <w:t xml:space="preserve"> thus making the system and package is expandable and can be integrated easily with tools like </w:t>
      </w:r>
      <w:proofErr w:type="spellStart"/>
      <w:r w:rsidR="00257E54">
        <w:t>Webots</w:t>
      </w:r>
      <w:proofErr w:type="spellEnd"/>
      <w:r w:rsidR="00257E54">
        <w:t>. In compar</w:t>
      </w:r>
      <w:r w:rsidR="00E2334E">
        <w:t>ison</w:t>
      </w:r>
      <w:r w:rsidR="00257E54">
        <w:t xml:space="preserve"> to the lab’s code that follows a monolithic approach</w:t>
      </w:r>
      <w:r w:rsidR="00E2334E">
        <w:t xml:space="preserve">, all the functions are inside a single class. While this improves the overall structure of the code it’s still process everything (decision making, sensing, processing) into one class. </w:t>
      </w:r>
      <w:r w:rsidR="004841A7">
        <w:t>Thus,</w:t>
      </w:r>
      <w:r w:rsidR="00E2334E">
        <w:t xml:space="preserve"> testing or modifying single behaviours needs changes to the entire class-not modular</w:t>
      </w:r>
      <w:r w:rsidR="004841A7">
        <w:t xml:space="preserve"> and integration with external systems such as ROS or </w:t>
      </w:r>
      <w:proofErr w:type="spellStart"/>
      <w:r w:rsidR="004841A7">
        <w:t>webots</w:t>
      </w:r>
      <w:proofErr w:type="spellEnd"/>
      <w:r w:rsidR="004841A7">
        <w:t xml:space="preserve"> is manual and hard. Component-based approach aligns with today’s robotics practices, it enables flexibility, ease of exchanging communication between systems. Lab 2’s monolithic design is suitable for small projects for learning purposes and lacks the modularity for complex systems.</w:t>
      </w:r>
    </w:p>
    <w:p w14:paraId="6002869C" w14:textId="77777777" w:rsidR="005C1919" w:rsidRPr="00451DA7" w:rsidRDefault="005C1919" w:rsidP="005C1919">
      <w:pPr>
        <w:rPr>
          <w:b/>
          <w:bCs/>
        </w:rPr>
      </w:pPr>
      <w:r w:rsidRPr="00451DA7">
        <w:rPr>
          <w:b/>
          <w:bCs/>
        </w:rPr>
        <w:t>Q2: Component Selection Criteria (200–250 words)</w:t>
      </w:r>
    </w:p>
    <w:p w14:paraId="5BF2E9A2" w14:textId="77777777" w:rsidR="005C1919" w:rsidRPr="0053620D" w:rsidRDefault="005C1919" w:rsidP="005C1919">
      <w:pPr>
        <w:rPr>
          <w:b/>
          <w:bCs/>
        </w:rPr>
      </w:pPr>
      <w:r w:rsidRPr="0053620D">
        <w:rPr>
          <w:b/>
          <w:bCs/>
        </w:rPr>
        <w:t>Explain why standard message types are preferred and describe the selection criteria.</w:t>
      </w:r>
    </w:p>
    <w:p w14:paraId="76959177" w14:textId="77777777" w:rsidR="001E643B" w:rsidRDefault="001E643B" w:rsidP="005C1919">
      <w:r>
        <w:t xml:space="preserve">Standard message types like </w:t>
      </w:r>
      <w:proofErr w:type="spellStart"/>
      <w:r>
        <w:t>geometry_msgs</w:t>
      </w:r>
      <w:proofErr w:type="spellEnd"/>
      <w:r>
        <w:t xml:space="preserve">/Twist are preferred in system development using ROS2 because it ensures exchange of communication between the nodes, reduces any complex development cost and it alight with community usage. </w:t>
      </w:r>
    </w:p>
    <w:p w14:paraId="3C5CD140" w14:textId="5894C687" w:rsidR="001E643B" w:rsidRDefault="001E643B" w:rsidP="005C1919">
      <w:r>
        <w:t xml:space="preserve">Using standard messages advantages: </w:t>
      </w:r>
    </w:p>
    <w:p w14:paraId="74D0FDEF" w14:textId="77777777" w:rsidR="001E643B" w:rsidRDefault="001E643B" w:rsidP="001E643B">
      <w:pPr>
        <w:pStyle w:val="ListParagraph"/>
        <w:numPr>
          <w:ilvl w:val="0"/>
          <w:numId w:val="1"/>
        </w:numPr>
      </w:pPr>
      <w:r>
        <w:t xml:space="preserve">Ensure compatibility with pre-existing components, tools, drivers and simulation environments such as </w:t>
      </w:r>
      <w:proofErr w:type="spellStart"/>
      <w:r>
        <w:t>Webots</w:t>
      </w:r>
      <w:proofErr w:type="spellEnd"/>
      <w:r>
        <w:t xml:space="preserve">. </w:t>
      </w:r>
    </w:p>
    <w:p w14:paraId="47578ADF" w14:textId="04776E59" w:rsidR="001E643B" w:rsidRDefault="001E643B" w:rsidP="001E643B">
      <w:pPr>
        <w:pStyle w:val="ListParagraph"/>
        <w:numPr>
          <w:ilvl w:val="0"/>
          <w:numId w:val="1"/>
        </w:numPr>
      </w:pPr>
      <w:r>
        <w:t xml:space="preserve">It makes integration simple with navigation stacks, teleoperation nodes, and visualization tools like Rviz. </w:t>
      </w:r>
    </w:p>
    <w:p w14:paraId="78DA29EA" w14:textId="31E74F2B" w:rsidR="001E643B" w:rsidRDefault="001E643B" w:rsidP="001E643B">
      <w:pPr>
        <w:pStyle w:val="ListParagraph"/>
        <w:numPr>
          <w:ilvl w:val="0"/>
          <w:numId w:val="1"/>
        </w:numPr>
      </w:pPr>
      <w:r>
        <w:t>Since the structure is well-defined and widely understood it reduces errors.</w:t>
      </w:r>
    </w:p>
    <w:p w14:paraId="1C7CE715" w14:textId="06D35918" w:rsidR="001E643B" w:rsidRDefault="001E643B" w:rsidP="001E643B">
      <w:pPr>
        <w:pStyle w:val="ListParagraph"/>
        <w:numPr>
          <w:ilvl w:val="0"/>
          <w:numId w:val="1"/>
        </w:numPr>
      </w:pPr>
      <w:r>
        <w:t xml:space="preserve">Developers can rely on existing documentation and community </w:t>
      </w:r>
      <w:r w:rsidR="0053620D">
        <w:t>support</w:t>
      </w:r>
      <w:r>
        <w:t>/experience thus can be used to speed up development.</w:t>
      </w:r>
    </w:p>
    <w:p w14:paraId="273B6959" w14:textId="49D6FDD4" w:rsidR="0053620D" w:rsidRDefault="0053620D" w:rsidP="0053620D">
      <w:r>
        <w:lastRenderedPageBreak/>
        <w:t xml:space="preserve">With mobile robots normally moving on a 2D plane, </w:t>
      </w:r>
      <w:proofErr w:type="spellStart"/>
      <w:r>
        <w:t>geometry_msgs</w:t>
      </w:r>
      <w:proofErr w:type="spellEnd"/>
      <w:r>
        <w:t>/Twist is a stand for velocity commands. It both have linear and angular velocity that works on most of the ROS-based drivers.</w:t>
      </w:r>
    </w:p>
    <w:p w14:paraId="0DDD2036" w14:textId="5CC175CA" w:rsidR="0053620D" w:rsidRDefault="0053620D" w:rsidP="0053620D">
      <w:r>
        <w:t>When selecting components and message types, normally the following criteria are considered:</w:t>
      </w:r>
    </w:p>
    <w:p w14:paraId="56990E99" w14:textId="61D19E54" w:rsidR="0053620D" w:rsidRDefault="0053620D" w:rsidP="0053620D">
      <w:r>
        <w:t>Is it compatible with ROS? Does it support ROS tools and drivers?</w:t>
      </w:r>
    </w:p>
    <w:p w14:paraId="0FB0A506" w14:textId="05DA4D89" w:rsidR="0053620D" w:rsidRDefault="0053620D" w:rsidP="0053620D">
      <w:r>
        <w:t>Is it functional to the project or system? Does the message type present the data accurately e.g. velocity, sensor reading?</w:t>
      </w:r>
    </w:p>
    <w:p w14:paraId="1C1E7B92" w14:textId="43BA8A2E" w:rsidR="0053620D" w:rsidRDefault="0053620D" w:rsidP="0053620D">
      <w:r>
        <w:t>Well used? Does the community have frequently used this type of message? Documented clearly?</w:t>
      </w:r>
    </w:p>
    <w:p w14:paraId="3B336EE3" w14:textId="3E334317" w:rsidR="0053620D" w:rsidRDefault="0053620D" w:rsidP="0053620D">
      <w:r>
        <w:t>Can it be reused for future needs or projects?</w:t>
      </w:r>
    </w:p>
    <w:p w14:paraId="05C814CF" w14:textId="1739DC10" w:rsidR="0053620D" w:rsidRDefault="0053620D" w:rsidP="0053620D">
      <w:r>
        <w:t>It is open source and compliant with project’s licensing requirements.</w:t>
      </w:r>
    </w:p>
    <w:p w14:paraId="2EF17EC3" w14:textId="7BC370C3" w:rsidR="001E643B" w:rsidRPr="00FD6674" w:rsidRDefault="0053620D" w:rsidP="001E643B">
      <w:r>
        <w:t xml:space="preserve">Following </w:t>
      </w:r>
      <w:r w:rsidR="00C56034">
        <w:t>these criteria</w:t>
      </w:r>
      <w:r>
        <w:t>, ensure that the system stays modular, expandable, maintainable and essential for robot development.</w:t>
      </w:r>
    </w:p>
    <w:p w14:paraId="10F9D953" w14:textId="77777777" w:rsidR="005C1919" w:rsidRPr="0053620D" w:rsidRDefault="005C1919" w:rsidP="005C1919">
      <w:pPr>
        <w:rPr>
          <w:b/>
          <w:bCs/>
        </w:rPr>
      </w:pPr>
      <w:r w:rsidRPr="0053620D">
        <w:rPr>
          <w:b/>
          <w:bCs/>
        </w:rPr>
        <w:t>Q3: Licensing and Legal Considerations (150–200 words)</w:t>
      </w:r>
    </w:p>
    <w:p w14:paraId="5C130716" w14:textId="77777777" w:rsidR="005C1919" w:rsidRDefault="005C1919" w:rsidP="005C1919">
      <w:pPr>
        <w:rPr>
          <w:b/>
          <w:bCs/>
        </w:rPr>
      </w:pPr>
      <w:r w:rsidRPr="0053620D">
        <w:rPr>
          <w:b/>
          <w:bCs/>
        </w:rPr>
        <w:t>Explain implications of using ROS2 under Apache 2.0 license.</w:t>
      </w:r>
    </w:p>
    <w:p w14:paraId="4B9DA169" w14:textId="77777777" w:rsidR="00907DBF" w:rsidRPr="0053620D" w:rsidRDefault="00907DBF" w:rsidP="00907DBF">
      <w:pPr>
        <w:rPr>
          <w:b/>
          <w:bCs/>
        </w:rPr>
      </w:pPr>
      <w:r w:rsidRPr="0053620D">
        <w:rPr>
          <w:b/>
          <w:bCs/>
        </w:rPr>
        <w:t>Q3: Licensing and Legal Considerations (150–200 words)</w:t>
      </w:r>
    </w:p>
    <w:p w14:paraId="79462663" w14:textId="77777777" w:rsidR="00907DBF" w:rsidRPr="0053620D" w:rsidRDefault="00907DBF" w:rsidP="00907DBF">
      <w:pPr>
        <w:rPr>
          <w:b/>
          <w:bCs/>
        </w:rPr>
      </w:pPr>
      <w:r w:rsidRPr="0053620D">
        <w:rPr>
          <w:b/>
          <w:bCs/>
        </w:rPr>
        <w:t>Explain implications of using ROS2 under Apache 2.0 license.</w:t>
      </w:r>
    </w:p>
    <w:p w14:paraId="40746042" w14:textId="08BEC431" w:rsidR="00907DBF" w:rsidRDefault="00907DBF" w:rsidP="005C1919">
      <w:r>
        <w:t xml:space="preserve">ROS2 is under the Apache 2.0 license which are important for developers because I t carries important legal and practices. The license is </w:t>
      </w:r>
      <w:r w:rsidR="00C56034">
        <w:t xml:space="preserve">open, means that users are free to use, modify, and distribute ROS2 code, to use for commercial purposes, without the need to release the work as an open source. With ROS2’s flexibility it’s used for both academic research and industrial deployment. </w:t>
      </w:r>
    </w:p>
    <w:p w14:paraId="5B523A67" w14:textId="2E070251" w:rsidR="00C56034" w:rsidRDefault="00C56034" w:rsidP="005C1919">
      <w:r>
        <w:t>A good feature of Apache 2.0 is its explicit patent grant; this protects the user from potential lawsuits from contributors. If the user provided a code, it would automatically give a license to any patents to what the user contributed. This encourages collaboration and lowers legal risk.</w:t>
      </w:r>
    </w:p>
    <w:p w14:paraId="51A1904B" w14:textId="0C980257" w:rsidR="00C56034" w:rsidRDefault="00C56034" w:rsidP="005C1919">
      <w:r>
        <w:t>The license requires developers to include a copy of the license and any Notice file in the distribution of the code. Even it’s mostly open, it doesn’t allow misrepresentation, such as hinting agreements by the original authors.</w:t>
      </w:r>
    </w:p>
    <w:p w14:paraId="7318C6E3" w14:textId="4ADCAA4D" w:rsidR="00C56034" w:rsidRPr="00907DBF" w:rsidRDefault="00C56034" w:rsidP="005C1919">
      <w:r>
        <w:lastRenderedPageBreak/>
        <w:t xml:space="preserve">In normal practices, using ROS2 under Apache 2.0 make sure that compliance is meet with </w:t>
      </w:r>
      <w:r w:rsidR="007A479E">
        <w:t>open source</w:t>
      </w:r>
      <w:r>
        <w:t xml:space="preserve"> while allowing collaboration and extensions.</w:t>
      </w:r>
    </w:p>
    <w:p w14:paraId="6103D133" w14:textId="77777777" w:rsidR="005C1919" w:rsidRPr="0053620D" w:rsidRDefault="005C1919" w:rsidP="005C1919">
      <w:pPr>
        <w:rPr>
          <w:b/>
          <w:bCs/>
        </w:rPr>
      </w:pPr>
      <w:r w:rsidRPr="0053620D">
        <w:rPr>
          <w:b/>
          <w:bCs/>
        </w:rPr>
        <w:t>Q4: Technical Integration (200–250 words)</w:t>
      </w:r>
    </w:p>
    <w:p w14:paraId="6A7D752E" w14:textId="77777777" w:rsidR="005C1919" w:rsidRDefault="005C1919" w:rsidP="005C1919">
      <w:pPr>
        <w:rPr>
          <w:b/>
          <w:bCs/>
        </w:rPr>
      </w:pPr>
      <w:r w:rsidRPr="0053620D">
        <w:rPr>
          <w:b/>
          <w:bCs/>
        </w:rPr>
        <w:t>Describe integration with webots_ros2_driver and the middleware communication process.</w:t>
      </w:r>
    </w:p>
    <w:p w14:paraId="528FFA61" w14:textId="73D7F82B" w:rsidR="007A479E" w:rsidRDefault="007A479E" w:rsidP="005C1919">
      <w:r>
        <w:t xml:space="preserve">The integration of webots-ros2_driver to the line follower package makes advantage of ROS 2’s middleware to make a steady and clear communication between nodes and </w:t>
      </w:r>
      <w:proofErr w:type="spellStart"/>
      <w:r>
        <w:t>webots</w:t>
      </w:r>
      <w:proofErr w:type="spellEnd"/>
      <w:r>
        <w:t xml:space="preserve"> simulator. The driver allowed the user to gain access to </w:t>
      </w:r>
      <w:proofErr w:type="spellStart"/>
      <w:r>
        <w:t>webots</w:t>
      </w:r>
      <w:proofErr w:type="spellEnd"/>
      <w:r>
        <w:t xml:space="preserve"> robot API which acts as a bridge exposing the sensors as ROS2 topics. In this package’s case, ground sensor data is published to the topic such as /gs0, /gs1, and /gs2, then the velocity commands are sent through the /</w:t>
      </w:r>
      <w:proofErr w:type="spellStart"/>
      <w:r>
        <w:t>cmd_vel</w:t>
      </w:r>
      <w:proofErr w:type="spellEnd"/>
      <w:r>
        <w:t xml:space="preserve"> making the robot move. This allows the robot to be controlled using a ROS interface.</w:t>
      </w:r>
    </w:p>
    <w:p w14:paraId="42BA94AD" w14:textId="24C7B748" w:rsidR="007A479E" w:rsidRPr="007A479E" w:rsidRDefault="00556B39" w:rsidP="005C1919">
      <w:r>
        <w:t xml:space="preserve">The middleware communication process is built on the </w:t>
      </w:r>
      <w:hyperlink r:id="rId5" w:history="1">
        <w:r w:rsidRPr="00556B39">
          <w:rPr>
            <w:rStyle w:val="Hyperlink"/>
          </w:rPr>
          <w:t>Data Distribution Service</w:t>
        </w:r>
      </w:hyperlink>
      <w:r>
        <w:t>(DDS) which supports ROS2. This enables publish-subscribe messaging, makes sure that the nodes are communicating. In the line following node its subscribed to the ground sensors, then process the data then publishes a turn command using the Twist. Then the driver node process that command and moves and turn the robot following the line. DDS guarantees that reliable messages are delivered within real-time.</w:t>
      </w:r>
    </w:p>
    <w:p w14:paraId="6A0555E0" w14:textId="77777777" w:rsidR="005C1919" w:rsidRPr="0053620D" w:rsidRDefault="005C1919" w:rsidP="005C1919">
      <w:pPr>
        <w:rPr>
          <w:b/>
          <w:bCs/>
        </w:rPr>
      </w:pPr>
      <w:r w:rsidRPr="0053620D">
        <w:rPr>
          <w:b/>
          <w:bCs/>
        </w:rPr>
        <w:t>Q5: Component Testing and Validation (150–200 words)</w:t>
      </w:r>
    </w:p>
    <w:p w14:paraId="69BC6F5A" w14:textId="77777777" w:rsidR="005C1919" w:rsidRDefault="005C1919" w:rsidP="005C1919">
      <w:pPr>
        <w:rPr>
          <w:b/>
          <w:bCs/>
        </w:rPr>
      </w:pPr>
      <w:r w:rsidRPr="0053620D">
        <w:rPr>
          <w:b/>
          <w:bCs/>
        </w:rPr>
        <w:t>Explain how you validated that each component was functioning before integration.</w:t>
      </w:r>
    </w:p>
    <w:p w14:paraId="2C32885E" w14:textId="77777777" w:rsidR="00554603" w:rsidRDefault="00554603" w:rsidP="005C1919">
      <w:r>
        <w:t xml:space="preserve">Before the integration, my components are validated individually to make sure that it functions correctly. First, I checked if the pre-requisite such as ros2, webots_ros2_driver is installed using ros2 pkg list. This verifies if the dependencies are correctly installed and can be used. </w:t>
      </w:r>
    </w:p>
    <w:p w14:paraId="123F1112" w14:textId="219D5780" w:rsidR="00554603" w:rsidRDefault="00554603" w:rsidP="005C1919">
      <w:r>
        <w:t>Next testing was to see if the topics are active or not during the simulation. I used ros2 topic list, ros2 topic echo and ros2 topic info. I monitored the ground sensors using echo to see whether it’s active or not and publishing real-time data. This validated the ground sensors is working as expected with functional outputs to be used for the line following logic.</w:t>
      </w:r>
    </w:p>
    <w:p w14:paraId="6A121E8B" w14:textId="189DE432" w:rsidR="00554603" w:rsidRDefault="00554603" w:rsidP="005C1919">
      <w:r>
        <w:t>For controlling the e-puck movement, the driver node(velocity) is tested by publishing a twist message to /</w:t>
      </w:r>
      <w:proofErr w:type="spellStart"/>
      <w:r>
        <w:t>cmd_vel</w:t>
      </w:r>
      <w:proofErr w:type="spellEnd"/>
      <w:r>
        <w:t xml:space="preserve"> and observing if the robot responds in the </w:t>
      </w:r>
      <w:proofErr w:type="spellStart"/>
      <w:r>
        <w:t>webots</w:t>
      </w:r>
      <w:proofErr w:type="spellEnd"/>
      <w:r>
        <w:t xml:space="preserve"> simulation. With this the driver is validated and working.</w:t>
      </w:r>
    </w:p>
    <w:p w14:paraId="780851A6" w14:textId="72314929" w:rsidR="0055769B" w:rsidRPr="00554603" w:rsidRDefault="00554603" w:rsidP="005C1919">
      <w:proofErr w:type="spellStart"/>
      <w:r>
        <w:lastRenderedPageBreak/>
        <w:t>Rqt_graph</w:t>
      </w:r>
      <w:proofErr w:type="spellEnd"/>
      <w:r>
        <w:t xml:space="preserve"> is done to provide a visual representation of the node topics connections. It confirms that the nodes are subscribed and publishing as expected.</w:t>
      </w:r>
    </w:p>
    <w:p w14:paraId="7D08CEFF" w14:textId="77777777" w:rsidR="005C1919" w:rsidRPr="0053620D" w:rsidRDefault="005C1919" w:rsidP="005C1919">
      <w:pPr>
        <w:rPr>
          <w:b/>
          <w:bCs/>
        </w:rPr>
      </w:pPr>
      <w:r w:rsidRPr="0053620D">
        <w:rPr>
          <w:b/>
          <w:bCs/>
        </w:rPr>
        <w:t>Q6: Industry Design Patterns (150–200 words)</w:t>
      </w:r>
    </w:p>
    <w:p w14:paraId="55F9FDC7" w14:textId="77777777" w:rsidR="005C1919" w:rsidRDefault="005C1919" w:rsidP="005C1919">
      <w:pPr>
        <w:rPr>
          <w:b/>
          <w:bCs/>
        </w:rPr>
      </w:pPr>
      <w:r w:rsidRPr="0053620D">
        <w:rPr>
          <w:b/>
          <w:bCs/>
        </w:rPr>
        <w:t>Explain publish-subscribe and its advantages compared to direct function calls.</w:t>
      </w:r>
    </w:p>
    <w:p w14:paraId="43609C9B" w14:textId="12F0A2B3" w:rsidR="008F0E22" w:rsidRDefault="008F0E22" w:rsidP="005C1919">
      <w:r>
        <w:t>Publish and subscribe is used a lot on systems and robotics communication such as ROS2. Nodes communicate indirectly to using topics. A publisher sends messages to a topic, and any number of subscribers will be able to receive these messages without having a direct connection or without the publisher knowing who are receiving it. On the other hand, direct function calls need to call each other thus creating a restrictive dependency.</w:t>
      </w:r>
    </w:p>
    <w:p w14:paraId="044CF313" w14:textId="613A5FD7" w:rsidR="00827555" w:rsidRDefault="00827555" w:rsidP="005C1919">
      <w:r>
        <w:t>The advantages of publishing and subscribe:</w:t>
      </w:r>
    </w:p>
    <w:p w14:paraId="7ABD5D34" w14:textId="37D981C0" w:rsidR="00827555" w:rsidRDefault="00827555" w:rsidP="005C1919">
      <w:r>
        <w:t>Promotes modularity and it’s expandable, a new subscriber can be easily added without creating changes to the publisher.</w:t>
      </w:r>
    </w:p>
    <w:p w14:paraId="446DE42A" w14:textId="25B01D53" w:rsidR="00827555" w:rsidRDefault="00827555" w:rsidP="005C1919">
      <w:r>
        <w:t xml:space="preserve">Allows nodes to operate independently and at different rates, which are very useful on robotics where sensors and actuators </w:t>
      </w:r>
      <w:r w:rsidR="00CD14C9">
        <w:t>run</w:t>
      </w:r>
      <w:r>
        <w:t xml:space="preserve"> simultaneously.</w:t>
      </w:r>
    </w:p>
    <w:p w14:paraId="7335F3F6" w14:textId="2D0D66E5" w:rsidR="00CD14C9" w:rsidRDefault="00CD14C9" w:rsidP="005C1919">
      <w:r>
        <w:t>Fault tolerance is improved, for example: if one subscriber fails, the others can continue to receive data without disrupting the publisher.</w:t>
      </w:r>
    </w:p>
    <w:p w14:paraId="5685DAAF" w14:textId="7348BC12" w:rsidR="00CD14C9" w:rsidRDefault="00CD14C9" w:rsidP="005C1919">
      <w:r>
        <w:t xml:space="preserve">Comparing this to direct function calls, which binds components and limit expandability, the publish and subscribe allows calls to be not directly coupled and have a distributed </w:t>
      </w:r>
      <w:r w:rsidR="00EB1460">
        <w:t xml:space="preserve">building. This is very ideal on creating complex system where modules </w:t>
      </w:r>
      <w:proofErr w:type="gramStart"/>
      <w:r w:rsidR="00EB1460">
        <w:t>needs</w:t>
      </w:r>
      <w:proofErr w:type="gramEnd"/>
      <w:r w:rsidR="00EB1460">
        <w:t xml:space="preserve"> to collaborate while remaining functional on its own.</w:t>
      </w:r>
    </w:p>
    <w:p w14:paraId="31725AEC" w14:textId="77777777" w:rsidR="00CD14C9" w:rsidRDefault="00CD14C9" w:rsidP="005C1919"/>
    <w:p w14:paraId="456F7054" w14:textId="77777777" w:rsidR="008F0E22" w:rsidRPr="008F0E22" w:rsidRDefault="008F0E22" w:rsidP="005C1919"/>
    <w:p w14:paraId="5B97DCB8" w14:textId="77777777" w:rsidR="003B4E71" w:rsidRDefault="003B4E71"/>
    <w:sectPr w:rsidR="003B4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27D2"/>
    <w:multiLevelType w:val="hybridMultilevel"/>
    <w:tmpl w:val="BB6A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60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9D"/>
    <w:rsid w:val="001E643B"/>
    <w:rsid w:val="00257E54"/>
    <w:rsid w:val="003146EA"/>
    <w:rsid w:val="003B4E71"/>
    <w:rsid w:val="004841A7"/>
    <w:rsid w:val="004A5877"/>
    <w:rsid w:val="0053620D"/>
    <w:rsid w:val="00554603"/>
    <w:rsid w:val="00556B39"/>
    <w:rsid w:val="0055769B"/>
    <w:rsid w:val="005C1919"/>
    <w:rsid w:val="007A479E"/>
    <w:rsid w:val="00827555"/>
    <w:rsid w:val="00880173"/>
    <w:rsid w:val="008F0E22"/>
    <w:rsid w:val="00907DBF"/>
    <w:rsid w:val="00937BF5"/>
    <w:rsid w:val="00AC1476"/>
    <w:rsid w:val="00C56034"/>
    <w:rsid w:val="00CD14C9"/>
    <w:rsid w:val="00E03C12"/>
    <w:rsid w:val="00E2334E"/>
    <w:rsid w:val="00E9159D"/>
    <w:rsid w:val="00EB1460"/>
    <w:rsid w:val="00FD6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2437"/>
  <w15:chartTrackingRefBased/>
  <w15:docId w15:val="{CFE43259-10FC-4056-84AC-016B2233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919"/>
    <w:rPr>
      <w:lang w:val="en-AU"/>
    </w:rPr>
  </w:style>
  <w:style w:type="paragraph" w:styleId="Heading1">
    <w:name w:val="heading 1"/>
    <w:basedOn w:val="Normal"/>
    <w:next w:val="Normal"/>
    <w:link w:val="Heading1Char"/>
    <w:uiPriority w:val="9"/>
    <w:qFormat/>
    <w:rsid w:val="00E9159D"/>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E9159D"/>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E9159D"/>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E9159D"/>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E9159D"/>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E9159D"/>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E9159D"/>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E9159D"/>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E9159D"/>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59D"/>
    <w:rPr>
      <w:rFonts w:eastAsiaTheme="majorEastAsia" w:cstheme="majorBidi"/>
      <w:color w:val="272727" w:themeColor="text1" w:themeTint="D8"/>
    </w:rPr>
  </w:style>
  <w:style w:type="paragraph" w:styleId="Title">
    <w:name w:val="Title"/>
    <w:basedOn w:val="Normal"/>
    <w:next w:val="Normal"/>
    <w:link w:val="TitleChar"/>
    <w:uiPriority w:val="10"/>
    <w:qFormat/>
    <w:rsid w:val="00E9159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E9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59D"/>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E9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59D"/>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E9159D"/>
    <w:rPr>
      <w:i/>
      <w:iCs/>
      <w:color w:val="404040" w:themeColor="text1" w:themeTint="BF"/>
    </w:rPr>
  </w:style>
  <w:style w:type="paragraph" w:styleId="ListParagraph">
    <w:name w:val="List Paragraph"/>
    <w:basedOn w:val="Normal"/>
    <w:uiPriority w:val="34"/>
    <w:qFormat/>
    <w:rsid w:val="00E9159D"/>
    <w:pPr>
      <w:ind w:left="720"/>
      <w:contextualSpacing/>
    </w:pPr>
    <w:rPr>
      <w:lang w:val="en-US"/>
    </w:rPr>
  </w:style>
  <w:style w:type="character" w:styleId="IntenseEmphasis">
    <w:name w:val="Intense Emphasis"/>
    <w:basedOn w:val="DefaultParagraphFont"/>
    <w:uiPriority w:val="21"/>
    <w:qFormat/>
    <w:rsid w:val="00E9159D"/>
    <w:rPr>
      <w:i/>
      <w:iCs/>
      <w:color w:val="0F4761" w:themeColor="accent1" w:themeShade="BF"/>
    </w:rPr>
  </w:style>
  <w:style w:type="paragraph" w:styleId="IntenseQuote">
    <w:name w:val="Intense Quote"/>
    <w:basedOn w:val="Normal"/>
    <w:next w:val="Normal"/>
    <w:link w:val="IntenseQuoteChar"/>
    <w:uiPriority w:val="30"/>
    <w:qFormat/>
    <w:rsid w:val="00E9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E9159D"/>
    <w:rPr>
      <w:i/>
      <w:iCs/>
      <w:color w:val="0F4761" w:themeColor="accent1" w:themeShade="BF"/>
    </w:rPr>
  </w:style>
  <w:style w:type="character" w:styleId="IntenseReference">
    <w:name w:val="Intense Reference"/>
    <w:basedOn w:val="DefaultParagraphFont"/>
    <w:uiPriority w:val="32"/>
    <w:qFormat/>
    <w:rsid w:val="00E9159D"/>
    <w:rPr>
      <w:b/>
      <w:bCs/>
      <w:smallCaps/>
      <w:color w:val="0F4761" w:themeColor="accent1" w:themeShade="BF"/>
      <w:spacing w:val="5"/>
    </w:rPr>
  </w:style>
  <w:style w:type="character" w:styleId="Hyperlink">
    <w:name w:val="Hyperlink"/>
    <w:basedOn w:val="DefaultParagraphFont"/>
    <w:uiPriority w:val="99"/>
    <w:unhideWhenUsed/>
    <w:rsid w:val="00556B39"/>
    <w:rPr>
      <w:color w:val="467886" w:themeColor="hyperlink"/>
      <w:u w:val="single"/>
    </w:rPr>
  </w:style>
  <w:style w:type="character" w:styleId="UnresolvedMention">
    <w:name w:val="Unresolved Mention"/>
    <w:basedOn w:val="DefaultParagraphFont"/>
    <w:uiPriority w:val="99"/>
    <w:semiHidden/>
    <w:unhideWhenUsed/>
    <w:rsid w:val="00556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sign.ros2.org/articles/ros_on_d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Sheehan Latade</dc:creator>
  <cp:keywords/>
  <dc:description/>
  <cp:lastModifiedBy>Sheehan Latade</cp:lastModifiedBy>
  <cp:revision>16</cp:revision>
  <dcterms:created xsi:type="dcterms:W3CDTF">2025-11-19T15:46:00Z</dcterms:created>
  <dcterms:modified xsi:type="dcterms:W3CDTF">2025-11-19T18:26:00Z</dcterms:modified>
</cp:coreProperties>
</file>