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Flight Dataset Data Info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1.9329491880567"/>
        <w:gridCol w:w="2226.0031430068098"/>
        <w:gridCol w:w="3255.652173913044"/>
        <w:gridCol w:w="1446.41173389209"/>
        <w:tblGridChange w:id="0">
          <w:tblGrid>
            <w:gridCol w:w="2431.9329491880567"/>
            <w:gridCol w:w="2226.0031430068098"/>
            <w:gridCol w:w="3255.652173913044"/>
            <w:gridCol w:w="1446.4117338920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origin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IATA code of departure airport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IATA code of arrival airport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YYZ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query_date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string (YYYY-MM-DD)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date the flight was queried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2026-03-15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departure_time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 string (YYYY-MM-DDTHH:MM)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Scheduled departure datetime of the flight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2026-03-15T07:00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arrival_time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 string (YYYY-MM-DDTHH:MM)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Scheduled arrival datetime of the flight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2026-03-15T09:10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day_of_week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 (0–6)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 of the week of departure (Monday=0, Sunday=6)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 (1–12)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 of departure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days_until_departure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days between query date and flight departure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airline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IATA carrier code of airline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aircraft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Aircraft code (type)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trip_duration_minutes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flight duration in 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number_of_stops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stops/layovers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Currency code of flight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EUR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base_price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fare of the flight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315.25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total_price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fare including taxes &amp; fees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340.50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bookable_seats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seats currently available for 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checked_bags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included checked 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cabin_bags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included carry-on/cabin 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