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CHANGE REQUEST</w:t>
      </w:r>
    </w:p>
    <w:p>
      <w:pPr>
        <w:spacing w:after="100"/>
        <w:jc w:val="center"/>
      </w:pPr>
      <w:r>
        <w:rPr>
          <w:rFonts w:ascii="Arial" w:cs="Arial" w:eastAsia="Arial" w:hAnsi="Arial"/>
          <w:color w:val="1F4E79"/>
          <w:sz w:val="32"/>
          <w:szCs w:val="32"/>
        </w:rPr>
        <w:t xml:space="preserve">Workday Expenses Module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New Expense Item — Relocation Expenses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CR-EXP-2026-006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May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Change Request Overview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CR ID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CR-EXP-2026-006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Module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Expenses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New Expense Item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Requested By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[Client Name / Business Owner]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Date Submitted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May 20, 2026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Target Environment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[Sandbox / Implementation / Production]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Workday Version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[e.g., 2026R1]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Estimated Timeline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 weeks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Create a suite of Relocation expense items with tiered caps by employee level (IC $5K / Manager $10K / Director+ $20K), HR pre-authorization, and a 90-day submission window.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Business Requirement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Talent Acquisition needs dedicated relocation expense items replacing the current manual miscellaneous-category process.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Caps tiered by level: IC $5,000, Manager $10,000, Director+ $20,000.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HR pre-authorization required before any relocation expense submission.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Items include: Moving &amp; Shipping, Temporary Housing, Travel to New Location, and Miscellaneous Relocation.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expenses must be submitted within 90 days of the relocation effective date.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Solution Design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four Expense Items under new group 'Relocation': Moving &amp; Shipping, Temp Housing, Travel, Miscellaneous.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 mandatory custom field 'HR Authorization Code' validated against HR reference table.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Validation Rule 1 (CR_EXP_Relo_TieredCap): Cumulative check across all four items against worker's management level.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Validation Rule 2 (CR_EXP_Relo_AuthCode): Block if auth code blank or invalid.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Validation Rule 3 (CR_EXP_Relo_90Day): Block if expense date &gt; 90 days after relocation effective date.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Route relocation reports through special chain: Manager &gt; HR Relo Coordinator &gt; Finance.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3.1 Approval Workflow Impact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Unless explicitly stated above, no changes are made to the existing approval workflow. New or modified items inherit the current Expense Report approval chain.</w:t>
      </w:r>
    </w:p>
    <w:p>
      <w:pPr>
        <w:pStyle w:val="Heading2"/>
      </w:pPr>
      <w:r>
        <w:rPr>
          <w:rFonts w:ascii="Arial" w:cs="Arial" w:eastAsia="Arial" w:hAnsi="Arial"/>
        </w:rPr>
        <w:t xml:space="preserve">3.2 Reporting Impact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New items automatically roll up into existing spend category reports. No new custom reports required unless specified.</w:t>
      </w:r>
    </w:p>
    <w:p>
      <w:pPr>
        <w:pStyle w:val="Heading2"/>
      </w:pPr>
      <w:r>
        <w:rPr>
          <w:rFonts w:ascii="Arial" w:cs="Arial" w:eastAsia="Arial" w:hAnsi="Arial"/>
        </w:rPr>
        <w:t xml:space="preserve">3.3 Security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No new security group or domain changes required unless explicitly stated above.</w:t>
      </w:r>
    </w:p>
    <w:p>
      <w:pPr>
        <w:pStyle w:val="Heading2"/>
      </w:pPr>
      <w:r>
        <w:rPr>
          <w:rFonts w:ascii="Arial" w:cs="Arial" w:eastAsia="Arial" w:hAnsi="Arial"/>
        </w:rPr>
        <w:t xml:space="preserve">3.4 Migration / Data Considerations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No historical data migration needed. Existing items and reports remain unaffected. All changes are forward-looking.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Test Plan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4.1 Test Environment &amp; Prerequisites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Testing in Sandbox or Implementation tenant with at least 3 test workers covering eligible and ineligible scenarios. All prerequisite data must be configured before execution.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4.2 Expense Item &amp; Group Configuration (Ref: 3.1)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1700"/>
        <w:gridCol w:w="2600"/>
        <w:gridCol w:w="2400"/>
        <w:gridCol w:w="12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P-01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 four items visible in picker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User browses expense items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 Relocation items visible under Relocation group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3.1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P-02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IC submits within $5,000 cap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IC submits $3,000 moving expense with valid auth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Submits; $2,000 remaining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3.1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P-03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Director submits within $20,000 cap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Director submits $15,000 across items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Submits; $5,000 remaining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3.1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4.3 Validation Rule 1 — Tiered Cap (Ref: 3.3 Rule 1)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1700"/>
        <w:gridCol w:w="2600"/>
        <w:gridCol w:w="2400"/>
        <w:gridCol w:w="12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N-01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IC exceeds $5,000 cap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IC with $4,500 spent submits $800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Hard stop: $500 remaining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3.3 Rule 1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N-02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Manager cap applied (not IC or Director)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Manager submits $11,000 cumulative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Hard stop at $10,000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3.3 Rule 1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4.4 Validation Rule 2 — HR Authorization Code (Ref: 3.3 Rule 2)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1700"/>
        <w:gridCol w:w="2600"/>
        <w:gridCol w:w="2400"/>
        <w:gridCol w:w="12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N-03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Invalid authorization code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 with auth code 'FAKE123'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Hard stop: invalid code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3.3 Rule 2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N-04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Missing authorization code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Leave HR Authorization Code blank, submit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Hard stop: code required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3.3 Rule 2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4.5 Validation Rule 3 — 90-Day Window (Ref: 3.3 Rule 3)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1700"/>
        <w:gridCol w:w="2600"/>
        <w:gridCol w:w="2400"/>
        <w:gridCol w:w="12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N-05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Expense beyond 90-day window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 expense 100 days after relocation date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Hard stop: outside window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3.3 Rule 3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4.6 Approval Workflow — Special Chain (Ref: 3.4)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1700"/>
        <w:gridCol w:w="2600"/>
        <w:gridCol w:w="2400"/>
        <w:gridCol w:w="12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P-04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Special approval chain fires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 relocation report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Routes: Manager &gt; HR Relo &gt; Finance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3.4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4.7 Regression — Existing Items &amp; Workflows (Ref: All)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1700"/>
        <w:gridCol w:w="2600"/>
        <w:gridCol w:w="2400"/>
        <w:gridCol w:w="12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#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R-01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Regression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Existing Miscellaneous item unaffected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 generic Miscellaneous expense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 relocation validations fire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R-02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Regression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Standard approval chain intact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 non-relocation report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Standard chain (no HR Relo step)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R-03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Regression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Job Change events unaffected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Process a job change in HCM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 impact on expense module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4.8 Test Coverage Summary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Negative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Regression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Costing &amp; Effort Estimate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1560"/>
        <w:gridCol w:w="156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(USD/hr)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(USD)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Requirements Gathering &amp; Analysis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Functional Consultant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1,500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Solution Design &amp; Documentation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Functional Consultant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1,800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Item &amp; Group Configuration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Functional Consultant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1,200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Calculated Fields &amp; Reference Table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Technical Consultant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175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2,450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Validation Rule Configuration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Functional Consultant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1,200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Approval Workflow Configuration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Functional Consultant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900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Unit Testing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Functional Consultant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1,200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 Case Preparation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QA Analyst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960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UAT Support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QA Analyst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1,200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Deployment &amp; Post-Go-Live Support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Functional Consultant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900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Project Management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175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1,400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98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14,710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Estimated Timeline: 7 weeks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Notes: Rates are indicative. Effort assumes standard complexity and may vary based on tenant configuration and client UAT availability.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Rollback Plan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If critical issues arise post-deployment: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Inactivate any new Expense Items created.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Disable or delete all custom validation rules prefixed with the CR identifier.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Revert any approval workflow modifications.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existing items and workflows return to pre-change behavior.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Sign-Off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Approval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Business Owner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Workday Functional Lead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 Lead / QA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Change Advisory Board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</w:pPr>
    <w:r>
      <w:rPr>
        <w:rFonts w:ascii="Arial" w:cs="Arial" w:eastAsia="Arial" w:hAnsi="Arial"/>
        <w:color w:val="999999"/>
        <w:sz w:val="16"/>
        <w:szCs w:val="16"/>
      </w:rPr>
      <w:t xml:space="preserve">CR-EXP-2026-006 — New Expense Item — Relocation Expenses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2026-05-21T01:30:03.421Z</dcterms:created>
  <dcterms:modified xsi:type="dcterms:W3CDTF">2026-05-21T01:30:03.421Z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