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CHANGE REQUEST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Workday Expenses Module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Custom Validation — Per Diem Compliance for Travel Meals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CR-EXP-2026-010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Change Request Overview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CR-EXP-2026-010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Custom Validation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[Client Name / Business Owner]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 20,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Environment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[Sandbox / Implementation / Production]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Workday 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[e.g., 2026R1]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Estimated Timeline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weeks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Implement custom validations on existing Travel Meals items to enforce location-based GSA/State Dept per diem rates, prevent same-day duplicate meal claims, require trip reference linking, and apply 75% partial-day adjustments.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Business Requirement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Finance identified inconsistent per diem application resulting in overpayments and audit findings.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Travel meals must validate against GSA (domestic) and State Department (international) per diem rates by 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Same-day duplicate meal claims (e.g., two lunches) must be blocked.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travel meal expenses must link to an approved Travel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and last travel days reimbursed at 75% of the per diem rate.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Solution Design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Per Diem Rate Table with GSA domestic and State Dept international rates, keyed by location and meal type. Quarterly refresh.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1 (CR_EXP_PerDiem_Rate): Compare line amount against per diem for location/meal type; hard stop if exceeded.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2 (CR_EXP_PerDiem_DupMeal): Check for same worker, date, and meal type; hard stop if duplicate found.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3 (CR_EXP_PerDiem_TripRef): Require Trip Reference field matching approved Travel Request.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4 (CR_EXP_PerDiem_PartialDay): On first/last travel days (from linked request), cap at 75% of per diem.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new expense items; validations apply to existing Travel — Breakfast, Lunch, Dinner items.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Approval Workflow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Unless explicitly stated above, no changes are made to the existing approval workflow. New or modified items inherit the current Expense Report approval chain.</w:t>
      </w:r>
    </w:p>
    <w:p>
      <w:pPr>
        <w:pStyle w:val="Heading2"/>
      </w:pPr>
      <w:r>
        <w:rPr>
          <w:rFonts w:ascii="Arial" w:cs="Arial" w:eastAsia="Arial" w:hAnsi="Arial"/>
        </w:rPr>
        <w:t xml:space="preserve">3.2 Reporting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New items automatically roll up into existing spend category reports. No new custom reports required unless specified.</w:t>
      </w:r>
    </w:p>
    <w:p>
      <w:pPr>
        <w:pStyle w:val="Heading2"/>
      </w:pPr>
      <w:r>
        <w:rPr>
          <w:rFonts w:ascii="Arial" w:cs="Arial" w:eastAsia="Arial" w:hAnsi="Arial"/>
        </w:rPr>
        <w:t xml:space="preserve">3.3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new security group or domain changes required unless explicitly stated above.</w:t>
      </w:r>
    </w:p>
    <w:p>
      <w:pPr>
        <w:pStyle w:val="Heading2"/>
      </w:pPr>
      <w:r>
        <w:rPr>
          <w:rFonts w:ascii="Arial" w:cs="Arial" w:eastAsia="Arial" w:hAnsi="Arial"/>
        </w:rPr>
        <w:t xml:space="preserve">3.4 Migration / Data Considerations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historical data migration needed. Existing items and reports remain unaffected. All changes are forward-looking.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Test Plan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4.1 Test Environment &amp; Prerequisites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Testing in Sandbox or Implementation tenant with at least 3 test workers covering eligible and ineligible scenarios. All prerequisite data must be configured before execution.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Per Diem Rate Table &amp; Rate Validation (Ref: 3.1 / 3.2)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Lunch within domestic per diem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$15 lunch in city with $18 per diem, with trip ref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Submits; within rate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International per diem applied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dinner in London within State Dept rate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Submits; international rate applied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Lunch exceeds per diem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$25 lunch in city with $18 per diem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exceeds rate of $18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Boundary: exactly at per diem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amount exactly matching per diem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 successfully (at rate)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Validation Rule 2 — Duplicate Meal Detection (Ref: 3.3)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Duplicate lunch same day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second lunch on same 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duplicate meal type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Validation Rule 3 — Trip Reference (Ref: 3.4)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 trip reference linked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Select approved Travel Request, submit meals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Submits; trip linked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trip reference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Leave Trip Reference blank,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Travel Request required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Invalid trip reference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Enter non-matching reference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invalid request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3.4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4.5 Validation Rule 4 — Partial Day (75%) (Ref: 3.5)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First-day meal at 75% rate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lunch on start date within 75% cap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Submits; 75% cap applied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N-06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First-day meal exceeds 75%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dinner on start date exceeding 75% cap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75% cap on first/last day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3.5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4.6 Regression — Non-Meal Items &amp; Workflow (Ref: All)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Non-travel meals unaffected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regular Meals expense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per diem validations fire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Travel non-meal items unaffected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Airfare and Hotel on same trip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meal validations fire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Travel Requests unaffected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Create/approve new Travel Request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Workflow functions normally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Approval workflow intact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travel meal report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travel approval chain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4.7 Test Coverage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Costing &amp; Effort Estimate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Gathering &amp; Analysis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Solution Design &amp; Documentation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1,800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Diem Reference Table Build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Technical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2,100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Calculated Fields (Rate Lookup, Dup Check)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Technical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2,800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Validation Rules (4 rules)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Travel Request Integration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Case Preparation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960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UAT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1,440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Deployment &amp; Post-Go-Live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1,750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17,150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Estimated Timeline: 8 weeks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Notes: Rates are indicative. Effort assumes standard complexity and may vary based on tenant configuration and client UAT availability.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Rollback Plan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critical issues arise post-deployment: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Inactivate any new Expense Items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or delete all custom validation rules prefixed with the CR identifier.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any approval workflow modifications.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existing items and workflows return to pre-change behavior.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Sign-Off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Workday Functional Lead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Lead / QA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 Advisory Board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CR-EXP-2026-010 — Custom Validation — Per Diem Compliance for Travel Meals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2026-05-21T01:30:03.717Z</dcterms:created>
  <dcterms:modified xsi:type="dcterms:W3CDTF">2026-05-21T01:30:03.717Z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