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596"/>
            </w:pPr>
          </w:p>
          <w:p>
            <w:pPr>
              <w:pBdr>
                <w:bottom w:val="single" w:color="37DCF2" w:sz="6" w:space="8"/>
              </w:pBdr>
              <w:spacing w:after="500"/>
              <w:ind w:left="1200" w:right="800"/>
            </w:pPr>
            <w:r>
              <w:rPr>
                <w:rFonts w:ascii="Calibri" w:eastAsia="SimHei"/>
                <w:color w:val="37DCF2"/>
                <w:spacing w:val="40"/>
                <w:sz w:val="18"/>
                <w:szCs w:val="18"/>
              </w:rPr>
              <w:t xml:space="preserve">D  E  S  I  G  N     A  N  D     D  E  B  U  G  G  I  N  G     N  O  T  E  S</w:t>
            </w:r>
          </w:p>
          <w:p>
            <w:pPr>
              <w:spacing w:after="300" w:line="920" w:lineRule="atLeast"/>
              <w:ind w:left="1200"/>
            </w:pPr>
            <w:r>
              <w:rPr>
                <w:rFonts w:ascii="Arial" w:eastAsia="SimHei"/>
                <w:b/>
                <w:bCs/>
                <w:color w:val="FFFFFF"/>
                <w:sz w:val="80"/>
                <w:szCs w:val="80"/>
              </w:rPr>
              <w:t xml:space="preserve">实习招聘及智能分析系统</w:t>
            </w:r>
          </w:p>
          <w:p>
            <w:pPr>
              <w:spacing w:after="800"/>
              <w:ind w:left="1200"/>
            </w:pPr>
            <w:r>
              <w:rPr>
                <w:rFonts w:ascii="Arial" w:eastAsia="Microsoft YaHei"/>
                <w:color w:val="B0B8C0"/>
                <w:sz w:val="24"/>
                <w:szCs w:val="24"/>
              </w:rPr>
              <w:t xml:space="preserve">设计思路与问题解决过程</w:t>
            </w:r>
          </w:p>
          <w:p>
            <w:pPr>
              <w:pBdr>
                <w:left w:val="single" w:color="37DCF2" w:sz="8" w:space="12"/>
              </w:pBdr>
              <w:spacing w:after="80"/>
              <w:ind w:left="1400"/>
            </w:pPr>
            <w:r>
              <w:rPr>
                <w:rFonts w:ascii="Arial" w:eastAsia="Microsoft YaHei"/>
                <w:color w:val="90989F"/>
                <w:sz w:val="24"/>
                <w:szCs w:val="24"/>
              </w:rPr>
              <w:t xml:space="preserve">课程名称：《综合实训实习》</w:t>
            </w:r>
          </w:p>
          <w:p>
            <w:pPr>
              <w:pBdr>
                <w:left w:val="single" w:color="37DCF2" w:sz="8" w:space="12"/>
              </w:pBdr>
              <w:spacing w:after="80"/>
              <w:ind w:left="1400"/>
            </w:pPr>
            <w:r>
              <w:rPr>
                <w:rFonts w:ascii="Arial" w:eastAsia="Microsoft YaHei"/>
                <w:color w:val="90989F"/>
                <w:sz w:val="24"/>
                <w:szCs w:val="24"/>
              </w:rPr>
              <w:t xml:space="preserve">组　　长：李翔</w:t>
            </w:r>
          </w:p>
          <w:p>
            <w:pPr>
              <w:pBdr>
                <w:left w:val="single" w:color="37DCF2" w:sz="8" w:space="12"/>
              </w:pBdr>
              <w:spacing w:after="80"/>
              <w:ind w:left="1400"/>
            </w:pPr>
            <w:r>
              <w:rPr>
                <w:rFonts w:ascii="Arial" w:eastAsia="Microsoft YaHei"/>
                <w:color w:val="90989F"/>
                <w:sz w:val="24"/>
                <w:szCs w:val="24"/>
              </w:rPr>
              <w:t xml:space="preserve">小组成员：【同学二】、【同学三】、【同学四】</w:t>
            </w:r>
          </w:p>
          <w:p>
            <w:pPr>
              <w:pBdr>
                <w:left w:val="single" w:color="37DCF2" w:sz="8" w:space="12"/>
              </w:pBdr>
              <w:spacing w:after="80"/>
              <w:ind w:left="1400"/>
            </w:pPr>
            <w:r>
              <w:rPr>
                <w:rFonts w:ascii="Arial" w:eastAsia="Microsoft YaHei"/>
                <w:color w:val="90989F"/>
                <w:sz w:val="24"/>
                <w:szCs w:val="24"/>
              </w:rPr>
              <w:t xml:space="preserve">编写日期：2026 年 8 月 30 日</w:t>
            </w:r>
          </w:p>
          <w:p>
            <w:pPr>
              <w:spacing w:before="4596"/>
            </w:pPr>
          </w:p>
          <w:p>
            <w:pPr>
              <w:pBdr>
                <w:top w:val="single" w:color="37DCF2" w:sz="2" w:space="8"/>
              </w:pBdr>
              <w:spacing w:before="200"/>
              <w:ind w:left="1200" w:right="800"/>
            </w:pPr>
            <w:r>
              <w:rPr>
                <w:rFonts w:ascii="Arial" w:eastAsia="Microsoft YaHei"/>
                <w:color w:val="687078"/>
                <w:sz w:val="16"/>
                <w:szCs w:val="16"/>
              </w:rPr>
              <w:t xml:space="preserve">华清远见实习项目</w:t>
            </w:r>
            <w:r>
              <w:t xml:space="preserve">                                        </w:t>
            </w:r>
            <w:r>
              <w:rPr>
                <w:rFonts w:ascii="Arial"/>
                <w:color w:val="687078"/>
                <w:sz w:val="16"/>
                <w:szCs w:val="16"/>
              </w:rPr>
              <w:t xml:space="preserve">2026-08-30</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sz w:val="32"/>
          <w:szCs w:val="32"/>
        </w:rPr>
        <w:t xml:space="preserve">目　　录</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一、项目概述与文档目的</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二、总体设计思路</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技术选型：为什么没有使用若依框架</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后端分层架构</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数据库设计要点</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前端三端差异化设计</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三、AI 功能设计思路</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3.1 双通道简历筛选：规则与大模型的分工</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3.2 简历解析：提示词设计与降级</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3.3 简历文件上传：浏览器端提取</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3.4 流式输出</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3.5 智能推荐与投递分析</w:t>
            </w:r>
            <w:r>
              <w:tab/>
            </w:r>
            <w:r>
              <w:fldChar w:fldCharType="begin"/>
            </w:r>
            <w:r>
              <w:instrText xml:space="preserve"> PAGEREF _Toc100011 \h </w:instrText>
            </w:r>
            <w:r>
              <w:fldChar w:fldCharType="separate"/>
            </w:r>
            <w:r>
              <w:t>4</w:t>
            </w:r>
            <w:r>
              <w:fldChar w:fldCharType="end"/>
            </w:r>
          </w:hyperlink>
        </w:p>
        <w:p>
          <w:pPr>
            <w:pStyle w:val="9"/>
            <w:tabs>
              <w:tab w:val="right" w:leader="dot" w:pos="9026"/>
            </w:tabs>
            <w:spacing w:before="120" w:after="60"/>
          </w:pPr>
          <w:hyperlink w:anchor="_Toc100012" w:history="1">
            <w:r>
              <w:rPr>
                <w:rStyle w:val="Hyperlink"/>
              </w:rPr>
              <w:t>四、Redis 引入：一次问题驱动的架构演进</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4.1 为什么引入</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4.2 Redis 的三个用途</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4.3 边界思考：什么数据不放 Redis</w:t>
            </w:r>
            <w:r>
              <w:tab/>
            </w:r>
            <w:r>
              <w:fldChar w:fldCharType="begin"/>
            </w:r>
            <w:r>
              <w:instrText xml:space="preserve"> PAGEREF _Toc100015 \h </w:instrText>
            </w:r>
            <w:r>
              <w:fldChar w:fldCharType="separate"/>
            </w:r>
            <w:r>
              <w:t>5</w:t>
            </w:r>
            <w:r>
              <w:fldChar w:fldCharType="end"/>
            </w:r>
          </w:hyperlink>
        </w:p>
        <w:p>
          <w:pPr>
            <w:pStyle w:val="9"/>
            <w:tabs>
              <w:tab w:val="right" w:leader="dot" w:pos="9026"/>
            </w:tabs>
            <w:spacing w:before="120" w:after="60"/>
          </w:pPr>
          <w:hyperlink w:anchor="_Toc100016" w:history="1">
            <w:r>
              <w:rPr>
                <w:rStyle w:val="Hyperlink"/>
              </w:rPr>
              <w:t>五、典型问题与解决过程</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5.1 登录后菜单不渲染，管理员无法进入审核页面</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5.2 两个标签页登录态互相顶掉</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5.3 多公司数据隔离漏洞</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5.4 AI 筛选结论刷新后丢失</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5.5 简历表单控件过窄</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5.6 AI 回答一口气输出</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5.7 接口文档工具与 Spring Framework 7 的兼容问题</w:t>
            </w:r>
            <w:r>
              <w:tab/>
            </w:r>
            <w:r>
              <w:fldChar w:fldCharType="begin"/>
            </w:r>
            <w:r>
              <w:instrText xml:space="preserve"> PAGEREF _Toc100023 \h </w:instrText>
            </w:r>
            <w:r>
              <w:fldChar w:fldCharType="separate"/>
            </w:r>
            <w:r>
              <w:t>7</w:t>
            </w:r>
            <w:r>
              <w:fldChar w:fldCharType="end"/>
            </w:r>
          </w:hyperlink>
        </w:p>
        <w:p>
          <w:pPr>
            <w:pStyle w:val="9"/>
            <w:tabs>
              <w:tab w:val="right" w:leader="dot" w:pos="9026"/>
            </w:tabs>
            <w:spacing w:before="120" w:after="60"/>
          </w:pPr>
          <w:hyperlink w:anchor="_Toc100024" w:history="1">
            <w:r>
              <w:rPr>
                <w:rStyle w:val="Hyperlink"/>
              </w:rPr>
              <w:t>六、测试与验证方法</w:t>
            </w:r>
            <w:r>
              <w:tab/>
            </w:r>
            <w:r>
              <w:fldChar w:fldCharType="begin"/>
            </w:r>
            <w:r>
              <w:instrText xml:space="preserve"> PAGEREF _Toc100024 \h </w:instrText>
            </w:r>
            <w:r>
              <w:fldChar w:fldCharType="separate"/>
            </w:r>
            <w:r>
              <w:t>8</w:t>
            </w:r>
            <w:r>
              <w:fldChar w:fldCharType="end"/>
            </w:r>
          </w:hyperlink>
        </w:p>
        <w:p>
          <w:pPr>
            <w:pStyle w:val="9"/>
            <w:tabs>
              <w:tab w:val="right" w:leader="dot" w:pos="9026"/>
            </w:tabs>
            <w:spacing w:before="120" w:after="60"/>
          </w:pPr>
          <w:hyperlink w:anchor="_Toc100025" w:history="1">
            <w:r>
              <w:rPr>
                <w:rStyle w:val="Hyperlink"/>
              </w:rPr>
              <w:t>七、总结与收获</w:t>
            </w:r>
            <w:r>
              <w:tab/>
            </w:r>
            <w:r>
              <w:fldChar w:fldCharType="begin"/>
            </w:r>
            <w:r>
              <w:instrText xml:space="preserve"> PAGEREF _Toc100025 \h </w:instrText>
            </w:r>
            <w:r>
              <w:fldChar w:fldCharType="separate"/>
            </w:r>
            <w:r>
              <w:t>8</w:t>
            </w:r>
            <w:r>
              <w:fldChar w:fldCharType="end"/>
            </w:r>
          </w:hyperlink>
        </w:p>
        <w:p>
          <w:r>
            <w:fldChar w:fldCharType="end"/>
          </w:r>
        </w:p>
      </w:sdtContent>
    </w:sdt>
    <w:p>
      <w:pPr>
        <w:spacing w:before="200"/>
      </w:pPr>
      <w:r>
        <w:rPr>
          <w:rFonts w:ascii="Times New Roman" w:eastAsia="SimSun"/>
          <w:i/>
          <w:iCs/>
          <w:color w:val="888888"/>
          <w:sz w:val="18"/>
          <w:szCs w:val="18"/>
        </w:rPr>
        <w:t xml:space="preserve">注：本目录由域代码生成，编辑后页码如有变化，请右键目录选择“更新域”刷新。</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0A1628"/>
          <w:sz w:val="32"/>
          <w:szCs w:val="32"/>
        </w:rPr>
        <w:t xml:space="preserve">一、项目概述与文档目的</w:t>
      </w:r>
      <w:bookmarkEnd w:id="100000"/>
    </w:p>
    <w:p>
      <w:pPr>
        <w:spacing w:line="312"/>
        <w:ind w:firstLine="480"/>
        <w:jc w:val="both"/>
      </w:pPr>
      <w:r>
        <w:rPr>
          <w:rFonts w:ascii="Times New Roman" w:eastAsia="SimSun"/>
          <w:color w:val="000000"/>
          <w:sz w:val="24"/>
          <w:szCs w:val="24"/>
        </w:rPr>
        <w:t xml:space="preserve">实习招聘及智能分析系统是一个面向高校学生的校园实习招聘平台，支持学生、企业（HR）、管理员三类角色，集成通义千问大模型实现简历解析、双通道人岗匹配筛选、智能岗位推荐与求职问答。项目由四人小组按功能模块分工，在《综合实训实习》课程周期内完成需求分析、设计建模、开发联调与验收。</w:t>
      </w:r>
    </w:p>
    <w:p>
      <w:pPr>
        <w:spacing w:line="312"/>
        <w:ind w:firstLine="480"/>
        <w:jc w:val="both"/>
      </w:pPr>
      <w:r>
        <w:rPr>
          <w:rFonts w:ascii="Times New Roman" w:eastAsia="SimSun"/>
          <w:color w:val="000000"/>
          <w:sz w:val="24"/>
          <w:szCs w:val="24"/>
        </w:rPr>
        <w:t xml:space="preserve">本文档记录开发过程中的关键设计决策、遇到的典型问题及其解决过程。与需求文档、设计文档不同，本文档聚焦的是从零到可用系统之间走过的弯路、做出的取舍和踩坑复盘，既是小组真实工作过程的留存，也可作为课程报告开发章节的素材来源。</w:t>
      </w:r>
    </w:p>
    <w:p>
      <w:pPr>
        <w:pStyle w:val="Heading1"/>
        <w:pageBreakBefore/>
        <w:spacing w:after="160" w:before="360" w:line="312"/>
      </w:pPr>
      <w:bookmarkStart w:id="100001" w:name="_Toc100001"/>
      <w:r>
        <w:rPr>
          <w:rFonts w:ascii="Times New Roman" w:eastAsia="SimHei"/>
          <w:b/>
          <w:bCs/>
          <w:color w:val="0A1628"/>
          <w:sz w:val="32"/>
          <w:szCs w:val="32"/>
        </w:rPr>
        <w:t xml:space="preserve">二、总体设计思路</w:t>
      </w:r>
      <w:bookmarkEnd w:id="100001"/>
    </w:p>
    <w:p>
      <w:pPr>
        <w:pStyle w:val="Heading2"/>
        <w:spacing w:after="120" w:before="240" w:line="312"/>
      </w:pPr>
      <w:bookmarkStart w:id="100002" w:name="_Toc100002"/>
      <w:r>
        <w:rPr>
          <w:rFonts w:ascii="Times New Roman" w:eastAsia="SimHei"/>
          <w:b/>
          <w:bCs/>
          <w:color w:val="0A1628"/>
          <w:sz w:val="28"/>
          <w:szCs w:val="28"/>
        </w:rPr>
        <w:t xml:space="preserve">2.1 技术选型：为什么没有使用若依框架</w:t>
      </w:r>
      <w:bookmarkEnd w:id="100002"/>
    </w:p>
    <w:p>
      <w:pPr>
        <w:spacing w:line="312"/>
        <w:ind w:firstLine="480"/>
        <w:jc w:val="both"/>
      </w:pPr>
      <w:r>
        <w:rPr>
          <w:rFonts w:ascii="Times New Roman" w:eastAsia="SimSun"/>
          <w:color w:val="000000"/>
          <w:sz w:val="24"/>
          <w:szCs w:val="24"/>
        </w:rPr>
        <w:t xml:space="preserve">项目立项时首先讨论的问题是是否采用若依（RuoYi）这类成熟的后台管理框架。经过组内讨论，我们最终决定自研轻量框架，主要基于三点考虑。</w:t>
      </w:r>
    </w:p>
    <w:p>
      <w:pPr>
        <w:spacing w:line="312"/>
        <w:ind w:firstLine="480"/>
        <w:jc w:val="both"/>
      </w:pPr>
      <w:r>
        <w:rPr>
          <w:rFonts w:ascii="Times New Roman" w:eastAsia="SimSun"/>
          <w:color w:val="000000"/>
          <w:sz w:val="24"/>
          <w:szCs w:val="24"/>
        </w:rPr>
        <w:t xml:space="preserve">第一，环境冲突。课程统一的教学与验收环境是 Spring Boot 4.1.1 + JDK 25 + Spring AI 2.0.1（与实习项目 KUSTAI 同栈），而若依主版本基于 Spring Boot 2.5.x 与 JDK 8/17，直接引入会产生严重的版本冲突，要么降级整个项目，要么大改框架源码，两者代价都远高于自研。第二，课程要求按功能模块分工且报告内容不得重复，若依自带的 RBAC 权限体系和代码生成器会让四个人的代码高度雷同。第三，验收答辩时老师会追问代码细节，框架生成的代码说不清来历反而是风险。</w:t>
      </w:r>
    </w:p>
    <w:p>
      <w:pPr>
        <w:keepNext/>
        <w:spacing w:after="80" w:before="160"/>
        <w:jc w:val="center"/>
      </w:pPr>
      <w:r>
        <w:rPr>
          <w:rFonts w:ascii="Times New Roman" w:eastAsia="SimSun"/>
          <w:b/>
          <w:bCs/>
          <w:color w:val="404040"/>
          <w:sz w:val="21"/>
          <w:szCs w:val="21"/>
        </w:rPr>
        <w:t xml:space="preserve">表1 自研与若依的选型对比</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r>
              <w:rPr>
                <w:rFonts w:ascii="Times New Roman" w:eastAsia="SimHei"/>
                <w:b/>
                <w:bCs/>
                <w:color w:val="FFFFFF"/>
                <w:sz w:val="21"/>
                <w:szCs w:val="21"/>
              </w:rPr>
              <w:t xml:space="preserve">对比维度</w:t>
            </w:r>
          </w:p>
        </w:tc>
        <w:tc>
          <w:tcPr>
            <w:tcW w:type="pct" w:w="40%"/>
            <w:shd w:fill="1B6B7A" w:val="clear"/>
            <w:tcMar>
              <w:top w:type="dxa" w:w="60"/>
              <w:left w:type="dxa" w:w="120"/>
              <w:bottom w:type="dxa" w:w="60"/>
              <w:right w:type="dxa" w:w="120"/>
            </w:tcMar>
          </w:tcPr>
          <w:p>
            <w:r>
              <w:rPr>
                <w:rFonts w:ascii="Times New Roman" w:eastAsia="SimHei"/>
                <w:b/>
                <w:bCs/>
                <w:color w:val="FFFFFF"/>
                <w:sz w:val="21"/>
                <w:szCs w:val="21"/>
              </w:rPr>
              <w:t xml:space="preserve">自研轻量框架</w:t>
            </w:r>
          </w:p>
        </w:tc>
        <w:tc>
          <w:tcPr>
            <w:tcW w:type="pct" w:w="38%"/>
            <w:shd w:fill="1B6B7A" w:val="clear"/>
            <w:tcMar>
              <w:top w:type="dxa" w:w="60"/>
              <w:left w:type="dxa" w:w="120"/>
              <w:bottom w:type="dxa" w:w="60"/>
              <w:right w:type="dxa" w:w="120"/>
            </w:tcMar>
          </w:tcPr>
          <w:p>
            <w:r>
              <w:rPr>
                <w:rFonts w:ascii="Times New Roman" w:eastAsia="SimHei"/>
                <w:b/>
                <w:bCs/>
                <w:color w:val="FFFFFF"/>
                <w:sz w:val="21"/>
                <w:szCs w:val="21"/>
              </w:rPr>
              <w:t xml:space="preserve">若依框架</w:t>
            </w:r>
          </w:p>
        </w:tc>
      </w:tr>
      <w:tr>
        <w:trPr>
          <w:cantSplit/>
        </w:trPr>
        <w:tc>
          <w:tcPr>
            <w:tcW w:type="pct" w:w="22%"/>
            <w:shd w:fill="EDF3F5" w:val="clear"/>
            <w:tcMar>
              <w:top w:type="dxa" w:w="60"/>
              <w:left w:type="dxa" w:w="120"/>
              <w:bottom w:type="dxa" w:w="60"/>
              <w:right w:type="dxa" w:w="120"/>
            </w:tcMar>
          </w:tcPr>
          <w:p>
            <w:r>
              <w:rPr>
                <w:rFonts w:ascii="Times New Roman" w:eastAsia="SimSun"/>
                <w:color w:val="000000"/>
                <w:sz w:val="21"/>
                <w:szCs w:val="21"/>
              </w:rPr>
              <w:t xml:space="preserve">环境兼容</w:t>
            </w:r>
          </w:p>
        </w:tc>
        <w:tc>
          <w:tcPr>
            <w:tcW w:type="pct" w:w="40%"/>
            <w:shd w:fill="EDF3F5" w:val="clear"/>
            <w:tcMar>
              <w:top w:type="dxa" w:w="60"/>
              <w:left w:type="dxa" w:w="120"/>
              <w:bottom w:type="dxa" w:w="60"/>
              <w:right w:type="dxa" w:w="120"/>
            </w:tcMar>
          </w:tcPr>
          <w:p>
            <w:r>
              <w:rPr>
                <w:rFonts w:ascii="Times New Roman" w:eastAsia="SimSun"/>
                <w:color w:val="000000"/>
                <w:sz w:val="21"/>
                <w:szCs w:val="21"/>
              </w:rPr>
              <w:t xml:space="preserve">与课程环境完全一致</w:t>
            </w:r>
          </w:p>
        </w:tc>
        <w:tc>
          <w:tcPr>
            <w:tcW w:type="pct" w:w="38%"/>
            <w:shd w:fill="EDF3F5" w:val="clear"/>
            <w:tcMar>
              <w:top w:type="dxa" w:w="60"/>
              <w:left w:type="dxa" w:w="120"/>
              <w:bottom w:type="dxa" w:w="60"/>
              <w:right w:type="dxa" w:w="120"/>
            </w:tcMar>
          </w:tcPr>
          <w:p>
            <w:r>
              <w:rPr>
                <w:rFonts w:ascii="Times New Roman" w:eastAsia="SimSun"/>
                <w:color w:val="000000"/>
                <w:sz w:val="21"/>
                <w:szCs w:val="21"/>
              </w:rPr>
              <w:t xml:space="preserve">Spring Boot 2.5.x，与 JDK 25 冲突</w:t>
            </w:r>
          </w:p>
        </w:tc>
      </w:tr>
      <w:tr>
        <w:trPr>
          <w:cantSplit/>
        </w:trPr>
        <w:tc>
          <w:tcPr>
            <w:tcW w:type="pct" w:w="22%"/>
            <w:shd w:fill="FFFFFF" w:val="clear"/>
            <w:tcMar>
              <w:top w:type="dxa" w:w="60"/>
              <w:left w:type="dxa" w:w="120"/>
              <w:bottom w:type="dxa" w:w="60"/>
              <w:right w:type="dxa" w:w="120"/>
            </w:tcMar>
          </w:tcPr>
          <w:p>
            <w:r>
              <w:rPr>
                <w:rFonts w:ascii="Times New Roman" w:eastAsia="SimSun"/>
                <w:color w:val="000000"/>
                <w:sz w:val="21"/>
                <w:szCs w:val="21"/>
              </w:rPr>
              <w:t xml:space="preserve">代码可控性</w:t>
            </w:r>
          </w:p>
        </w:tc>
        <w:tc>
          <w:tcPr>
            <w:tcW w:type="pct" w:w="40%"/>
            <w:shd w:fill="FFFFFF" w:val="clear"/>
            <w:tcMar>
              <w:top w:type="dxa" w:w="60"/>
              <w:left w:type="dxa" w:w="120"/>
              <w:bottom w:type="dxa" w:w="60"/>
              <w:right w:type="dxa" w:w="120"/>
            </w:tcMar>
          </w:tcPr>
          <w:p>
            <w:r>
              <w:rPr>
                <w:rFonts w:ascii="Times New Roman" w:eastAsia="SimSun"/>
                <w:color w:val="000000"/>
                <w:sz w:val="21"/>
                <w:szCs w:val="21"/>
              </w:rPr>
              <w:t xml:space="preserve">每一行都能讲清楚</w:t>
            </w:r>
          </w:p>
        </w:tc>
        <w:tc>
          <w:tcPr>
            <w:tcW w:type="pct" w:w="38%"/>
            <w:shd w:fill="FFFFFF" w:val="clear"/>
            <w:tcMar>
              <w:top w:type="dxa" w:w="60"/>
              <w:left w:type="dxa" w:w="120"/>
              <w:bottom w:type="dxa" w:w="60"/>
              <w:right w:type="dxa" w:w="120"/>
            </w:tcMar>
          </w:tcPr>
          <w:p>
            <w:r>
              <w:rPr>
                <w:rFonts w:ascii="Times New Roman" w:eastAsia="SimSun"/>
                <w:color w:val="000000"/>
                <w:sz w:val="21"/>
                <w:szCs w:val="21"/>
              </w:rPr>
              <w:t xml:space="preserve">生成代码量大，来源难解释</w:t>
            </w:r>
          </w:p>
        </w:tc>
      </w:tr>
      <w:tr>
        <w:trPr>
          <w:cantSplit/>
        </w:trPr>
        <w:tc>
          <w:tcPr>
            <w:tcW w:type="pct" w:w="22%"/>
            <w:shd w:fill="EDF3F5" w:val="clear"/>
            <w:tcMar>
              <w:top w:type="dxa" w:w="60"/>
              <w:left w:type="dxa" w:w="120"/>
              <w:bottom w:type="dxa" w:w="60"/>
              <w:right w:type="dxa" w:w="120"/>
            </w:tcMar>
          </w:tcPr>
          <w:p>
            <w:r>
              <w:rPr>
                <w:rFonts w:ascii="Times New Roman" w:eastAsia="SimSun"/>
                <w:color w:val="000000"/>
                <w:sz w:val="21"/>
                <w:szCs w:val="21"/>
              </w:rPr>
              <w:t xml:space="preserve">分工独立性</w:t>
            </w:r>
          </w:p>
        </w:tc>
        <w:tc>
          <w:tcPr>
            <w:tcW w:type="pct" w:w="40%"/>
            <w:shd w:fill="EDF3F5" w:val="clear"/>
            <w:tcMar>
              <w:top w:type="dxa" w:w="60"/>
              <w:left w:type="dxa" w:w="120"/>
              <w:bottom w:type="dxa" w:w="60"/>
              <w:right w:type="dxa" w:w="120"/>
            </w:tcMar>
          </w:tcPr>
          <w:p>
            <w:r>
              <w:rPr>
                <w:rFonts w:ascii="Times New Roman" w:eastAsia="SimSun"/>
                <w:color w:val="000000"/>
                <w:sz w:val="21"/>
                <w:szCs w:val="21"/>
              </w:rPr>
              <w:t xml:space="preserve">四人模块完全独立</w:t>
            </w:r>
          </w:p>
        </w:tc>
        <w:tc>
          <w:tcPr>
            <w:tcW w:type="pct" w:w="38%"/>
            <w:shd w:fill="EDF3F5" w:val="clear"/>
            <w:tcMar>
              <w:top w:type="dxa" w:w="60"/>
              <w:left w:type="dxa" w:w="120"/>
              <w:bottom w:type="dxa" w:w="60"/>
              <w:right w:type="dxa" w:w="120"/>
            </w:tcMar>
          </w:tcPr>
          <w:p>
            <w:r>
              <w:rPr>
                <w:rFonts w:ascii="Times New Roman" w:eastAsia="SimSun"/>
                <w:color w:val="000000"/>
                <w:sz w:val="21"/>
                <w:szCs w:val="21"/>
              </w:rPr>
              <w:t xml:space="preserve">依赖同一套生成结构，报告易雷同</w:t>
            </w:r>
          </w:p>
        </w:tc>
      </w:tr>
      <w:tr>
        <w:trPr>
          <w:cantSplit/>
        </w:trPr>
        <w:tc>
          <w:tcPr>
            <w:tcW w:type="pct" w:w="22%"/>
            <w:shd w:fill="FFFFFF" w:val="clear"/>
            <w:tcMar>
              <w:top w:type="dxa" w:w="60"/>
              <w:left w:type="dxa" w:w="120"/>
              <w:bottom w:type="dxa" w:w="60"/>
              <w:right w:type="dxa" w:w="120"/>
            </w:tcMar>
          </w:tcPr>
          <w:p>
            <w:r>
              <w:rPr>
                <w:rFonts w:ascii="Times New Roman" w:eastAsia="SimSun"/>
                <w:color w:val="000000"/>
                <w:sz w:val="21"/>
                <w:szCs w:val="21"/>
              </w:rPr>
              <w:t xml:space="preserve">学习成本</w:t>
            </w:r>
          </w:p>
        </w:tc>
        <w:tc>
          <w:tcPr>
            <w:tcW w:type="pct" w:w="40%"/>
            <w:shd w:fill="FFFFFF" w:val="clear"/>
            <w:tcMar>
              <w:top w:type="dxa" w:w="60"/>
              <w:left w:type="dxa" w:w="120"/>
              <w:bottom w:type="dxa" w:w="60"/>
              <w:right w:type="dxa" w:w="120"/>
            </w:tcMar>
          </w:tcPr>
          <w:p>
            <w:r>
              <w:rPr>
                <w:rFonts w:ascii="Times New Roman" w:eastAsia="SimSun"/>
                <w:color w:val="000000"/>
                <w:sz w:val="21"/>
                <w:szCs w:val="21"/>
              </w:rPr>
              <w:t xml:space="preserve">与课程教学内容同构</w:t>
            </w:r>
          </w:p>
        </w:tc>
        <w:tc>
          <w:tcPr>
            <w:tcW w:type="pct" w:w="38%"/>
            <w:shd w:fill="FFFFFF" w:val="clear"/>
            <w:tcMar>
              <w:top w:type="dxa" w:w="60"/>
              <w:left w:type="dxa" w:w="120"/>
              <w:bottom w:type="dxa" w:w="60"/>
              <w:right w:type="dxa" w:w="120"/>
            </w:tcMar>
          </w:tcPr>
          <w:p>
            <w:r>
              <w:rPr>
                <w:rFonts w:ascii="Times New Roman" w:eastAsia="SimSun"/>
                <w:color w:val="000000"/>
                <w:sz w:val="21"/>
                <w:szCs w:val="21"/>
              </w:rPr>
              <w:t xml:space="preserve">需额外学习其权限体系</w:t>
            </w:r>
          </w:p>
        </w:tc>
      </w:tr>
      <w:tr>
        <w:trPr>
          <w:cantSplit/>
        </w:trPr>
        <w:tc>
          <w:tcPr>
            <w:tcW w:type="pct" w:w="22%"/>
            <w:shd w:fill="EDF3F5" w:val="clear"/>
            <w:tcMar>
              <w:top w:type="dxa" w:w="60"/>
              <w:left w:type="dxa" w:w="120"/>
              <w:bottom w:type="dxa" w:w="60"/>
              <w:right w:type="dxa" w:w="120"/>
            </w:tcMar>
          </w:tcPr>
          <w:p>
            <w:r>
              <w:rPr>
                <w:rFonts w:ascii="Times New Roman" w:eastAsia="SimSun"/>
                <w:color w:val="000000"/>
                <w:sz w:val="21"/>
                <w:szCs w:val="21"/>
              </w:rPr>
              <w:t xml:space="preserve">权限方案</w:t>
            </w:r>
          </w:p>
        </w:tc>
        <w:tc>
          <w:tcPr>
            <w:tcW w:type="pct" w:w="40%"/>
            <w:shd w:fill="EDF3F5" w:val="clear"/>
            <w:tcMar>
              <w:top w:type="dxa" w:w="60"/>
              <w:left w:type="dxa" w:w="120"/>
              <w:bottom w:type="dxa" w:w="60"/>
              <w:right w:type="dxa" w:w="120"/>
            </w:tcMar>
          </w:tcPr>
          <w:p>
            <w:r>
              <w:rPr>
                <w:rFonts w:ascii="Times New Roman" w:eastAsia="SimSun"/>
                <w:color w:val="000000"/>
                <w:sz w:val="21"/>
                <w:szCs w:val="21"/>
              </w:rPr>
              <w:t xml:space="preserve">token + 路径拦截器（够用）</w:t>
            </w:r>
          </w:p>
        </w:tc>
        <w:tc>
          <w:tcPr>
            <w:tcW w:type="pct" w:w="38%"/>
            <w:shd w:fill="EDF3F5" w:val="clear"/>
            <w:tcMar>
              <w:top w:type="dxa" w:w="60"/>
              <w:left w:type="dxa" w:w="120"/>
              <w:bottom w:type="dxa" w:w="60"/>
              <w:right w:type="dxa" w:w="120"/>
            </w:tcMar>
          </w:tcPr>
          <w:p>
            <w:r>
              <w:rPr>
                <w:rFonts w:ascii="Times New Roman" w:eastAsia="SimSun"/>
                <w:color w:val="000000"/>
                <w:sz w:val="21"/>
                <w:szCs w:val="21"/>
              </w:rPr>
              <w:t xml:space="preserve">完整 RBAC（超出项目需要）</w:t>
            </w:r>
          </w:p>
        </w:tc>
      </w:tr>
    </w:tbl>
    <w:p>
      <w:pPr>
        <w:pStyle w:val="Heading2"/>
        <w:spacing w:after="120" w:before="240" w:line="312"/>
      </w:pPr>
      <w:bookmarkStart w:id="100003" w:name="_Toc100003"/>
      <w:r>
        <w:rPr>
          <w:rFonts w:ascii="Times New Roman" w:eastAsia="SimHei"/>
          <w:b/>
          <w:bCs/>
          <w:color w:val="0A1628"/>
          <w:sz w:val="28"/>
          <w:szCs w:val="28"/>
        </w:rPr>
        <w:t xml:space="preserve">2.2 后端分层架构</w:t>
      </w:r>
      <w:bookmarkEnd w:id="100003"/>
    </w:p>
    <w:p>
      <w:pPr>
        <w:spacing w:line="312"/>
        <w:ind w:firstLine="480"/>
        <w:jc w:val="both"/>
      </w:pPr>
      <w:r>
        <w:rPr>
          <w:rFonts w:ascii="Times New Roman" w:eastAsia="SimSun"/>
          <w:color w:val="000000"/>
          <w:sz w:val="24"/>
          <w:szCs w:val="24"/>
        </w:rPr>
        <w:t xml:space="preserve">后端按课程教授的标准三层架构组织：Controller 层负责接收 HTTP 请求并返回统一格式（Result：code/msg/data），Service 层封装业务逻辑，Mapper 层继承 MyBatis-Plus 的 BaseMapper 获得通用增删改查能力，整层不写一行 SQL。横切关注点统一处理：登录鉴权由一个 AuthInterceptor 完成（按 /api/student、/api/company、/api/admin 路径前缀匹配角色），全局异常由 @RestControllerAdvice 兜底转成统一返回格式。这样做的好处是业务代码里几乎看不到鉴权和异常处理的样板代码。</w:t>
      </w:r>
    </w:p>
    <w:p>
      <w:pPr>
        <w:pStyle w:val="Heading2"/>
        <w:spacing w:after="120" w:before="240" w:line="312"/>
      </w:pPr>
      <w:bookmarkStart w:id="100004" w:name="_Toc100004"/>
      <w:r>
        <w:rPr>
          <w:rFonts w:ascii="Times New Roman" w:eastAsia="SimHei"/>
          <w:b/>
          <w:bCs/>
          <w:color w:val="0A1628"/>
          <w:sz w:val="28"/>
          <w:szCs w:val="28"/>
        </w:rPr>
        <w:t xml:space="preserve">2.3 数据库设计要点</w:t>
      </w:r>
      <w:bookmarkEnd w:id="100004"/>
    </w:p>
    <w:p>
      <w:pPr>
        <w:spacing w:line="312"/>
        <w:ind w:firstLine="480"/>
        <w:jc w:val="both"/>
      </w:pPr>
      <w:r>
        <w:rPr>
          <w:rFonts w:ascii="Times New Roman" w:eastAsia="SimSun"/>
          <w:color w:val="000000"/>
          <w:sz w:val="24"/>
          <w:szCs w:val="24"/>
        </w:rPr>
        <w:t xml:space="preserve">数据库共 6 张表。两个设计决策值得说明：其一，学生、企业、管理员三类用户共用一张 t_user 表，用 role 字段区分，而不是拆成三张表——三者的登录逻辑完全一致，拆表会导致登录时三表轮询；企业特有的信息放在 t_company 扩展表，通过 user_id 关联。其二，学生与岗位是多对多关系，t_apply 作为中间关系表承载投递状态，AI 评分独立成 t_ai_score 表且与投递一对一，这样重复筛选时直接覆盖旧分，评分历史天然可追溯。</w:t>
      </w:r>
    </w:p>
    <w:p>
      <w:pPr>
        <w:pStyle w:val="Heading2"/>
        <w:spacing w:after="120" w:before="240" w:line="312"/>
      </w:pPr>
      <w:bookmarkStart w:id="100005" w:name="_Toc100005"/>
      <w:r>
        <w:rPr>
          <w:rFonts w:ascii="Times New Roman" w:eastAsia="SimHei"/>
          <w:b/>
          <w:bCs/>
          <w:color w:val="0A1628"/>
          <w:sz w:val="28"/>
          <w:szCs w:val="28"/>
        </w:rPr>
        <w:t xml:space="preserve">2.4 前端三端差异化设计</w:t>
      </w:r>
      <w:bookmarkEnd w:id="100005"/>
    </w:p>
    <w:p>
      <w:pPr>
        <w:spacing w:line="312"/>
        <w:ind w:firstLine="480"/>
        <w:jc w:val="both"/>
      </w:pPr>
      <w:r>
        <w:rPr>
          <w:rFonts w:ascii="Times New Roman" w:eastAsia="SimSun"/>
          <w:color w:val="000000"/>
          <w:sz w:val="24"/>
          <w:szCs w:val="24"/>
        </w:rPr>
        <w:t xml:space="preserve">前端是单 Vue 工程，但三端没有共用同一套界面，而是按使用者目标设计了三套布局：学生是求职者，核心诉求是发现岗位和降低投递门槛，因此采用明快的蓝绿渐变风格、岗位卡片流和一键投递；企业 HR 的核心诉求是高效管岗位、筛人，因此采用白底靛蓝的工作台风格，进入即见岗位概览统计；管理员的核心诉求是审核与全局监控，采用经典深色侧边栏控制台，待审核事项自动置顶并带数量徽标。三套布局对应三个布局组件，路由通过 meta.role 做角色守卫，跨角色访问会被送回对应工作台。</w:t>
      </w:r>
    </w:p>
    <w:p>
      <w:pPr>
        <w:pStyle w:val="Heading1"/>
        <w:spacing w:after="160" w:before="360" w:line="312"/>
      </w:pPr>
      <w:bookmarkStart w:id="100006" w:name="_Toc100006"/>
      <w:r>
        <w:rPr>
          <w:rFonts w:ascii="Times New Roman" w:eastAsia="SimHei"/>
          <w:b/>
          <w:bCs/>
          <w:color w:val="0A1628"/>
          <w:sz w:val="32"/>
          <w:szCs w:val="32"/>
        </w:rPr>
        <w:t xml:space="preserve">三、AI 功能设计思路</w:t>
      </w:r>
      <w:bookmarkEnd w:id="100006"/>
    </w:p>
    <w:p>
      <w:pPr>
        <w:pStyle w:val="Heading2"/>
        <w:spacing w:after="120" w:before="240" w:line="312"/>
      </w:pPr>
      <w:bookmarkStart w:id="100007" w:name="_Toc100007"/>
      <w:r>
        <w:rPr>
          <w:rFonts w:ascii="Times New Roman" w:eastAsia="SimHei"/>
          <w:b/>
          <w:bCs/>
          <w:color w:val="0A1628"/>
          <w:sz w:val="28"/>
          <w:szCs w:val="28"/>
        </w:rPr>
        <w:t xml:space="preserve">3.1 双通道简历筛选：规则与大模型的分工</w:t>
      </w:r>
      <w:bookmarkEnd w:id="100007"/>
    </w:p>
    <w:p>
      <w:pPr>
        <w:spacing w:line="312"/>
        <w:ind w:firstLine="480"/>
        <w:jc w:val="both"/>
      </w:pPr>
      <w:r>
        <w:rPr>
          <w:rFonts w:ascii="Times New Roman" w:eastAsia="SimSun"/>
          <w:color w:val="000000"/>
          <w:sz w:val="24"/>
          <w:szCs w:val="24"/>
        </w:rPr>
        <w:t xml:space="preserve">AI 筛选是本项目的核心亮点，设计上采用规则筛选与大模型评分双通道。通道一是规则过滤：学历关键词匹配、岗位技能要求与简历技能至少命中一项，硬性条件不满足的直接标记不符合并跳过大模型调用——这一通道免费、毫秒级、结论可解释。通道二是大模型评分：通过规则的候选人才交给通义千问，按岗位要求打 0-100 分并给出理由，评分连同理由写入 t_ai_score 表，HR 刷新页面后依然可见。这样分工的理由是：大模型调用按 token 计费且有延迟，把确定性的硬判断交给规则，把需要语义理解的软判断交给大模型，既控制了成本，又让每一条筛选结论都有依据。实际运行中，一位产品方向的学生投递 Java 岗位，被规则通道直接筛掉（技能零命中），没有消耗一次大模型调用。</w:t>
      </w:r>
    </w:p>
    <w:p>
      <w:pPr>
        <w:pStyle w:val="Heading2"/>
        <w:spacing w:after="120" w:before="240" w:line="312"/>
      </w:pPr>
      <w:bookmarkStart w:id="100008" w:name="_Toc100008"/>
      <w:r>
        <w:rPr>
          <w:rFonts w:ascii="Times New Roman" w:eastAsia="SimHei"/>
          <w:b/>
          <w:bCs/>
          <w:color w:val="0A1628"/>
          <w:sz w:val="28"/>
          <w:szCs w:val="28"/>
        </w:rPr>
        <w:t xml:space="preserve">3.2 简历解析：提示词设计与降级</w:t>
      </w:r>
      <w:bookmarkEnd w:id="100008"/>
    </w:p>
    <w:p>
      <w:pPr>
        <w:spacing w:line="312"/>
        <w:ind w:firstLine="480"/>
        <w:jc w:val="both"/>
      </w:pPr>
      <w:r>
        <w:rPr>
          <w:rFonts w:ascii="Times New Roman" w:eastAsia="SimSun"/>
          <w:color w:val="000000"/>
          <w:sz w:val="24"/>
          <w:szCs w:val="24"/>
        </w:rPr>
        <w:t xml:space="preserve">简历解析的目标是把学生粘贴或上传的一大段简历原文变成结构化字段（姓名、学校、学历、年龄、技能、经历），供规则筛选使用。提示词设计有两个要点：一是明确要求只输出一个 JSON 对象并给出字段格式，模型输出才稳定，后端再做一层代码围栏清洗和 JSON 截取兜底；二是要求只使用原文出现的信息、缺失字段留空，禁止编造，且解析结果为空时保留学生手填的原值，绝不覆盖。解析失败时接口降级为提示手动填写，不阻断主流程。</w:t>
      </w:r>
    </w:p>
    <w:p>
      <w:pPr>
        <w:pStyle w:val="Heading2"/>
        <w:spacing w:after="120" w:before="240" w:line="312"/>
      </w:pPr>
      <w:bookmarkStart w:id="100009" w:name="_Toc100009"/>
      <w:r>
        <w:rPr>
          <w:rFonts w:ascii="Times New Roman" w:eastAsia="SimHei"/>
          <w:b/>
          <w:bCs/>
          <w:color w:val="0A1628"/>
          <w:sz w:val="28"/>
          <w:szCs w:val="28"/>
        </w:rPr>
        <w:t xml:space="preserve">3.3 简历文件上传：浏览器端提取</w:t>
      </w:r>
      <w:bookmarkEnd w:id="100009"/>
    </w:p>
    <w:p>
      <w:pPr>
        <w:spacing w:line="312"/>
        <w:ind w:firstLine="480"/>
        <w:jc w:val="both"/>
      </w:pPr>
      <w:r>
        <w:rPr>
          <w:rFonts w:ascii="Times New Roman" w:eastAsia="SimSun"/>
          <w:color w:val="000000"/>
          <w:sz w:val="24"/>
          <w:szCs w:val="24"/>
        </w:rPr>
        <w:t xml:space="preserve">学生上传的 PDF 简历不需要后端解析组件：前端引入 pdf.js，在浏览器内逐页提取文字后填入简历原文框，并自动串联保存与 AI 解析，一次上传即完成全部结构化回填。TXT 文件直接读取。扫描件（图片型 PDF）提取不到文字时给出明确提示，引导手动粘贴。这个方案避免了在后端引入 PDFBox 等组件和处理文件存储的复杂度。</w:t>
      </w:r>
    </w:p>
    <w:p>
      <w:pPr>
        <w:pStyle w:val="Heading2"/>
        <w:spacing w:after="120" w:before="240" w:line="312"/>
      </w:pPr>
      <w:bookmarkStart w:id="100010" w:name="_Toc100010"/>
      <w:r>
        <w:rPr>
          <w:rFonts w:ascii="Times New Roman" w:eastAsia="SimHei"/>
          <w:b/>
          <w:bCs/>
          <w:color w:val="0A1628"/>
          <w:sz w:val="28"/>
          <w:szCs w:val="28"/>
        </w:rPr>
        <w:t xml:space="preserve">3.4 流式输出</w:t>
      </w:r>
      <w:bookmarkEnd w:id="100010"/>
    </w:p>
    <w:p>
      <w:pPr>
        <w:spacing w:line="312"/>
        <w:ind w:firstLine="480"/>
        <w:jc w:val="both"/>
      </w:pPr>
      <w:r>
        <w:rPr>
          <w:rFonts w:ascii="Times New Roman" w:eastAsia="SimSun"/>
          <w:color w:val="000000"/>
          <w:sz w:val="24"/>
          <w:szCs w:val="24"/>
        </w:rPr>
        <w:t xml:space="preserve">智能问答最初是一次性返回，用户体验生硬。改造后采用 SSE 流式：后端利用 Spring MVC 对 Flux 返回值的原生支持，将大模型的增量输出逐段推送（text/event-stream），前端用 fetch reader 边收边渲染，形成打字机效果；等待首字节期间展示跳动的思考动画。流式接口保留了原有一次性接口作为自动降级备份，流中断或不可用时前端自动切换。</w:t>
      </w:r>
    </w:p>
    <w:p>
      <w:pPr>
        <w:pStyle w:val="Heading2"/>
        <w:spacing w:after="120" w:before="240" w:line="312"/>
      </w:pPr>
      <w:bookmarkStart w:id="100011" w:name="_Toc100011"/>
      <w:r>
        <w:rPr>
          <w:rFonts w:ascii="Times New Roman" w:eastAsia="SimHei"/>
          <w:b/>
          <w:bCs/>
          <w:color w:val="0A1628"/>
          <w:sz w:val="28"/>
          <w:szCs w:val="28"/>
        </w:rPr>
        <w:t xml:space="preserve">3.5 智能推荐与投递分析</w:t>
      </w:r>
      <w:bookmarkEnd w:id="100011"/>
    </w:p>
    <w:p>
      <w:pPr>
        <w:spacing w:line="312"/>
        <w:ind w:firstLine="480"/>
        <w:jc w:val="both"/>
      </w:pPr>
      <w:r>
        <w:rPr>
          <w:rFonts w:ascii="Times New Roman" w:eastAsia="SimSun"/>
          <w:color w:val="000000"/>
          <w:sz w:val="24"/>
          <w:szCs w:val="24"/>
        </w:rPr>
        <w:t xml:space="preserve">智能推荐把学生简历与在招岗位清单（压缩为 id:标题:技能 的紧凑格式以节省 token）一起交给大模型，由其挑选最匹配的三个岗位并给出理由，推荐结果内嵌一键投递按钮缩短转化路径。AI 投递分析则面向已发生的投递：大模型从匹配度结论、简历亮点、改进建议三方面输出针对该岗位的优化建议，把 AI 从筛选工具延伸为求职辅导工具。</w:t>
      </w:r>
    </w:p>
    <w:p>
      <w:pPr>
        <w:pStyle w:val="Heading1"/>
        <w:spacing w:after="160" w:before="360" w:line="312"/>
      </w:pPr>
      <w:bookmarkStart w:id="100012" w:name="_Toc100012"/>
      <w:r>
        <w:rPr>
          <w:rFonts w:ascii="Times New Roman" w:eastAsia="SimHei"/>
          <w:b/>
          <w:bCs/>
          <w:color w:val="0A1628"/>
          <w:sz w:val="32"/>
          <w:szCs w:val="32"/>
        </w:rPr>
        <w:t xml:space="preserve">四、Redis 引入：一次问题驱动的架构演进</w:t>
      </w:r>
      <w:bookmarkEnd w:id="100012"/>
    </w:p>
    <w:p>
      <w:pPr>
        <w:pStyle w:val="Heading2"/>
        <w:spacing w:after="120" w:before="240" w:line="312"/>
      </w:pPr>
      <w:bookmarkStart w:id="100013" w:name="_Toc100013"/>
      <w:r>
        <w:rPr>
          <w:rFonts w:ascii="Times New Roman" w:eastAsia="SimHei"/>
          <w:b/>
          <w:bCs/>
          <w:color w:val="0A1628"/>
          <w:sz w:val="28"/>
          <w:szCs w:val="28"/>
        </w:rPr>
        <w:t xml:space="preserve">4.1 为什么引入</w:t>
      </w:r>
      <w:bookmarkEnd w:id="100013"/>
    </w:p>
    <w:p>
      <w:pPr>
        <w:spacing w:line="312"/>
        <w:ind w:firstLine="480"/>
        <w:jc w:val="both"/>
      </w:pPr>
      <w:r>
        <w:rPr>
          <w:rFonts w:ascii="Times New Roman" w:eastAsia="SimSun"/>
          <w:color w:val="000000"/>
          <w:sz w:val="24"/>
          <w:szCs w:val="24"/>
        </w:rPr>
        <w:t xml:space="preserve">最初版本登录会话存在后端内存 Map 中，这带来三个问题：后端一重启全员掉线；无法多实例部署；无法设置登录有效期。引入 Redis 后，token 以 login:token:{token} 为 key 存储 24 小时自动过期，退出登录即删除 key 可随时踢人下线。实测后端重启后旧 token 依然有效，三个问题一并解决。</w:t>
      </w:r>
    </w:p>
    <w:p>
      <w:pPr>
        <w:pStyle w:val="Heading2"/>
        <w:spacing w:after="120" w:before="240" w:line="312"/>
      </w:pPr>
      <w:bookmarkStart w:id="100014" w:name="_Toc100014"/>
      <w:r>
        <w:rPr>
          <w:rFonts w:ascii="Times New Roman" w:eastAsia="SimHei"/>
          <w:b/>
          <w:bCs/>
          <w:color w:val="0A1628"/>
          <w:sz w:val="28"/>
          <w:szCs w:val="28"/>
        </w:rPr>
        <w:t xml:space="preserve">4.2 Redis 的三个用途</w:t>
      </w:r>
      <w:bookmarkEnd w:id="100014"/>
    </w:p>
    <w:p>
      <w:pPr>
        <w:keepNext/>
        <w:spacing w:after="80" w:before="160"/>
        <w:jc w:val="center"/>
      </w:pPr>
      <w:r>
        <w:rPr>
          <w:rFonts w:ascii="Times New Roman" w:eastAsia="SimSun"/>
          <w:b/>
          <w:bCs/>
          <w:color w:val="404040"/>
          <w:sz w:val="21"/>
          <w:szCs w:val="21"/>
        </w:rPr>
        <w:t xml:space="preserve">表2 Redis 用途与 key 设计</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cantSplit/>
          <w:tblHeader/>
        </w:trPr>
        <w:tc>
          <w:tcPr>
            <w:tcW w:type="pct" w:w="20%"/>
            <w:shd w:fill="1B6B7A" w:val="clear"/>
            <w:tcMar>
              <w:top w:type="dxa" w:w="60"/>
              <w:left w:type="dxa" w:w="120"/>
              <w:bottom w:type="dxa" w:w="60"/>
              <w:right w:type="dxa" w:w="120"/>
            </w:tcMar>
          </w:tcPr>
          <w:p>
            <w:r>
              <w:rPr>
                <w:rFonts w:ascii="Times New Roman" w:eastAsia="SimHei"/>
                <w:b/>
                <w:bCs/>
                <w:color w:val="FFFFFF"/>
                <w:sz w:val="21"/>
                <w:szCs w:val="21"/>
              </w:rPr>
              <w:t xml:space="preserve">用途</w:t>
            </w:r>
          </w:p>
        </w:tc>
        <w:tc>
          <w:tcPr>
            <w:tcW w:type="pct" w:w="40%"/>
            <w:shd w:fill="1B6B7A" w:val="clear"/>
            <w:tcMar>
              <w:top w:type="dxa" w:w="60"/>
              <w:left w:type="dxa" w:w="120"/>
              <w:bottom w:type="dxa" w:w="60"/>
              <w:right w:type="dxa" w:w="120"/>
            </w:tcMar>
          </w:tcPr>
          <w:p>
            <w:r>
              <w:rPr>
                <w:rFonts w:ascii="Times New Roman" w:eastAsia="SimHei"/>
                <w:b/>
                <w:bCs/>
                <w:color w:val="FFFFFF"/>
                <w:sz w:val="21"/>
                <w:szCs w:val="21"/>
              </w:rPr>
              <w:t xml:space="preserve">key 设计</w:t>
            </w:r>
          </w:p>
        </w:tc>
        <w:tc>
          <w:tcPr>
            <w:tcW w:type="pct" w:w="40%"/>
            <w:shd w:fill="1B6B7A" w:val="clear"/>
            <w:tcMar>
              <w:top w:type="dxa" w:w="60"/>
              <w:left w:type="dxa" w:w="120"/>
              <w:bottom w:type="dxa" w:w="60"/>
              <w:right w:type="dxa" w:w="120"/>
            </w:tcMar>
          </w:tcPr>
          <w:p>
            <w:r>
              <w:rPr>
                <w:rFonts w:ascii="Times New Roman" w:eastAsia="SimHei"/>
                <w:b/>
                <w:bCs/>
                <w:color w:val="FFFFFF"/>
                <w:sz w:val="21"/>
                <w:szCs w:val="21"/>
              </w:rPr>
              <w:t xml:space="preserve">说明</w:t>
            </w:r>
          </w:p>
        </w:tc>
      </w:tr>
      <w:tr>
        <w:trPr>
          <w:cantSplit/>
        </w:trPr>
        <w:tc>
          <w:tcPr>
            <w:tcW w:type="pct" w:w="20%"/>
            <w:shd w:fill="EDF3F5" w:val="clear"/>
            <w:tcMar>
              <w:top w:type="dxa" w:w="60"/>
              <w:left w:type="dxa" w:w="120"/>
              <w:bottom w:type="dxa" w:w="60"/>
              <w:right w:type="dxa" w:w="120"/>
            </w:tcMar>
          </w:tcPr>
          <w:p>
            <w:r>
              <w:rPr>
                <w:rFonts w:ascii="Times New Roman" w:eastAsia="SimSun"/>
                <w:color w:val="000000"/>
                <w:sz w:val="21"/>
                <w:szCs w:val="21"/>
              </w:rPr>
              <w:t xml:space="preserve">登录会话</w:t>
            </w:r>
          </w:p>
        </w:tc>
        <w:tc>
          <w:tcPr>
            <w:tcW w:type="pct" w:w="40%"/>
            <w:shd w:fill="EDF3F5" w:val="clear"/>
            <w:tcMar>
              <w:top w:type="dxa" w:w="60"/>
              <w:left w:type="dxa" w:w="120"/>
              <w:bottom w:type="dxa" w:w="60"/>
              <w:right w:type="dxa" w:w="120"/>
            </w:tcMar>
          </w:tcPr>
          <w:p>
            <w:r>
              <w:rPr>
                <w:rFonts w:ascii="Times New Roman" w:eastAsia="SimSun"/>
                <w:color w:val="000000"/>
                <w:sz w:val="21"/>
                <w:szCs w:val="21"/>
              </w:rPr>
              <w:t xml:space="preserve">login:token:{token}，TTL 24小时</w:t>
            </w:r>
          </w:p>
        </w:tc>
        <w:tc>
          <w:tcPr>
            <w:tcW w:type="pct" w:w="40%"/>
            <w:shd w:fill="EDF3F5" w:val="clear"/>
            <w:tcMar>
              <w:top w:type="dxa" w:w="60"/>
              <w:left w:type="dxa" w:w="120"/>
              <w:bottom w:type="dxa" w:w="60"/>
              <w:right w:type="dxa" w:w="120"/>
            </w:tcMar>
          </w:tcPr>
          <w:p>
            <w:r>
              <w:rPr>
                <w:rFonts w:ascii="Times New Roman" w:eastAsia="SimSun"/>
                <w:color w:val="000000"/>
                <w:sz w:val="21"/>
                <w:szCs w:val="21"/>
              </w:rPr>
              <w:t xml:space="preserve">存用户 JSON，重启不掉线，退出即删</w:t>
            </w:r>
          </w:p>
        </w:tc>
      </w:tr>
      <w:tr>
        <w:trPr>
          <w:cantSplit/>
        </w:trPr>
        <w:tc>
          <w:tcPr>
            <w:tcW w:type="pct" w:w="20%"/>
            <w:shd w:fill="FFFFFF" w:val="clear"/>
            <w:tcMar>
              <w:top w:type="dxa" w:w="60"/>
              <w:left w:type="dxa" w:w="120"/>
              <w:bottom w:type="dxa" w:w="60"/>
              <w:right w:type="dxa" w:w="120"/>
            </w:tcMar>
          </w:tcPr>
          <w:p>
            <w:r>
              <w:rPr>
                <w:rFonts w:ascii="Times New Roman" w:eastAsia="SimSun"/>
                <w:color w:val="000000"/>
                <w:sz w:val="21"/>
                <w:szCs w:val="21"/>
              </w:rPr>
              <w:t xml:space="preserve">岗位搜索缓存</w:t>
            </w:r>
          </w:p>
        </w:tc>
        <w:tc>
          <w:tcPr>
            <w:tcW w:type="pct" w:w="40%"/>
            <w:shd w:fill="FFFFFF" w:val="clear"/>
            <w:tcMar>
              <w:top w:type="dxa" w:w="60"/>
              <w:left w:type="dxa" w:w="120"/>
              <w:bottom w:type="dxa" w:w="60"/>
              <w:right w:type="dxa" w:w="120"/>
            </w:tcMar>
          </w:tcPr>
          <w:p>
            <w:r>
              <w:rPr>
                <w:rFonts w:ascii="Times New Roman" w:eastAsia="SimSun"/>
                <w:color w:val="000000"/>
                <w:sz w:val="21"/>
                <w:szCs w:val="21"/>
              </w:rPr>
              <w:t xml:space="preserve">cache:jobs:{关键词|城市|类型}，TTL 5分钟</w:t>
            </w:r>
          </w:p>
        </w:tc>
        <w:tc>
          <w:tcPr>
            <w:tcW w:type="pct" w:w="40%"/>
            <w:shd w:fill="FFFFFF" w:val="clear"/>
            <w:tcMar>
              <w:top w:type="dxa" w:w="60"/>
              <w:left w:type="dxa" w:w="120"/>
              <w:bottom w:type="dxa" w:w="60"/>
              <w:right w:type="dxa" w:w="120"/>
            </w:tcMar>
          </w:tcPr>
          <w:p>
            <w:r>
              <w:rPr>
                <w:rFonts w:ascii="Times New Roman" w:eastAsia="SimSun"/>
                <w:color w:val="000000"/>
                <w:sz w:val="21"/>
                <w:szCs w:val="21"/>
              </w:rPr>
              <w:t xml:space="preserve">学生端高频读；岗位变更时主动清空</w:t>
            </w:r>
          </w:p>
        </w:tc>
      </w:tr>
      <w:tr>
        <w:trPr>
          <w:cantSplit/>
        </w:trPr>
        <w:tc>
          <w:tcPr>
            <w:tcW w:type="pct" w:w="20%"/>
            <w:shd w:fill="EDF3F5" w:val="clear"/>
            <w:tcMar>
              <w:top w:type="dxa" w:w="60"/>
              <w:left w:type="dxa" w:w="120"/>
              <w:bottom w:type="dxa" w:w="60"/>
              <w:right w:type="dxa" w:w="120"/>
            </w:tcMar>
          </w:tcPr>
          <w:p>
            <w:r>
              <w:rPr>
                <w:rFonts w:ascii="Times New Roman" w:eastAsia="SimSun"/>
                <w:color w:val="000000"/>
                <w:sz w:val="21"/>
                <w:szCs w:val="21"/>
              </w:rPr>
              <w:t xml:space="preserve">AI 接口限流</w:t>
            </w:r>
          </w:p>
        </w:tc>
        <w:tc>
          <w:tcPr>
            <w:tcW w:type="pct" w:w="40%"/>
            <w:shd w:fill="EDF3F5" w:val="clear"/>
            <w:tcMar>
              <w:top w:type="dxa" w:w="60"/>
              <w:left w:type="dxa" w:w="120"/>
              <w:bottom w:type="dxa" w:w="60"/>
              <w:right w:type="dxa" w:w="120"/>
            </w:tcMar>
          </w:tcPr>
          <w:p>
            <w:r>
              <w:rPr>
                <w:rFonts w:ascii="Times New Roman" w:eastAsia="SimSun"/>
                <w:color w:val="000000"/>
                <w:sz w:val="21"/>
                <w:szCs w:val="21"/>
              </w:rPr>
              <w:t xml:space="preserve">ratelimit:ai:{userId}，INCR+60秒</w:t>
            </w:r>
          </w:p>
        </w:tc>
        <w:tc>
          <w:tcPr>
            <w:tcW w:type="pct" w:w="40%"/>
            <w:shd w:fill="EDF3F5" w:val="clear"/>
            <w:tcMar>
              <w:top w:type="dxa" w:w="60"/>
              <w:left w:type="dxa" w:w="120"/>
              <w:bottom w:type="dxa" w:w="60"/>
              <w:right w:type="dxa" w:w="120"/>
            </w:tcMar>
          </w:tcPr>
          <w:p>
            <w:r>
              <w:rPr>
                <w:rFonts w:ascii="Times New Roman" w:eastAsia="SimSun"/>
                <w:color w:val="000000"/>
                <w:sz w:val="21"/>
                <w:szCs w:val="21"/>
              </w:rPr>
              <w:t xml:space="preserve">每人每分钟最多 10 次，保护大模型费用</w:t>
            </w:r>
          </w:p>
        </w:tc>
      </w:tr>
    </w:tbl>
    <w:p>
      <w:pPr>
        <w:spacing w:line="312"/>
        <w:ind w:firstLine="480"/>
        <w:jc w:val="both"/>
      </w:pPr>
      <w:r>
        <w:rPr>
          <w:rFonts w:ascii="Times New Roman" w:eastAsia="SimSun"/>
          <w:color w:val="000000"/>
          <w:sz w:val="24"/>
          <w:szCs w:val="24"/>
        </w:rPr>
        <w:t xml:space="preserve">缓存一致性采用主动失效加兜底过期双保险：岗位的发布、编辑、下架、审核四类变更都会删除全部 cache:jobs: 前缀的缓存 key，即使失效逻辑有遗漏，5 分钟的 TTL 也保证了脏数据的存活上限。AI 限流用 INCR 计数、首次计数时设置 60 秒过期实现固定窗口，实测第 12 次连续提问被拒绝并给出友好提示。</w:t>
      </w:r>
    </w:p>
    <w:p>
      <w:pPr>
        <w:pStyle w:val="Heading2"/>
        <w:spacing w:after="120" w:before="240" w:line="312"/>
      </w:pPr>
      <w:bookmarkStart w:id="100015" w:name="_Toc100015"/>
      <w:r>
        <w:rPr>
          <w:rFonts w:ascii="Times New Roman" w:eastAsia="SimHei"/>
          <w:b/>
          <w:bCs/>
          <w:color w:val="0A1628"/>
          <w:sz w:val="28"/>
          <w:szCs w:val="28"/>
        </w:rPr>
        <w:t xml:space="preserve">4.3 边界思考：什么数据不放 Redis</w:t>
      </w:r>
      <w:bookmarkEnd w:id="100015"/>
    </w:p>
    <w:p>
      <w:pPr>
        <w:spacing w:line="312"/>
        <w:ind w:firstLine="480"/>
        <w:jc w:val="both"/>
      </w:pPr>
      <w:r>
        <w:rPr>
          <w:rFonts w:ascii="Times New Roman" w:eastAsia="SimSun"/>
          <w:color w:val="000000"/>
          <w:sz w:val="24"/>
          <w:szCs w:val="24"/>
        </w:rPr>
        <w:t xml:space="preserve">用户、岗位、投递、评分等业务数据仍然只存 MySQL：它们需要持久化、多表关联查询，且是唯一事实来源。Redis 在本系统中只承担读加速（岗位搜索）和临时状态（会话、限流计数）两类职责。缓存与数据库是配合关系而非替代关系，这条边界在答辩时是最容易被追问的设计点之一。</w:t>
      </w:r>
    </w:p>
    <w:p>
      <w:pPr>
        <w:pStyle w:val="Heading1"/>
        <w:spacing w:after="160" w:before="360" w:line="312"/>
      </w:pPr>
      <w:bookmarkStart w:id="100016" w:name="_Toc100016"/>
      <w:r>
        <w:rPr>
          <w:rFonts w:ascii="Times New Roman" w:eastAsia="SimHei"/>
          <w:b/>
          <w:bCs/>
          <w:color w:val="0A1628"/>
          <w:sz w:val="32"/>
          <w:szCs w:val="32"/>
        </w:rPr>
        <w:t xml:space="preserve">五、典型问题与解决过程</w:t>
      </w:r>
      <w:bookmarkEnd w:id="100016"/>
    </w:p>
    <w:p>
      <w:pPr>
        <w:spacing w:line="312"/>
        <w:ind w:firstLine="480"/>
        <w:jc w:val="both"/>
      </w:pPr>
      <w:r>
        <w:rPr>
          <w:rFonts w:ascii="Times New Roman" w:eastAsia="SimSun"/>
          <w:color w:val="000000"/>
          <w:sz w:val="24"/>
          <w:szCs w:val="24"/>
        </w:rPr>
        <w:t xml:space="preserve">本章按现象、定位、解决、验证四段式记录六个最有代表性的问题。这些问题全部在联调与自测阶段发现，均已在浏览器与接口两层完成回归验证。</w:t>
      </w:r>
    </w:p>
    <w:p>
      <w:pPr>
        <w:pStyle w:val="Heading2"/>
        <w:spacing w:after="120" w:before="240" w:line="312"/>
      </w:pPr>
      <w:bookmarkStart w:id="100017" w:name="_Toc100017"/>
      <w:r>
        <w:rPr>
          <w:rFonts w:ascii="Times New Roman" w:eastAsia="SimHei"/>
          <w:b/>
          <w:bCs/>
          <w:color w:val="0A1628"/>
          <w:sz w:val="28"/>
          <w:szCs w:val="28"/>
        </w:rPr>
        <w:t xml:space="preserve">5.1 登录后菜单不渲染，管理员无法进入审核页面</w:t>
      </w:r>
      <w:bookmarkEnd w:id="100017"/>
    </w:p>
    <w:p>
      <w:pPr>
        <w:spacing w:line="312"/>
        <w:ind w:firstLine="480"/>
        <w:jc w:val="both"/>
      </w:pPr>
      <w:r>
        <w:rPr>
          <w:rFonts w:ascii="Times New Roman" w:eastAsia="SimSun"/>
          <w:color w:val="000000"/>
          <w:sz w:val="24"/>
          <w:szCs w:val="24"/>
        </w:rPr>
        <w:t xml:space="preserve">现象：登录成功后顶部菜单不显示，管理员看不到岗位审核入口，误以为审核功能损坏；刷新页面后菜单才出现。定位：根组件在页面加载时一次性读取 localStorage 中的登录态，而登录成功后是单页跳转、页面并不刷新，读取到的永远是空值。解决：将登录态抽为 Vue 响应式 store（ref），登录成功时同时写入内存与本地存储，布局组件直接消费响应式数据。验证：登录后菜单与用户名即时渲染，管理员无需刷新即可进入岗位审核完成审核。这个问题带来的教训是：单页应用中任何一次性读取的全局状态，都要考虑登录、登出这类不刷新页面的状态突变。</w:t>
      </w:r>
    </w:p>
    <w:p>
      <w:pPr>
        <w:pStyle w:val="Heading2"/>
        <w:spacing w:after="120" w:before="240" w:line="312"/>
      </w:pPr>
      <w:bookmarkStart w:id="100018" w:name="_Toc100018"/>
      <w:r>
        <w:rPr>
          <w:rFonts w:ascii="Times New Roman" w:eastAsia="SimHei"/>
          <w:b/>
          <w:bCs/>
          <w:color w:val="0A1628"/>
          <w:sz w:val="28"/>
          <w:szCs w:val="28"/>
        </w:rPr>
        <w:t xml:space="preserve">5.2 两个标签页登录态互相顶掉</w:t>
      </w:r>
      <w:bookmarkEnd w:id="100018"/>
    </w:p>
    <w:p>
      <w:pPr>
        <w:spacing w:line="312"/>
        <w:ind w:firstLine="480"/>
        <w:jc w:val="both"/>
      </w:pPr>
      <w:r>
        <w:rPr>
          <w:rFonts w:ascii="Times New Roman" w:eastAsia="SimSun"/>
          <w:color w:val="000000"/>
          <w:sz w:val="24"/>
          <w:szCs w:val="24"/>
        </w:rPr>
        <w:t xml:space="preserve">现象：测试同学在两个标签页分别登录学生端和企业端对照使用，从企业端切回学生端标签页时，学生页面变成了企业端页面。定位：localStorage 是整个浏览器共享的，后登录的账号覆盖了先登录的；同时此前为修复越权访问增加的自动纠正逻辑会把持旧页面但持新 token 的请求送回新角色的首页，两个因素叠加放大了混乱。解决：登录态改存 sessionStorage。它按标签页隔离，两个标签页可以同时保持不同角色的登录态，正好符合学生、企业两端对照测试的真实场景。验证：双标签页分别登录学生与企业，两侧互不影响，各自操作均正常。</w:t>
      </w:r>
    </w:p>
    <w:p>
      <w:pPr>
        <w:pStyle w:val="Heading2"/>
        <w:spacing w:after="120" w:before="240" w:line="312"/>
      </w:pPr>
      <w:bookmarkStart w:id="100019" w:name="_Toc100019"/>
      <w:r>
        <w:rPr>
          <w:rFonts w:ascii="Times New Roman" w:eastAsia="SimHei"/>
          <w:b/>
          <w:bCs/>
          <w:color w:val="0A1628"/>
          <w:sz w:val="28"/>
          <w:szCs w:val="28"/>
        </w:rPr>
        <w:t xml:space="preserve">5.3 多公司数据隔离漏洞</w:t>
      </w:r>
      <w:bookmarkEnd w:id="100019"/>
    </w:p>
    <w:p>
      <w:pPr>
        <w:spacing w:line="312"/>
        <w:ind w:firstLine="480"/>
        <w:jc w:val="both"/>
      </w:pPr>
      <w:r>
        <w:rPr>
          <w:rFonts w:ascii="Times New Roman" w:eastAsia="SimSun"/>
          <w:color w:val="000000"/>
          <w:sz w:val="24"/>
          <w:szCs w:val="24"/>
        </w:rPr>
        <w:t xml:space="preserve">隐患：企业端的查看投递、AI 筛选、修改投递状态三个接口都按 jobId 或 applyId 直接操作，没有校验数据是否属于当前登录企业。测试时用 B 公司的 token 携带 A 公司的 jobId 发起请求，成功看到了 A 公司的候选人信息，属于典型的水平越权。解决：三处接口统一增加岗位归属校验，先根据登录用户查出其企业档案，再比对岗位的 companyId，不匹配一律拒绝。验证：用另一家公司的账号发起同样的越权请求，三个接口均返回该岗位不属于当前企业，无权操作。这个问题提醒我们：凡是带资源 id 的接口，都必须假设 id 会被恶意遍历，归属校验要做在服务端而不是只靠前端不展示。</w:t>
      </w:r>
    </w:p>
    <w:p>
      <w:pPr>
        <w:pStyle w:val="Heading2"/>
        <w:spacing w:after="120" w:before="240" w:line="312"/>
      </w:pPr>
      <w:bookmarkStart w:id="100020" w:name="_Toc100020"/>
      <w:r>
        <w:rPr>
          <w:rFonts w:ascii="Times New Roman" w:eastAsia="SimHei"/>
          <w:b/>
          <w:bCs/>
          <w:color w:val="0A1628"/>
          <w:sz w:val="28"/>
          <w:szCs w:val="28"/>
        </w:rPr>
        <w:t xml:space="preserve">5.4 AI 筛选结论刷新后丢失</w:t>
      </w:r>
      <w:bookmarkEnd w:id="100020"/>
    </w:p>
    <w:p>
      <w:pPr>
        <w:spacing w:line="312"/>
        <w:ind w:firstLine="480"/>
        <w:jc w:val="both"/>
      </w:pPr>
      <w:r>
        <w:rPr>
          <w:rFonts w:ascii="Times New Roman" w:eastAsia="SimSun"/>
          <w:color w:val="000000"/>
          <w:sz w:val="24"/>
          <w:szCs w:val="24"/>
        </w:rPr>
        <w:t xml:space="preserve">现象：HR 对岗位执行 AI 筛选后，被规则筛掉的候选人在刷新页面后显示为未筛选。定位：大模型评分正常落库，但规则拒绝的分支只返回结果没有持久化，而查询接口读取的是数据库中的评分表。解决：规则拒绝同样落库（0 分加拒绝原因），并抽取统一的评分保存方法支持重复筛选覆盖。验证：筛选后刷新页面，通过者显示大模型评分与理由，被规则筛掉者显示 0 分与拒绝原因，两类结论均不丢失。</w:t>
      </w:r>
    </w:p>
    <w:p>
      <w:pPr>
        <w:pStyle w:val="Heading2"/>
        <w:spacing w:after="120" w:before="240" w:line="312"/>
      </w:pPr>
      <w:bookmarkStart w:id="100021" w:name="_Toc100021"/>
      <w:r>
        <w:rPr>
          <w:rFonts w:ascii="Times New Roman" w:eastAsia="SimHei"/>
          <w:b/>
          <w:bCs/>
          <w:color w:val="0A1628"/>
          <w:sz w:val="28"/>
          <w:szCs w:val="28"/>
        </w:rPr>
        <w:t xml:space="preserve">5.5 简历表单控件过窄</w:t>
      </w:r>
      <w:bookmarkEnd w:id="100021"/>
    </w:p>
    <w:p>
      <w:pPr>
        <w:spacing w:line="312"/>
        <w:ind w:firstLine="480"/>
        <w:jc w:val="both"/>
      </w:pPr>
      <w:r>
        <w:rPr>
          <w:rFonts w:ascii="Times New Roman" w:eastAsia="SimSun"/>
          <w:color w:val="000000"/>
          <w:sz w:val="24"/>
          <w:szCs w:val="24"/>
        </w:rPr>
        <w:t xml:space="preserve">现象：简历表单中学历下拉框和年龄输入框只有十几像素宽，几乎不可用。定位：表单使用 80px 的统一标签宽度，而学历、年龄所在的栅格只占 4/24 列，内容区宽度被标签吃掉后所剩无几，属于栅格列宽与标签宽度的预算分配失误。解决：将表单重排为两行（姓名、学校一行；学历、年龄、技能标签一行），每个控件占据 8/24 列。验证：截图比对，所有控件宽度恢复正常。</w:t>
      </w:r>
    </w:p>
    <w:p>
      <w:pPr>
        <w:pStyle w:val="Heading2"/>
        <w:spacing w:after="120" w:before="240" w:line="312"/>
      </w:pPr>
      <w:bookmarkStart w:id="100022" w:name="_Toc100022"/>
      <w:r>
        <w:rPr>
          <w:rFonts w:ascii="Times New Roman" w:eastAsia="SimHei"/>
          <w:b/>
          <w:bCs/>
          <w:color w:val="0A1628"/>
          <w:sz w:val="28"/>
          <w:szCs w:val="28"/>
        </w:rPr>
        <w:t xml:space="preserve">5.6 AI 回答一口气输出</w:t>
      </w:r>
      <w:bookmarkEnd w:id="100022"/>
    </w:p>
    <w:p>
      <w:pPr>
        <w:spacing w:line="312"/>
        <w:ind w:firstLine="480"/>
        <w:jc w:val="both"/>
      </w:pPr>
      <w:r>
        <w:rPr>
          <w:rFonts w:ascii="Times New Roman" w:eastAsia="SimSun"/>
          <w:color w:val="000000"/>
          <w:sz w:val="24"/>
          <w:szCs w:val="24"/>
        </w:rPr>
        <w:t xml:space="preserve">现象：智能问答的答案一次性整段出现，等待期间没有反馈。定位：后端使用同步调用，前端也没有过程性渲染。解决：后端新增 SSE 流式接口，利用 Spring MVC 对 Flux 返回值的原生支持逐段推送；前端用 fetch 流式读取并逐段追加渲染，配思考动画与闪烁光标；原一次性接口保留为自动降级备份。验证：对同一提问采样气泡文本长度，600 毫秒、2.1 秒、3.6 秒三个时刻分别为 34、200、319 字，确认逐段输出生效。</w:t>
      </w:r>
    </w:p>
    <w:p>
      <w:pPr>
        <w:pStyle w:val="Heading2"/>
        <w:spacing w:after="120" w:before="240" w:line="312"/>
      </w:pPr>
      <w:bookmarkStart w:id="100023" w:name="_Toc100023"/>
      <w:r>
        <w:rPr>
          <w:rFonts w:ascii="Times New Roman" w:eastAsia="SimHei"/>
          <w:b/>
          <w:bCs/>
          <w:color w:val="0A1628"/>
          <w:sz w:val="28"/>
          <w:szCs w:val="28"/>
        </w:rPr>
        <w:t xml:space="preserve">5.7 接口文档工具与 Spring Framework 7 的兼容问题</w:t>
      </w:r>
      <w:bookmarkEnd w:id="100023"/>
    </w:p>
    <w:p>
      <w:pPr>
        <w:spacing w:line="312"/>
        <w:ind w:firstLine="480"/>
        <w:jc w:val="both"/>
      </w:pPr>
      <w:r>
        <w:rPr>
          <w:rFonts w:ascii="Times New Roman" w:eastAsia="SimSun"/>
          <w:color w:val="000000"/>
          <w:sz w:val="24"/>
          <w:szCs w:val="24"/>
        </w:rPr>
        <w:t xml:space="preserve">现象：为支撑设计建模检查的现场演示，引入 Knife4j 生成在线接口文档。依赖加入后项目正常启动，但访问接口数据端点 /v3/api-docs 却返回“系统繁忙”，文档页面拿不到任何接口定义。</w:t>
      </w:r>
    </w:p>
    <w:p>
      <w:pPr>
        <w:spacing w:line="312"/>
        <w:ind w:firstLine="480"/>
        <w:jc w:val="both"/>
      </w:pPr>
      <w:r>
        <w:rPr>
          <w:rFonts w:ascii="Times New Roman" w:eastAsia="SimSun"/>
          <w:color w:val="000000"/>
          <w:sz w:val="24"/>
          <w:szCs w:val="24"/>
        </w:rPr>
        <w:t xml:space="preserve">定位：查看后端日志，核心报错是 NoSuchMethodError: ControllerAdviceBean 的构造方法不存在。Knife4j 4.5 传递依赖的 springdoc 2.x 是基于 Spring Framework 6 编译的，而本项目使用的 Spring Boot 4.1 底层已是 Spring Framework 7，框架内部类的 API 签名发生了变更，旧版 springdoc 调不到新框架的方法。这是典型的“传递依赖版本落后于宿主框架”问题。</w:t>
      </w:r>
    </w:p>
    <w:p>
      <w:pPr>
        <w:spacing w:line="312"/>
        <w:ind w:firstLine="480"/>
        <w:jc w:val="both"/>
      </w:pPr>
      <w:r>
        <w:rPr>
          <w:rFonts w:ascii="Times New Roman" w:eastAsia="SimSun"/>
          <w:color w:val="000000"/>
          <w:sz w:val="24"/>
          <w:szCs w:val="24"/>
        </w:rPr>
        <w:t xml:space="preserve">解决：在 pom.xml 中排除 knife4j 自带的两个 springdoc 模块，显式引入适配 Spring Framework 7 的 springdoc 3.0.0；knife4j 只保留其文档界面（doc.html 页面本质是调用 /v3/api-docs 的静态资源，与 springdoc 内部实现解耦）。</w:t>
      </w:r>
    </w:p>
    <w:p>
      <w:pPr>
        <w:spacing w:line="312"/>
        <w:ind w:firstLine="480"/>
        <w:jc w:val="both"/>
      </w:pPr>
      <w:r>
        <w:rPr>
          <w:rFonts w:ascii="Times New Roman" w:eastAsia="SimSun"/>
          <w:color w:val="000000"/>
          <w:sz w:val="24"/>
          <w:szCs w:val="24"/>
        </w:rPr>
        <w:t xml:space="preserve">验证：重启后 /v3/api-docs 正常返回 5 个分组、26 个接口，doc.html 页面分组与统计渲染正确。顺带在核对文档分组时发现项目最初的教学用 UserController 仍暴露在线上（会把全表用户连同密码返回给任何登录用户），当场删除——接口文档全面扫描代码的过程，意外完成了一次安全巡检。</w:t>
      </w:r>
    </w:p>
    <w:p>
      <w:pPr>
        <w:pStyle w:val="Heading1"/>
        <w:spacing w:after="160" w:before="360" w:line="312"/>
      </w:pPr>
      <w:bookmarkStart w:id="100024" w:name="_Toc100024"/>
      <w:r>
        <w:rPr>
          <w:rFonts w:ascii="Times New Roman" w:eastAsia="SimHei"/>
          <w:b/>
          <w:bCs/>
          <w:color w:val="0A1628"/>
          <w:sz w:val="32"/>
          <w:szCs w:val="32"/>
        </w:rPr>
        <w:t xml:space="preserve">六、测试与验证方法</w:t>
      </w:r>
      <w:bookmarkEnd w:id="100024"/>
    </w:p>
    <w:p>
      <w:pPr>
        <w:spacing w:line="312"/>
        <w:ind w:firstLine="480"/>
        <w:jc w:val="both"/>
      </w:pPr>
      <w:r>
        <w:rPr>
          <w:rFonts w:ascii="Times New Roman" w:eastAsia="SimSun"/>
          <w:color w:val="000000"/>
          <w:sz w:val="24"/>
          <w:szCs w:val="24"/>
        </w:rPr>
        <w:t xml:space="preserve">本项目在功能验证上形成了四类方法。一是角色视角走查：分别以学生、企业、管理员三种身份完整走一遍核心链路（学生注册传简历投递、企业发布岗位并 AI 筛选邀约、管理员审核与统计），强制代入每一类使用者的目标而不是只测自己写的模块。二是并行场景测试：利用双标签页同时保持学生与企业登录，模拟真实用户两边对照使用的过程。三是接口级攻击模拟：绕过前端直接以 curl 构造越权请求（跨公司查投递、跨公司筛选、跨公司改状态、连续高频调用 AI），验证服务端防御。四是破坏性验证：主动重启后端，验证 Redis 会话不丢失；断网或使大模型不可用，验证各 AI 功能的降级提示而非崩溃。每修复一个问题都在浏览器和接口两层做回归，避免修复引入新问题。</w:t>
      </w:r>
    </w:p>
    <w:p>
      <w:pPr>
        <w:pStyle w:val="Heading1"/>
        <w:spacing w:after="160" w:before="360" w:line="312"/>
      </w:pPr>
      <w:bookmarkStart w:id="100025" w:name="_Toc100025"/>
      <w:r>
        <w:rPr>
          <w:rFonts w:ascii="Times New Roman" w:eastAsia="SimHei"/>
          <w:b/>
          <w:bCs/>
          <w:color w:val="0A1628"/>
          <w:sz w:val="32"/>
          <w:szCs w:val="32"/>
        </w:rPr>
        <w:t xml:space="preserve">七、总结与收获</w:t>
      </w:r>
      <w:bookmarkEnd w:id="100025"/>
    </w:p>
    <w:p>
      <w:pPr>
        <w:spacing w:line="312"/>
        <w:ind w:firstLine="480"/>
        <w:jc w:val="both"/>
      </w:pPr>
      <w:r>
        <w:rPr>
          <w:rFonts w:ascii="Times New Roman" w:eastAsia="SimSun"/>
          <w:color w:val="000000"/>
          <w:sz w:val="24"/>
          <w:szCs w:val="24"/>
        </w:rPr>
        <w:t xml:space="preserve">回顾整个过程，最重要的经验是让问题驱动架构演进：Redis 不是为了堆技术而引入，而是内存会话在重启测试中反复掉线逼出来的；双通道筛选不是为了堆 AI 概念，而是控制大模型调用成本与保证结论可解释的必然选择。其次是 把验证当作交付的一部分：多个问题（菜单不渲染、跨公司越权、标签页互顶）都是在以用户视角完整走查时暴露的，单看代码和单测都发现不了。再次是永远给 AI 能力准备降级路径，大模型是外部依赖，任何外部依赖的失败都不应阻断主流程。</w:t>
      </w:r>
    </w:p>
    <w:p>
      <w:pPr>
        <w:spacing w:line="312"/>
        <w:ind w:firstLine="480"/>
        <w:jc w:val="both"/>
      </w:pPr>
      <w:r>
        <w:rPr>
          <w:rFonts w:ascii="Times New Roman" w:eastAsia="SimSun"/>
          <w:color w:val="000000"/>
          <w:sz w:val="24"/>
          <w:szCs w:val="24"/>
        </w:rPr>
        <w:t xml:space="preserve">此外，5.7 节的依赖兼容问题提醒我们：引入任何新依赖前，先确认它与宿主框架的大版本匹配，出问题后要敢于读框架源码级别的报错定位根因，而不是换一个工具绕过去。目前项目的在线接口文档（Knife4j）已落地，供设计检查与验收现场演示和调试使用。</w:t>
      </w:r>
    </w:p>
    <w:p>
      <w:pPr>
        <w:spacing w:line="312"/>
        <w:ind w:firstLine="480"/>
        <w:jc w:val="both"/>
      </w:pPr>
      <w:r>
        <w:rPr>
          <w:rFonts w:ascii="Times New Roman" w:eastAsia="SimSun"/>
          <w:color w:val="000000"/>
          <w:sz w:val="24"/>
          <w:szCs w:val="24"/>
        </w:rPr>
        <w:t xml:space="preserve">后续计划：引入 JWT 与 Redis 的会话方案对比实现、为核心接口补充单元测试、Docker 容器化部署。这三项都能直接迁移到简历与面试的表达中，是本项目从实训作业走向准生产质感的下一阶段。</w:t>
      </w:r>
    </w:p>
    <w:p>
      <w:pPr>
        <w:pStyle w:val="Heading1"/>
        <w:spacing w:after="160" w:before="360" w:line="312"/>
      </w:pPr>
      <w:bookmarkStart w:id="100000" w:name="_Toc100000"/>
      <w:r>
        <w:rPr>
          <w:rFonts w:ascii="Times New Roman" w:eastAsia="SimHei"/>
          <w:b/>
          <w:bCs/>
          <w:color w:val="0A1628"/>
          <w:sz w:val="32"/>
          <w:szCs w:val="32"/>
        </w:rPr>
        <w:t>八、第二期改进实录：安全加固与工程化（评审意见落地）</w:t>
      </w:r>
      <w:bookmarkEnd w:id="100000"/>
    </w:p>
    <w:p>
      <w:r>
        <w:t>第一期交付后按评审意见做了四件事：密码 BCrypt 加密、列表分页、单元测试、注释与状态码工程化。本章按"背景 → 方案 → 踩坑 → 验证 → 面试延伸"记录，改动全部同步进了教学文档与 README，代码里带"思考："逐行注释。</w:t>
      </w:r>
    </w:p>
    <w:p>
      <w:pPr>
        <w:pStyle w:val="Heading2"/>
        <w:spacing w:after="120" w:before="240" w:line="312"/>
      </w:pPr>
      <w:bookmarkStart w:id="100002" w:name="_Toc100002"/>
      <w:r>
        <w:rPr>
          <w:rFonts w:ascii="Times New Roman" w:eastAsia="SimHei"/>
          <w:b/>
          <w:bCs/>
          <w:color w:val="0A1628"/>
          <w:sz w:val="28"/>
          <w:szCs w:val="28"/>
        </w:rPr>
        <w:t>8.1 密码安全：明文存储 → BCrypt 加密</w:t>
      </w:r>
      <w:bookmarkEnd w:id="100002"/>
    </w:p>
    <w:p>
      <w:r>
        <w:t>背景：第一期 t_user.password 是明文落库（"密码（实训项目明文存储，生产环境应加密）"），这是实训项目最常被面试官点名的问题。</w:t>
      </w:r>
    </w:p>
    <w:p>
      <w:r>
        <w:t>方案：引入 spring-security-crypto（只引加密模块，不引整个 Spring Security——否则它会默认拦截所有请求，破坏登录流程），新增 common/PasswordUtil.java 统一封装 encode/matches；注册时加密落库；登录改为"按用户名查出用户 → 应用层 matches 校验"（BCrypt 是密文，无法再像以前一样在 SQL 里 WHERE password = ? 等值匹配）。</w:t>
      </w:r>
    </w:p>
    <w:p>
      <w:r>
        <w:t>兼容策略（重点）：老版本数据库里还是明文的账号，登录命中后自动升级为 BCrypt 写回（UserService.login 里判断密码不是 $2 开头就重加密），用户无感，无需改密码；init.sql / demo-data.sql 的种子数据同步替换为 BCrypt 哈希（明文统一 1234 不变）。</w:t>
      </w:r>
    </w:p>
    <w:p>
      <w:r>
        <w:t>验证：UserServiceTest 的注册加密、登录校验、旧明文升级三个用例覆盖；演示账号 1234 登录不受影响。</w:t>
      </w:r>
    </w:p>
    <w:p>
      <w:r>
        <w:t>面试延伸：为什么用 BCrypt 不用 MD5/SHA？——BCrypt 自带随机盐（同一密码每次密文不同，防彩虹表）且计算故意慢（防暴力破解）；这是"密码不能哈希后直接落库"的教科书答案。</w:t>
      </w:r>
    </w:p>
    <w:p>
      <w:pPr>
        <w:pStyle w:val="Heading2"/>
        <w:spacing w:after="120" w:before="240" w:line="312"/>
      </w:pPr>
      <w:bookmarkStart w:id="100002" w:name="_Toc100002"/>
      <w:r>
        <w:rPr>
          <w:rFonts w:ascii="Times New Roman" w:eastAsia="SimHei"/>
          <w:b/>
          <w:bCs/>
          <w:color w:val="0A1628"/>
          <w:sz w:val="28"/>
          <w:szCs w:val="28"/>
        </w:rPr>
        <w:t>8.2 列表全量查询 → MyBatis-Plus 分页</w:t>
      </w:r>
      <w:bookmarkEnd w:id="100002"/>
    </w:p>
    <w:p>
      <w:r>
        <w:t>背景：岗位搜索、我的投递、企业投递列表都是 selectList 全量返回，演示数据量小没问题，数据量上来必然卡顿，也是评审常问的"分页呢？"。</w:t>
      </w:r>
    </w:p>
    <w:p>
      <w:r>
        <w:t>方案：新增 config/MybatisPlusConfig.java 注册分页插件（PaginationInnerInterceptor + DbType.MYSQL）；三个列表接口改用 selectPage(new Page&lt;&gt;(page, size), wrapper)，返回结构改为 {records: 本页数据, total: 总条数}（total 由插件自动 COUNT 出来）；岗位搜索的 Redis 缓存 key 把页码拼进去（不同页数据不同，不能混缓存）；前端三个列表页（JobList / MyApplies / ApplyList）加 el-pagination 分页条，AI 筛选结果按分排序全量展示、不走分页（有 isFiltered 标记区分）。</w:t>
      </w:r>
    </w:p>
    <w:p>
      <w:r>
        <w:t>踩坑实录：MP 3.5.9 之后把分页插件拆到了 mybatis-plus-jsqlparser 模块，只引 starter 编译报"找不到 PaginationInnerInterceptor"。解决：pom.xml 显式补上 mybatis-plus-jsqlparser 依赖。教训与 5.7 节 knife4j/springdoc 版本坑同源——框架大版本拆分模块后，按报错提示去官方文档核对模块归属，而不是怀疑自己写错。</w:t>
      </w:r>
    </w:p>
    <w:p>
      <w:r>
        <w:t>验证：mvnw compile 通过；前端 vite build 通过；分页接口在 doc.html 上带 page/size 参数调试正常。</w:t>
      </w:r>
    </w:p>
    <w:p>
      <w:pPr>
        <w:pStyle w:val="Heading2"/>
        <w:spacing w:after="120" w:before="240" w:line="312"/>
      </w:pPr>
      <w:bookmarkStart w:id="100002" w:name="_Toc100002"/>
      <w:r>
        <w:rPr>
          <w:rFonts w:ascii="Times New Roman" w:eastAsia="SimHei"/>
          <w:b/>
          <w:bCs/>
          <w:color w:val="0A1628"/>
          <w:sz w:val="28"/>
          <w:szCs w:val="28"/>
        </w:rPr>
        <w:t>8.3 单元测试：从 0 到 5 个业务用例</w:t>
      </w:r>
      <w:bookmarkEnd w:id="100002"/>
    </w:p>
    <w:p>
      <w:r>
        <w:t>背景：第一期只有 RecruitApplicationTests 一个启动冒烟测试，业务逻辑零测试——"核心接口补充单元测试"是总结里写下的改进计划。</w:t>
      </w:r>
    </w:p>
    <w:p>
      <w:r>
        <w:t>方案：新增 src/test/java/com/recruit/service/UserServiceTest.java，JUnit5 + Mockito，5 个用例：① 注册后落库密码必须是 BCrypt 密文（ArgumentCaptor 抓住 insert 参数断言）；② 登录成功返回 token 且返回对象密码已被抹掉；③ 密码错误抛"用户名或密码错误"；④ 旧明文数据登录后自动升级为 BCrypt（回归测试，保护兼容代码不被误删）；⑤ 用户名重复拒绝注册。</w:t>
      </w:r>
    </w:p>
    <w:p>
      <w:r>
        <w:t>关键技巧：能"不启动 Spring、不连数据库"地测 UserService，靠的是构造器注入——测试里 new UserService(假Mapper, 假Mapper, 假TokenStore) 直接造出来，Mockito 的 when/thenReturn 规定假 Mapper 的行为。这是"依赖注入带来可测试性"的最佳案例。</w:t>
      </w:r>
    </w:p>
    <w:p>
      <w:r>
        <w:t>踩坑实录：用例④初版用 ArgumentCaptor 事后读参数，发现拿到的是 null——原因：updateById(user) 和 login 末尾 setPassword(null) 是同一个对象引用，校验发生在方法返回后，对象已被改。解决：改用 doAnswer 在调用发生的瞬间取值。这也是 mock 测试的经典坑：捕获可变对象要在"修改发生前"。</w:t>
      </w:r>
    </w:p>
    <w:p>
      <w:r>
        <w:t>验证：mvnw test 6/6 通过（5 业务用例 + 1 启动冒烟），秒级跑完。</w:t>
      </w:r>
    </w:p>
    <w:p>
      <w:pPr>
        <w:pStyle w:val="Heading2"/>
        <w:spacing w:after="120" w:before="240" w:line="312"/>
      </w:pPr>
      <w:bookmarkStart w:id="100002" w:name="_Toc100002"/>
      <w:r>
        <w:rPr>
          <w:rFonts w:ascii="Times New Roman" w:eastAsia="SimHei"/>
          <w:b/>
          <w:bCs/>
          <w:color w:val="0A1628"/>
          <w:sz w:val="28"/>
          <w:szCs w:val="28"/>
        </w:rPr>
        <w:t>8.4 代码可读性工程：逐行"思考："注释 + ResultCode 状态码枚举</w:t>
      </w:r>
      <w:bookmarkEnd w:id="100002"/>
    </w:p>
    <w:p>
      <w:r>
        <w:t>背景：第一期注释是几行一段的堆叠式说明，且错误码以魔法数字（0/1/401/403）散落在各处；作为学习项目，可读性就是生产力。</w:t>
      </w:r>
    </w:p>
    <w:p>
      <w:r>
        <w:t>方案：全部 33 个 Java 文件重写为"思考："前缀的逐行注释（类级总览 → 方法级说明 → 每行关键代码注释），新增 common/ResultCode.java 枚举统一封装状态码与默认提示语，Result.error/ok 统一走枚举，全局异常处理器返回 401/403 也改用枚举。</w:t>
      </w:r>
    </w:p>
    <w:p>
      <w:r>
        <w:t>影响：教学文档据此新增"单元测试怎么读"小节，面试高频题扩充到 13 道（加密、分页、单测相关）；README 接口文档同步分页参数约定。</w:t>
      </w:r>
    </w:p>
    <w:p>
      <w:pPr>
        <w:pStyle w:val="Heading1"/>
        <w:spacing w:after="160" w:before="360" w:line="312"/>
      </w:pPr>
      <w:bookmarkStart w:id="100000" w:name="_Toc100000"/>
      <w:r>
        <w:rPr>
          <w:rFonts w:ascii="Times New Roman" w:eastAsia="SimHei"/>
          <w:b/>
          <w:bCs/>
          <w:color w:val="0A1628"/>
          <w:sz w:val="32"/>
          <w:szCs w:val="32"/>
        </w:rPr>
        <w:t>九、总结与收获（第二期补充）</w:t>
      </w:r>
      <w:bookmarkEnd w:id="100000"/>
    </w:p>
    <w:p>
      <w:r>
        <w:t>回看第二期，"评审意见 → 改进 → 测试兜底 → 文档同步"的闭环走了一遍：安全（BCrypt）、性能（分页）、质量（单测）、可读性（注释/枚举）四个维度各落一处。最有价值的收获不是具体 API，而是两条工程习惯：① 改动老数据格式时先想兼容（明文 → BCrypt 的无感升级），而不是让用户重注册；② 给行为写回归测试（旧明文升级用例），以后重构时才敢删代码。</w:t>
      </w:r>
    </w:p>
    <w:p>
      <w:r>
        <w:t>对照第一期总结里的改进计划：单元测试已落地（8.3）；JWT 与 Redis 会话对比、Docker 部署仍留作下一步可迁移的增量。</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center"/>
    </w:pPr>
    <w:r>
      <w:rPr>
        <w:rFonts w:ascii="Times New Roman" w:eastAsia="SimSun"/>
        <w:color w:val="888888"/>
        <w:sz w:val="18"/>
        <w:szCs w:val="18"/>
      </w:rPr>
      <w:t xml:space="preserve">实习招聘及智能分析系统 · 设计思路与问题解决过程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A1628"/>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A1628"/>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2026-08-30T16:16:37.106Z</dcterms:created>
  <dcterms:modified xsi:type="dcterms:W3CDTF">2026-08-30T16:16:37.107Z</dcterms:modified>
</cp:coreProperties>
</file>

<file path=docProps/custom.xml><?xml version="1.0" encoding="utf-8"?>
<Properties xmlns="http://schemas.openxmlformats.org/officeDocument/2006/custom-properties" xmlns:vt="http://schemas.openxmlformats.org/officeDocument/2006/docPropsVTypes"/>
</file>