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480" w:after="240"/>
        <w:rPr/>
      </w:pPr>
      <w:r>
        <w:rPr/>
      </w:r>
    </w:p>
    <w:sectPr>
      <w:type w:val="nextPage"/>
      <w:pgSz w:w="12240" w:h="15840"/>
      <w:pgMar w:left="1134" w:right="1134" w:header="0" w:top="1701" w:footer="0" w:bottom="1701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ind w:left="0" w:right="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16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57" w:after="57"/>
      <w:ind w:left="0" w:right="0" w:hanging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16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verknpfung">
    <w:name w:val="Internetverknüpfung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24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  <w:spacing w:before="113" w:after="0"/>
    </w:pPr>
    <w:rPr>
      <w:sz w:val="16"/>
    </w:rPr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TOCHeading">
    <w:name w:val="TOC Heading"/>
    <w:basedOn w:val="Berschrift1"/>
    <w:next w:val="Textkrper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LibreOffice/6.1.3.2$Linux_X86_64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2019-02-06T13:53:51Z</dcterms:created>
  <dc:creator/>
  <dc:description/>
  <dc:language>de-DE</dc:language>
  <cp:lastModifiedBy>Phillip Seeber</cp:lastModifiedBy>
  <dcterms:modified xsi:type="dcterms:W3CDTF">2019-02-06T14:59:38Z</dcterms:modified>
  <cp:revision>1</cp:revision>
  <dc:subject/>
  <dc:title>Excited State Summary</dc:title>
</cp:coreProperties>
</file>