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ascii="微软雅黑" w:hAnsi="微软雅黑" w:eastAsia="微软雅黑"/>
          <w:b/>
          <w:color w:val="C00000"/>
          <w:sz w:val="24"/>
          <w:szCs w:val="20"/>
        </w:rPr>
      </w:pPr>
      <w:r>
        <w:rPr>
          <w:rFonts w:hint="eastAsia" w:ascii="微软雅黑" w:hAnsi="微软雅黑" w:eastAsia="微软雅黑"/>
          <w:b/>
          <w:color w:val="C00000"/>
          <w:sz w:val="24"/>
          <w:szCs w:val="20"/>
        </w:rPr>
        <w:t>论 文 列 表</w:t>
      </w:r>
    </w:p>
    <w:p>
      <w:pPr>
        <w:pStyle w:val="5"/>
        <w:numPr>
          <w:ilvl w:val="0"/>
          <w:numId w:val="1"/>
        </w:numPr>
        <w:snapToGrid/>
        <w:spacing w:before="0" w:beforeAutospacing="0" w:after="0" w:afterAutospacing="0" w:line="360" w:lineRule="auto"/>
        <w:ind w:hangingChars="200"/>
        <w:contextualSpacing/>
        <w:jc w:val="both"/>
        <w:rPr>
          <w:rFonts w:hint="eastAsia" w:ascii="&amp;quot" w:hAnsi="&amp;quot"/>
          <w:bCs/>
          <w:color w:val="000000"/>
          <w:sz w:val="21"/>
          <w:szCs w:val="21"/>
        </w:rPr>
      </w:pPr>
      <w:bookmarkStart w:id="0" w:name="OLE_LINK5"/>
      <w:r>
        <w:rPr>
          <w:rFonts w:ascii="&amp;quot" w:hAnsi="&amp;quot"/>
          <w:bCs/>
          <w:color w:val="000000"/>
          <w:sz w:val="21"/>
          <w:szCs w:val="21"/>
        </w:rPr>
        <w:t xml:space="preserve">Jing Li, Jingping Wang, Ling Chen, Yuhang Dong, Haonan Chen, Guangjun Nie, </w:t>
      </w:r>
      <w:r>
        <w:rPr>
          <w:rFonts w:ascii="&amp;quot" w:hAnsi="&amp;quot"/>
          <w:b/>
          <w:color w:val="000000"/>
          <w:sz w:val="21"/>
          <w:szCs w:val="21"/>
          <w:u w:val="single"/>
        </w:rPr>
        <w:t>Feng Li*</w:t>
      </w:r>
      <w:r>
        <w:rPr>
          <w:rFonts w:ascii="&amp;quot" w:hAnsi="&amp;quot"/>
          <w:bCs/>
          <w:color w:val="000000"/>
          <w:sz w:val="21"/>
          <w:szCs w:val="21"/>
        </w:rPr>
        <w:t xml:space="preserve">. Self-Assembly of DNA Molecules at Bio-Interfaces and Their Emerging Applications for Biomedicines. </w:t>
      </w:r>
      <w:r>
        <w:rPr>
          <w:rFonts w:ascii="&amp;quot" w:hAnsi="&amp;quot"/>
          <w:b/>
          <w:i/>
          <w:iCs/>
          <w:color w:val="000000"/>
          <w:sz w:val="21"/>
          <w:szCs w:val="21"/>
        </w:rPr>
        <w:t>Nano Res</w:t>
      </w:r>
      <w:r>
        <w:rPr>
          <w:rFonts w:hint="eastAsia" w:ascii="&amp;quot" w:hAnsi="&amp;quot"/>
          <w:b/>
          <w:i/>
          <w:iCs/>
          <w:color w:val="000000"/>
          <w:sz w:val="21"/>
          <w:szCs w:val="21"/>
        </w:rPr>
        <w:t>.</w:t>
      </w:r>
      <w:r>
        <w:rPr>
          <w:rFonts w:ascii="&amp;quot" w:hAnsi="&amp;quot"/>
          <w:bCs/>
          <w:color w:val="000000"/>
          <w:sz w:val="21"/>
          <w:szCs w:val="21"/>
        </w:rPr>
        <w:t>, 2023,</w:t>
      </w:r>
      <w:r>
        <w:rPr>
          <w:rFonts w:hint="eastAsia" w:ascii="&amp;quot" w:hAnsi="&amp;quot"/>
          <w:bCs/>
          <w:color w:val="000000"/>
          <w:sz w:val="21"/>
          <w:szCs w:val="21"/>
        </w:rPr>
        <w:t xml:space="preserve"> 16, 13014-13028.</w:t>
      </w:r>
      <w:r>
        <w:rPr>
          <w:rFonts w:ascii="&amp;quot" w:hAnsi="&amp;quot"/>
          <w:bCs/>
          <w:color w:val="000000"/>
          <w:sz w:val="21"/>
          <w:szCs w:val="21"/>
        </w:rPr>
        <w:t xml:space="preserve"> DOI:10.1007/s12274-023-5597-y. </w:t>
      </w:r>
    </w:p>
    <w:p>
      <w:pPr>
        <w:pStyle w:val="5"/>
        <w:numPr>
          <w:ilvl w:val="0"/>
          <w:numId w:val="1"/>
        </w:numPr>
        <w:snapToGrid/>
        <w:spacing w:before="0" w:beforeAutospacing="0" w:after="0" w:afterAutospacing="0" w:line="360" w:lineRule="auto"/>
        <w:contextualSpacing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Jing L</w:t>
      </w:r>
      <w:r>
        <w:rPr>
          <w:rFonts w:hint="eastAsia"/>
          <w:color w:val="000000"/>
          <w:sz w:val="21"/>
          <w:szCs w:val="21"/>
        </w:rPr>
        <w:t>i</w:t>
      </w:r>
      <w:r>
        <w:rPr>
          <w:color w:val="000000"/>
          <w:sz w:val="21"/>
          <w:szCs w:val="21"/>
        </w:rPr>
        <w:t xml:space="preserve">+, Wenzhe Song+, </w:t>
      </w:r>
      <w:r>
        <w:rPr>
          <w:b/>
          <w:bCs/>
          <w:color w:val="000000"/>
          <w:sz w:val="21"/>
          <w:szCs w:val="21"/>
          <w:u w:val="single"/>
        </w:rPr>
        <w:t>Feng Li</w:t>
      </w:r>
      <w:r>
        <w:rPr>
          <w:color w:val="000000"/>
          <w:sz w:val="21"/>
          <w:szCs w:val="21"/>
        </w:rPr>
        <w:t xml:space="preserve">*, Polymeric DNA Hydrogels and Their Applications in Drug Delivery for Cancer Therapy, </w:t>
      </w:r>
      <w:r>
        <w:rPr>
          <w:b/>
          <w:bCs/>
          <w:i/>
          <w:iCs/>
          <w:color w:val="000000"/>
          <w:sz w:val="21"/>
          <w:szCs w:val="21"/>
        </w:rPr>
        <w:t>Gels</w:t>
      </w:r>
      <w:r>
        <w:rPr>
          <w:color w:val="000000"/>
          <w:sz w:val="21"/>
          <w:szCs w:val="21"/>
        </w:rPr>
        <w:t>, 2023, 9, 239. DOI: 10.3390/gels9030239</w:t>
      </w:r>
    </w:p>
    <w:p>
      <w:pPr>
        <w:pStyle w:val="5"/>
        <w:numPr>
          <w:ilvl w:val="0"/>
          <w:numId w:val="1"/>
        </w:numPr>
        <w:snapToGrid/>
        <w:spacing w:before="0" w:beforeAutospacing="0" w:after="0" w:afterAutospacing="0" w:line="360" w:lineRule="auto"/>
        <w:contextualSpacing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Yuhang Dong+, Yunhua Guo+, Wenzhe Song+, Guangjun Nie*,</w:t>
      </w:r>
      <w:r>
        <w:rPr>
          <w:rFonts w:hint="eastAsia"/>
          <w:b/>
          <w:bCs/>
          <w:color w:val="000000"/>
          <w:sz w:val="21"/>
          <w:szCs w:val="21"/>
        </w:rPr>
        <w:t xml:space="preserve"> </w:t>
      </w:r>
      <w:r>
        <w:rPr>
          <w:rFonts w:hint="eastAsia"/>
          <w:b/>
          <w:bCs/>
          <w:color w:val="000000"/>
          <w:sz w:val="21"/>
          <w:szCs w:val="21"/>
          <w:u w:val="single"/>
        </w:rPr>
        <w:t>Feng Li</w:t>
      </w:r>
      <w:r>
        <w:rPr>
          <w:rFonts w:hint="eastAsia"/>
          <w:color w:val="000000"/>
          <w:sz w:val="21"/>
          <w:szCs w:val="21"/>
        </w:rPr>
        <w:t xml:space="preserve">*. Functional Integration of DNA and Peptide-Based Supramolecular Nanoassemblies for Cancer Therapy. </w:t>
      </w:r>
      <w:r>
        <w:rPr>
          <w:rFonts w:hint="eastAsia"/>
          <w:b/>
          <w:bCs/>
          <w:i/>
          <w:iCs/>
          <w:color w:val="000000"/>
          <w:sz w:val="21"/>
          <w:szCs w:val="21"/>
        </w:rPr>
        <w:t>Accounts of Materials Research</w:t>
      </w:r>
      <w:r>
        <w:rPr>
          <w:rFonts w:hint="eastAsia"/>
          <w:color w:val="000000"/>
          <w:sz w:val="21"/>
          <w:szCs w:val="21"/>
        </w:rPr>
        <w:t>, 2023, 4, 10, 892-905. DOI: 10.1021/accountsmr.3c0011261.（IF: 14.6）</w:t>
      </w:r>
    </w:p>
    <w:p>
      <w:pPr>
        <w:pStyle w:val="5"/>
        <w:numPr>
          <w:ilvl w:val="0"/>
          <w:numId w:val="1"/>
        </w:numPr>
        <w:snapToGrid/>
        <w:spacing w:before="0" w:beforeAutospacing="0" w:after="0" w:afterAutospacing="0" w:line="360" w:lineRule="auto"/>
        <w:contextualSpacing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Yuhang Dong, Jingping Wang, Ling Chen, Haonan Chen, Shuangbo Dang, </w:t>
      </w:r>
      <w:r>
        <w:rPr>
          <w:rFonts w:hint="eastAsia"/>
          <w:b/>
          <w:bCs/>
          <w:color w:val="000000"/>
          <w:sz w:val="21"/>
          <w:szCs w:val="21"/>
          <w:u w:val="single"/>
        </w:rPr>
        <w:t>Feng Li</w:t>
      </w:r>
      <w:r>
        <w:rPr>
          <w:rFonts w:hint="eastAsia"/>
          <w:b/>
          <w:bCs/>
          <w:color w:val="000000"/>
          <w:sz w:val="21"/>
          <w:szCs w:val="21"/>
        </w:rPr>
        <w:t>*</w:t>
      </w:r>
      <w:r>
        <w:rPr>
          <w:rFonts w:hint="eastAsia"/>
          <w:color w:val="000000"/>
          <w:sz w:val="21"/>
          <w:szCs w:val="21"/>
        </w:rPr>
        <w:t xml:space="preserve">. Aptamer-based assembly systems for SARS-CoV-2 detection and therapeutics. </w:t>
      </w:r>
      <w:r>
        <w:rPr>
          <w:rFonts w:hint="eastAsia"/>
          <w:b/>
          <w:bCs/>
          <w:i/>
          <w:iCs/>
          <w:color w:val="000000"/>
          <w:sz w:val="21"/>
          <w:szCs w:val="21"/>
        </w:rPr>
        <w:t>Chemical Society Reviews</w:t>
      </w:r>
      <w:r>
        <w:rPr>
          <w:rFonts w:hint="eastAsia"/>
          <w:color w:val="000000"/>
          <w:sz w:val="21"/>
          <w:szCs w:val="21"/>
        </w:rPr>
        <w:t>, 2024, 53, 6830-6859.</w:t>
      </w:r>
    </w:p>
    <w:p>
      <w:pPr>
        <w:pStyle w:val="5"/>
        <w:numPr>
          <w:ilvl w:val="0"/>
          <w:numId w:val="1"/>
        </w:numPr>
        <w:snapToGrid/>
        <w:spacing w:before="0" w:beforeAutospacing="0" w:after="0" w:afterAutospacing="0" w:line="360" w:lineRule="auto"/>
        <w:ind w:left="440" w:hanging="440" w:hangingChars="200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Yuhang Dong+, Ling Chen+, Junwei Hou, Yun Sun, Zibo Han, Jing Zhang, Yu Liang, Yongjun Feng, Jin Ren, Qiming Li*, Guangjun Nie*, </w:t>
      </w:r>
      <w:r>
        <w:rPr>
          <w:b/>
          <w:bCs/>
          <w:color w:val="000000"/>
          <w:sz w:val="22"/>
          <w:szCs w:val="22"/>
          <w:u w:val="single"/>
        </w:rPr>
        <w:t>Feng Li</w:t>
      </w:r>
      <w:r>
        <w:rPr>
          <w:color w:val="000000"/>
          <w:sz w:val="22"/>
          <w:szCs w:val="22"/>
        </w:rPr>
        <w:t xml:space="preserve">*. DNA programmed Mg-Al layered double hydroxide-based bi-adjuvant nanovaccines. </w:t>
      </w:r>
      <w:r>
        <w:rPr>
          <w:b/>
          <w:bCs/>
          <w:i/>
          <w:iCs/>
          <w:color w:val="000000"/>
          <w:sz w:val="22"/>
          <w:szCs w:val="22"/>
        </w:rPr>
        <w:t>Nano Today</w:t>
      </w:r>
      <w:r>
        <w:rPr>
          <w:color w:val="000000"/>
          <w:sz w:val="22"/>
          <w:szCs w:val="22"/>
        </w:rPr>
        <w:t xml:space="preserve">, 2024, </w:t>
      </w:r>
      <w:r>
        <w:rPr>
          <w:i/>
          <w:iCs/>
          <w:color w:val="000000"/>
          <w:sz w:val="22"/>
          <w:szCs w:val="22"/>
        </w:rPr>
        <w:t>57</w:t>
      </w:r>
      <w:r>
        <w:rPr>
          <w:color w:val="000000"/>
          <w:sz w:val="22"/>
          <w:szCs w:val="22"/>
        </w:rPr>
        <w:t>, 102352.</w:t>
      </w:r>
    </w:p>
    <w:p>
      <w:pPr>
        <w:pStyle w:val="5"/>
        <w:numPr>
          <w:ilvl w:val="0"/>
          <w:numId w:val="1"/>
        </w:numPr>
        <w:snapToGrid/>
        <w:spacing w:before="0" w:beforeAutospacing="0" w:after="0" w:afterAutospacing="0" w:line="360" w:lineRule="auto"/>
        <w:ind w:left="440" w:hanging="440" w:hangingChars="200"/>
        <w:contextualSpacing/>
        <w:jc w:val="both"/>
        <w:rPr>
          <w:color w:val="000000"/>
          <w:sz w:val="22"/>
          <w:szCs w:val="22"/>
        </w:rPr>
      </w:pPr>
      <w:r>
        <w:rPr>
          <w:rFonts w:hint="eastAsia"/>
          <w:color w:val="000000"/>
          <w:sz w:val="22"/>
          <w:szCs w:val="22"/>
        </w:rPr>
        <w:t xml:space="preserve">Yunhua Guo, </w:t>
      </w:r>
      <w:r>
        <w:rPr>
          <w:color w:val="000000"/>
          <w:sz w:val="22"/>
          <w:szCs w:val="22"/>
        </w:rPr>
        <w:t>Wenzhe Song</w:t>
      </w:r>
      <w:r>
        <w:rPr>
          <w:rFonts w:hint="eastAsia"/>
          <w:color w:val="000000"/>
          <w:sz w:val="22"/>
          <w:szCs w:val="22"/>
        </w:rPr>
        <w:t>, Yuhang Dong, Xuejun Wang</w:t>
      </w:r>
      <w:r>
        <w:rPr>
          <w:color w:val="000000"/>
          <w:sz w:val="22"/>
          <w:szCs w:val="22"/>
        </w:rPr>
        <w:t>*</w:t>
      </w:r>
      <w:r>
        <w:rPr>
          <w:rFonts w:hint="eastAsia"/>
          <w:color w:val="000000"/>
          <w:sz w:val="22"/>
          <w:szCs w:val="22"/>
        </w:rPr>
        <w:t xml:space="preserve">, Guangjun Nie, and </w:t>
      </w:r>
      <w:r>
        <w:rPr>
          <w:rFonts w:hint="eastAsia"/>
          <w:b/>
          <w:bCs/>
          <w:color w:val="000000"/>
          <w:sz w:val="22"/>
          <w:szCs w:val="22"/>
          <w:u w:val="single"/>
        </w:rPr>
        <w:t>Feng Li</w:t>
      </w:r>
      <w:r>
        <w:rPr>
          <w:color w:val="000000"/>
          <w:sz w:val="22"/>
          <w:szCs w:val="22"/>
        </w:rPr>
        <w:t>*</w:t>
      </w:r>
      <w:r>
        <w:rPr>
          <w:rFonts w:hint="eastAsia"/>
          <w:b/>
          <w:bCs/>
          <w:color w:val="000000"/>
          <w:sz w:val="22"/>
          <w:szCs w:val="22"/>
        </w:rPr>
        <w:t xml:space="preserve">, </w:t>
      </w:r>
      <w:r>
        <w:rPr>
          <w:rFonts w:hint="eastAsia"/>
          <w:color w:val="000000"/>
          <w:sz w:val="22"/>
          <w:szCs w:val="22"/>
        </w:rPr>
        <w:t xml:space="preserve">A Poly Aptamer Encoded DNA Nanocatcher Informs Efficient Virus Trapping, </w:t>
      </w:r>
      <w:r>
        <w:rPr>
          <w:b/>
          <w:bCs/>
          <w:i/>
          <w:iCs/>
          <w:color w:val="000000"/>
          <w:sz w:val="22"/>
          <w:szCs w:val="22"/>
        </w:rPr>
        <w:t>Nano Lett.</w:t>
      </w:r>
      <w:r>
        <w:rPr>
          <w:rFonts w:hint="eastAsia"/>
          <w:i/>
          <w:iCs/>
          <w:color w:val="000000"/>
          <w:sz w:val="22"/>
          <w:szCs w:val="22"/>
        </w:rPr>
        <w:t>,</w:t>
      </w:r>
      <w:r>
        <w:rPr>
          <w:rFonts w:hint="eastAsia"/>
          <w:color w:val="000000"/>
          <w:sz w:val="22"/>
          <w:szCs w:val="22"/>
        </w:rPr>
        <w:t xml:space="preserve">2024, </w:t>
      </w:r>
      <w:r>
        <w:rPr>
          <w:i/>
          <w:iCs/>
          <w:sz w:val="22"/>
          <w:szCs w:val="22"/>
        </w:rPr>
        <w:t>24</w:t>
      </w:r>
      <w:r>
        <w:rPr>
          <w:sz w:val="22"/>
          <w:szCs w:val="22"/>
        </w:rPr>
        <w:t>, 3614</w:t>
      </w:r>
      <w:r>
        <w:rPr>
          <w:rFonts w:hint="eastAsia"/>
          <w:sz w:val="22"/>
          <w:szCs w:val="22"/>
        </w:rPr>
        <w:t>-</w:t>
      </w:r>
      <w:r>
        <w:rPr>
          <w:sz w:val="22"/>
          <w:szCs w:val="22"/>
        </w:rPr>
        <w:t>3623</w:t>
      </w:r>
      <w:r>
        <w:rPr>
          <w:rFonts w:hint="eastAsia"/>
          <w:sz w:val="22"/>
          <w:szCs w:val="22"/>
        </w:rPr>
        <w:t>.</w:t>
      </w:r>
    </w:p>
    <w:p>
      <w:pPr>
        <w:pStyle w:val="5"/>
        <w:numPr>
          <w:ilvl w:val="0"/>
          <w:numId w:val="1"/>
        </w:numPr>
        <w:snapToGrid/>
        <w:spacing w:line="360" w:lineRule="auto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Haonan Chen,# Yuhang Dong,#,* Mingtao Pu, Feng Shi,* Feng Li*. Advances in the Chemical and Enzymatic Modification Strategies of Peptide Drugs. </w:t>
      </w:r>
      <w:r>
        <w:rPr>
          <w:b/>
          <w:bCs/>
          <w:i/>
          <w:iCs/>
          <w:color w:val="000000"/>
          <w:sz w:val="22"/>
          <w:szCs w:val="22"/>
        </w:rPr>
        <w:t>SCIENCE CHINA Chemistry</w:t>
      </w:r>
      <w:r>
        <w:rPr>
          <w:color w:val="000000"/>
          <w:sz w:val="22"/>
          <w:szCs w:val="22"/>
        </w:rPr>
        <w:t>, 2025. DOI: 10.1360/TB-2025-0100.</w:t>
      </w:r>
    </w:p>
    <w:p>
      <w:pPr>
        <w:pStyle w:val="5"/>
        <w:numPr>
          <w:ilvl w:val="0"/>
          <w:numId w:val="1"/>
        </w:numPr>
        <w:snapToGrid/>
        <w:spacing w:line="360" w:lineRule="auto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Haonan Chen, Yuhang Dong*, Feng Shi*, Feng Li*. Modulation of Membrane-Disruptive Activity of Melittin via N- and C-Terminal PEGylation Strategies.</w:t>
      </w:r>
      <w:r>
        <w:rPr>
          <w:b/>
          <w:bCs/>
          <w:i/>
          <w:iCs/>
          <w:color w:val="000000"/>
          <w:sz w:val="22"/>
          <w:szCs w:val="22"/>
        </w:rPr>
        <w:t xml:space="preserve"> Bioconjugate Chemistry</w:t>
      </w:r>
      <w:r>
        <w:rPr>
          <w:color w:val="000000"/>
          <w:sz w:val="22"/>
          <w:szCs w:val="22"/>
        </w:rPr>
        <w:t>, 2025, 36, 7, 1438-1447.</w:t>
      </w:r>
    </w:p>
    <w:p>
      <w:pPr>
        <w:pStyle w:val="5"/>
        <w:numPr>
          <w:ilvl w:val="0"/>
          <w:numId w:val="1"/>
        </w:numPr>
        <w:snapToGrid/>
        <w:spacing w:line="360" w:lineRule="auto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Jingjing Liu, Haoying Yuan, Jingwen Xu, Yuhang Dong*, Feng Shi*, Feng Li*. Advances in Synthesis and Nanodelivery Systems of PEGylated Peptide Therapeutics. </w:t>
      </w:r>
      <w:r>
        <w:rPr>
          <w:b/>
          <w:bCs/>
          <w:i/>
          <w:iCs/>
          <w:color w:val="000000"/>
          <w:sz w:val="22"/>
          <w:szCs w:val="22"/>
        </w:rPr>
        <w:t>Chinese Science Bulletin</w:t>
      </w:r>
      <w:r>
        <w:rPr>
          <w:color w:val="000000"/>
          <w:sz w:val="22"/>
          <w:szCs w:val="22"/>
        </w:rPr>
        <w:t>, 2025, DOI: 10.1360/TB-2025-0100.</w:t>
      </w:r>
    </w:p>
    <w:p>
      <w:pPr>
        <w:pStyle w:val="5"/>
        <w:numPr>
          <w:ilvl w:val="0"/>
          <w:numId w:val="1"/>
        </w:numPr>
        <w:snapToGrid/>
        <w:spacing w:line="360" w:lineRule="auto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Meijing Du+, Juncheng Liu+, Guangshuai Teng*, Feng Shi, Yuhang Dong*, Feng Li*. Recent Advances in Enzyme-Mediated Rolling Circle Replication Technology Empowering Virus Detection. </w:t>
      </w:r>
      <w:r>
        <w:rPr>
          <w:b/>
          <w:bCs/>
          <w:i/>
          <w:iCs/>
          <w:color w:val="000000"/>
          <w:sz w:val="22"/>
          <w:szCs w:val="22"/>
        </w:rPr>
        <w:t>Chinese Journal of Chemistry</w:t>
      </w:r>
      <w:r>
        <w:rPr>
          <w:color w:val="000000"/>
          <w:sz w:val="22"/>
          <w:szCs w:val="22"/>
        </w:rPr>
        <w:t xml:space="preserve">, 2025, 43, 13, 1587-1604. </w:t>
      </w:r>
    </w:p>
    <w:p>
      <w:pPr>
        <w:pStyle w:val="5"/>
        <w:numPr>
          <w:ilvl w:val="0"/>
          <w:numId w:val="1"/>
        </w:numPr>
        <w:snapToGrid/>
        <w:spacing w:line="360" w:lineRule="auto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Haonan Chen, Yuhang Dong*, Feng Shi*, Feng Li*. Engineering the Bioactive Profile of Medicinal Peptides by Multiarm Polyethylene Glycol Conjugation. </w:t>
      </w:r>
      <w:r>
        <w:rPr>
          <w:b/>
          <w:bCs/>
          <w:i/>
          <w:iCs/>
          <w:color w:val="000000"/>
          <w:sz w:val="22"/>
          <w:szCs w:val="22"/>
        </w:rPr>
        <w:t>Langmuir</w:t>
      </w:r>
      <w:r>
        <w:rPr>
          <w:color w:val="000000"/>
          <w:sz w:val="22"/>
          <w:szCs w:val="22"/>
        </w:rPr>
        <w:t>, 2025, 41, 15, 9932–9940.</w:t>
      </w:r>
    </w:p>
    <w:p>
      <w:pPr>
        <w:pStyle w:val="5"/>
        <w:numPr>
          <w:ilvl w:val="0"/>
          <w:numId w:val="1"/>
        </w:numPr>
        <w:snapToGrid/>
        <w:spacing w:before="0" w:beforeAutospacing="0" w:after="0" w:afterAutospacing="0" w:line="360" w:lineRule="auto"/>
        <w:ind w:left="440" w:hanging="440" w:hangingChars="200"/>
        <w:contextualSpacing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Guangfei Duan</w:t>
      </w:r>
      <w:r>
        <w:rPr>
          <w:rFonts w:hint="eastAsia"/>
          <w:color w:val="000000"/>
          <w:sz w:val="22"/>
          <w:szCs w:val="22"/>
        </w:rPr>
        <w:t xml:space="preserve">+, </w:t>
      </w:r>
      <w:r>
        <w:rPr>
          <w:color w:val="000000"/>
          <w:sz w:val="22"/>
          <w:szCs w:val="22"/>
        </w:rPr>
        <w:t>Xun Bai</w:t>
      </w:r>
      <w:r>
        <w:rPr>
          <w:rFonts w:hint="eastAsia"/>
          <w:color w:val="000000"/>
          <w:sz w:val="22"/>
          <w:szCs w:val="22"/>
        </w:rPr>
        <w:t xml:space="preserve">+, </w:t>
      </w:r>
      <w:r>
        <w:rPr>
          <w:color w:val="000000"/>
          <w:sz w:val="22"/>
          <w:szCs w:val="22"/>
        </w:rPr>
        <w:t>Pengfei</w:t>
      </w:r>
      <w:r>
        <w:rPr>
          <w:rFonts w:hint="eastAsia"/>
          <w:color w:val="000000"/>
          <w:sz w:val="22"/>
          <w:szCs w:val="22"/>
        </w:rPr>
        <w:t xml:space="preserve"> Pei, </w:t>
      </w:r>
      <w:r>
        <w:rPr>
          <w:color w:val="000000"/>
          <w:sz w:val="22"/>
          <w:szCs w:val="22"/>
        </w:rPr>
        <w:t>Long Chen</w:t>
      </w:r>
      <w:r>
        <w:rPr>
          <w:rFonts w:hint="eastAsia"/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Yunhua Guo</w:t>
      </w:r>
      <w:r>
        <w:rPr>
          <w:rFonts w:hint="eastAsia"/>
          <w:color w:val="000000"/>
          <w:sz w:val="22"/>
          <w:szCs w:val="22"/>
        </w:rPr>
        <w:t xml:space="preserve">, </w:t>
      </w:r>
      <w:r>
        <w:rPr>
          <w:b/>
          <w:bCs/>
          <w:color w:val="000000"/>
          <w:sz w:val="22"/>
          <w:szCs w:val="22"/>
        </w:rPr>
        <w:t>Feng</w:t>
      </w:r>
      <w:r>
        <w:rPr>
          <w:rFonts w:hint="eastAsia"/>
          <w:b/>
          <w:bCs/>
          <w:color w:val="000000"/>
          <w:sz w:val="22"/>
          <w:szCs w:val="22"/>
        </w:rPr>
        <w:t xml:space="preserve"> Li</w:t>
      </w:r>
      <w:r>
        <w:rPr>
          <w:rFonts w:hint="eastAsia"/>
          <w:color w:val="000000"/>
          <w:sz w:val="22"/>
          <w:szCs w:val="22"/>
        </w:rPr>
        <w:t xml:space="preserve">*, </w:t>
      </w:r>
      <w:r>
        <w:rPr>
          <w:color w:val="000000"/>
          <w:sz w:val="22"/>
          <w:szCs w:val="22"/>
        </w:rPr>
        <w:t>Song Xue</w:t>
      </w:r>
      <w:r>
        <w:rPr>
          <w:rFonts w:hint="eastAsia"/>
          <w:color w:val="000000"/>
          <w:sz w:val="22"/>
          <w:szCs w:val="22"/>
        </w:rPr>
        <w:t xml:space="preserve">*, </w:t>
      </w:r>
      <w:r>
        <w:rPr>
          <w:color w:val="000000"/>
          <w:sz w:val="22"/>
          <w:szCs w:val="22"/>
        </w:rPr>
        <w:t>Shi-Zhong Luo</w:t>
      </w:r>
      <w:r>
        <w:rPr>
          <w:rFonts w:hint="eastAsia"/>
          <w:color w:val="000000"/>
          <w:sz w:val="22"/>
          <w:szCs w:val="22"/>
        </w:rPr>
        <w:t xml:space="preserve">*, Drug Molecule Recruitment Empowered by Phase Separation on Cell Membranes </w:t>
      </w:r>
      <w:r>
        <w:rPr>
          <w:rFonts w:hint="eastAsia"/>
          <w:i/>
          <w:iCs/>
          <w:color w:val="000000"/>
          <w:sz w:val="22"/>
          <w:szCs w:val="22"/>
        </w:rPr>
        <w:t xml:space="preserve">In Vivo, </w:t>
      </w:r>
      <w:r>
        <w:rPr>
          <w:b/>
          <w:bCs/>
          <w:i/>
          <w:iCs/>
          <w:color w:val="000000"/>
          <w:sz w:val="22"/>
          <w:szCs w:val="22"/>
        </w:rPr>
        <w:t>JACS A</w:t>
      </w:r>
      <w:r>
        <w:rPr>
          <w:rFonts w:hint="eastAsia"/>
          <w:b/>
          <w:bCs/>
          <w:i/>
          <w:iCs/>
          <w:color w:val="000000"/>
          <w:sz w:val="22"/>
          <w:szCs w:val="22"/>
        </w:rPr>
        <w:t>u</w:t>
      </w:r>
      <w:r>
        <w:rPr>
          <w:rFonts w:hint="eastAsia"/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 xml:space="preserve">2025, 5, </w:t>
      </w:r>
      <w:r>
        <w:rPr>
          <w:color w:val="000000"/>
          <w:sz w:val="22"/>
          <w:szCs w:val="22"/>
          <w:shd w:val="clear" w:color="auto" w:fill="FFFFFF"/>
        </w:rPr>
        <w:t>2567-2579</w:t>
      </w:r>
      <w:r>
        <w:rPr>
          <w:rFonts w:hint="eastAsia"/>
          <w:color w:val="000000"/>
          <w:sz w:val="22"/>
          <w:szCs w:val="22"/>
          <w:shd w:val="clear" w:color="auto" w:fill="FFFFFF"/>
        </w:rPr>
        <w:t>.</w:t>
      </w:r>
    </w:p>
    <w:p>
      <w:pPr>
        <w:pStyle w:val="18"/>
        <w:numPr>
          <w:ilvl w:val="0"/>
          <w:numId w:val="1"/>
        </w:numPr>
        <w:adjustRightInd w:val="0"/>
        <w:spacing w:line="360" w:lineRule="auto"/>
        <w:ind w:firstLineChars="0"/>
        <w:contextualSpacing/>
        <w:rPr>
          <w:rFonts w:ascii="Times New Roman" w:hAnsi="Times New Roman" w:eastAsia="宋体" w:cs="Times New Roman"/>
          <w:color w:val="000000"/>
          <w:kern w:val="0"/>
          <w:sz w:val="22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</w:rPr>
        <w:t xml:space="preserve">Wenzhe Song, Chuanxi Li, Yuhang Dong*, Sharon Shui Yee Leung, Qiaoling Liu, Huiyu Liu*, Feng Li*. DNA Aptamers with Chemically Locked Ends for Virus Infection Inhibition. </w:t>
      </w:r>
      <w:r>
        <w:rPr>
          <w:rFonts w:ascii="Times New Roman" w:hAnsi="Times New Roman" w:eastAsia="宋体" w:cs="Times New Roman"/>
          <w:b/>
          <w:bCs/>
          <w:i/>
          <w:iCs/>
          <w:color w:val="000000"/>
          <w:kern w:val="0"/>
          <w:szCs w:val="21"/>
        </w:rPr>
        <w:t>ACS Applied Materials &amp; Interfaces</w:t>
      </w:r>
      <w:r>
        <w:rPr>
          <w:rFonts w:ascii="Times New Roman" w:hAnsi="Times New Roman" w:eastAsia="宋体" w:cs="Times New Roman"/>
          <w:color w:val="000000"/>
          <w:kern w:val="0"/>
          <w:szCs w:val="21"/>
        </w:rPr>
        <w:t xml:space="preserve">, 2025, 17(13): 19459-19470. </w:t>
      </w:r>
    </w:p>
    <w:p>
      <w:pPr>
        <w:pStyle w:val="18"/>
        <w:numPr>
          <w:ilvl w:val="0"/>
          <w:numId w:val="1"/>
        </w:numPr>
        <w:adjustRightInd w:val="0"/>
        <w:spacing w:line="360" w:lineRule="auto"/>
        <w:ind w:firstLineChars="0"/>
        <w:contextualSpacing/>
        <w:rPr>
          <w:rFonts w:ascii="Times New Roman" w:hAnsi="Times New Roman" w:eastAsia="宋体" w:cs="Times New Roman"/>
          <w:color w:val="000000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>Shuangbo Dang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>+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>, Yun Sun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>+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 xml:space="preserve">, 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>Ling Chen+, Yuhang Dong+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>*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 xml:space="preserve">, 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 xml:space="preserve">Zibo Han, 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 xml:space="preserve">Junwei Hou, 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>Xiaoshuang Wang, Ziyao Kang, Zhaoming Liu, Zhuo Wang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>*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>,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 xml:space="preserve"> Qiming Li*, Jin Ren*, </w:t>
      </w:r>
      <w:r>
        <w:rPr>
          <w:rFonts w:ascii="Times New Roman" w:hAnsi="Times New Roman" w:eastAsia="宋体" w:cs="Times New Roman"/>
          <w:b/>
          <w:bCs/>
          <w:color w:val="000000"/>
          <w:kern w:val="0"/>
          <w:sz w:val="22"/>
          <w:u w:val="single"/>
        </w:rPr>
        <w:t>Feng Li*</w:t>
      </w:r>
      <w:r>
        <w:rPr>
          <w:rFonts w:ascii="Times New Roman" w:hAnsi="Times New Roman" w:eastAsia="宋体" w:cs="Times New Roman"/>
          <w:color w:val="000000"/>
          <w:kern w:val="0"/>
          <w:sz w:val="22"/>
        </w:rPr>
        <w:t>. Manganese Pyrophosphate Mineralized DNA Nanovaccine Elicits Potent Humoral and Cellular Immunity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</w:rPr>
        <w:t xml:space="preserve">. </w:t>
      </w:r>
      <w:r>
        <w:rPr>
          <w:rFonts w:ascii="&amp;quot" w:hAnsi="&amp;quot"/>
          <w:b/>
          <w:i/>
          <w:color w:val="000000"/>
          <w:sz w:val="22"/>
        </w:rPr>
        <w:t>Angew. Chem. Int. Ed</w:t>
      </w:r>
      <w:r>
        <w:rPr>
          <w:rFonts w:ascii="&amp;quot" w:hAnsi="&amp;quot"/>
          <w:color w:val="000000"/>
          <w:sz w:val="22"/>
        </w:rPr>
        <w:t>.</w:t>
      </w:r>
      <w:r>
        <w:rPr>
          <w:rFonts w:hint="eastAsia" w:ascii="&amp;quot" w:hAnsi="&amp;quot"/>
          <w:color w:val="000000"/>
          <w:sz w:val="22"/>
        </w:rPr>
        <w:t>,</w:t>
      </w:r>
      <w:r>
        <w:rPr>
          <w:rFonts w:ascii="&amp;quot" w:hAnsi="&amp;quot"/>
          <w:color w:val="000000"/>
          <w:sz w:val="22"/>
        </w:rPr>
        <w:t xml:space="preserve"> 202</w:t>
      </w:r>
      <w:r>
        <w:rPr>
          <w:rFonts w:hint="eastAsia" w:ascii="&amp;quot" w:hAnsi="&amp;quot"/>
          <w:color w:val="000000"/>
          <w:sz w:val="22"/>
        </w:rPr>
        <w:t>6,</w:t>
      </w:r>
      <w:r>
        <w:rPr>
          <w:rFonts w:ascii="&amp;quot" w:hAnsi="&amp;quot"/>
          <w:color w:val="000000"/>
          <w:sz w:val="22"/>
        </w:rPr>
        <w:t xml:space="preserve"> </w:t>
      </w:r>
      <w:bookmarkStart w:id="1" w:name="OLE_LINK6"/>
      <w:r>
        <w:rPr>
          <w:rFonts w:hint="eastAsia" w:ascii="&amp;quot" w:hAnsi="&amp;quot"/>
          <w:color w:val="000000"/>
          <w:sz w:val="22"/>
        </w:rPr>
        <w:t xml:space="preserve">DOI: </w:t>
      </w:r>
      <w:r>
        <w:rPr>
          <w:rFonts w:ascii="&amp;quot" w:hAnsi="&amp;quot"/>
          <w:color w:val="000000"/>
          <w:sz w:val="22"/>
        </w:rPr>
        <w:t>10.1002/anie.5724301</w:t>
      </w:r>
      <w:r>
        <w:rPr>
          <w:rFonts w:hint="eastAsia" w:ascii="&amp;quot" w:hAnsi="&amp;quot"/>
          <w:color w:val="000000"/>
          <w:sz w:val="22"/>
        </w:rPr>
        <w:t>.</w:t>
      </w:r>
      <w:bookmarkEnd w:id="0"/>
      <w:bookmarkEnd w:id="1"/>
      <w:bookmarkStart w:id="2" w:name="_GoBack"/>
      <w:bookmarkEnd w:id="2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Kozuka Mincho Pr6N M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Kozuka Mincho Pr6N M">
    <w:panose1 w:val="02020600000000000000"/>
    <w:charset w:val="80"/>
    <w:family w:val="auto"/>
    <w:pitch w:val="default"/>
    <w:sig w:usb0="000002D7" w:usb1="2AC71C11" w:usb2="00000012" w:usb3="00000000" w:csb0="2002009F" w:csb1="00000000"/>
  </w:font>
  <w:font w:name="&amp;quo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yriad Pro Light">
    <w:panose1 w:val="020B0603030403020204"/>
    <w:charset w:val="00"/>
    <w:family w:val="swiss"/>
    <w:pitch w:val="default"/>
    <w:sig w:usb0="20000287" w:usb1="00000001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DD31FB"/>
    <w:multiLevelType w:val="multilevel"/>
    <w:tmpl w:val="59DD31FB"/>
    <w:lvl w:ilvl="0" w:tentative="0">
      <w:start w:val="1"/>
      <w:numFmt w:val="decimal"/>
      <w:lvlText w:val="%1)"/>
      <w:lvlJc w:val="left"/>
      <w:pPr>
        <w:ind w:left="420" w:hanging="420"/>
      </w:pPr>
      <w:rPr>
        <w:i w:val="0"/>
        <w:iCs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iZTI3YTVmN2Q3ZTdlZTdjYzU3NTE5M2M2ZWIxZTgifQ=="/>
  </w:docVars>
  <w:rsids>
    <w:rsidRoot w:val="00FC28FD"/>
    <w:rsid w:val="0001299F"/>
    <w:rsid w:val="00023963"/>
    <w:rsid w:val="00032A44"/>
    <w:rsid w:val="0005226A"/>
    <w:rsid w:val="00057DA0"/>
    <w:rsid w:val="00070FC1"/>
    <w:rsid w:val="000738C3"/>
    <w:rsid w:val="00075A93"/>
    <w:rsid w:val="00081C33"/>
    <w:rsid w:val="000A2C02"/>
    <w:rsid w:val="000A485D"/>
    <w:rsid w:val="000B20D1"/>
    <w:rsid w:val="000B5D01"/>
    <w:rsid w:val="000C0DA7"/>
    <w:rsid w:val="000E0044"/>
    <w:rsid w:val="000E043F"/>
    <w:rsid w:val="000F386F"/>
    <w:rsid w:val="000F3D98"/>
    <w:rsid w:val="000F4360"/>
    <w:rsid w:val="0013764E"/>
    <w:rsid w:val="00137652"/>
    <w:rsid w:val="001411A0"/>
    <w:rsid w:val="001526C6"/>
    <w:rsid w:val="00176267"/>
    <w:rsid w:val="00186F50"/>
    <w:rsid w:val="001874B5"/>
    <w:rsid w:val="00191A08"/>
    <w:rsid w:val="00196BF9"/>
    <w:rsid w:val="001A1BAD"/>
    <w:rsid w:val="001A73B4"/>
    <w:rsid w:val="001B479C"/>
    <w:rsid w:val="001C1E4A"/>
    <w:rsid w:val="001C642E"/>
    <w:rsid w:val="001E55E6"/>
    <w:rsid w:val="001F4EB0"/>
    <w:rsid w:val="001F6120"/>
    <w:rsid w:val="001F69D9"/>
    <w:rsid w:val="002200DB"/>
    <w:rsid w:val="00222F14"/>
    <w:rsid w:val="00223453"/>
    <w:rsid w:val="00226EF7"/>
    <w:rsid w:val="002522D6"/>
    <w:rsid w:val="002574E8"/>
    <w:rsid w:val="00270B9F"/>
    <w:rsid w:val="00271CB1"/>
    <w:rsid w:val="002923A9"/>
    <w:rsid w:val="002A0970"/>
    <w:rsid w:val="002A44C6"/>
    <w:rsid w:val="002B0A4A"/>
    <w:rsid w:val="002F10A1"/>
    <w:rsid w:val="002F313D"/>
    <w:rsid w:val="003018DB"/>
    <w:rsid w:val="00313567"/>
    <w:rsid w:val="00313688"/>
    <w:rsid w:val="003142D3"/>
    <w:rsid w:val="00340120"/>
    <w:rsid w:val="00347A7B"/>
    <w:rsid w:val="00360D34"/>
    <w:rsid w:val="00366C21"/>
    <w:rsid w:val="00395ECC"/>
    <w:rsid w:val="003A4E07"/>
    <w:rsid w:val="003D0649"/>
    <w:rsid w:val="003F1DE2"/>
    <w:rsid w:val="004240E1"/>
    <w:rsid w:val="004538CB"/>
    <w:rsid w:val="004A507A"/>
    <w:rsid w:val="004A5F8C"/>
    <w:rsid w:val="004E33FB"/>
    <w:rsid w:val="00510B11"/>
    <w:rsid w:val="0051380B"/>
    <w:rsid w:val="005445E1"/>
    <w:rsid w:val="00555CA1"/>
    <w:rsid w:val="00564522"/>
    <w:rsid w:val="0057454F"/>
    <w:rsid w:val="00581E46"/>
    <w:rsid w:val="005842FC"/>
    <w:rsid w:val="005927CB"/>
    <w:rsid w:val="005B70EB"/>
    <w:rsid w:val="005E1222"/>
    <w:rsid w:val="00614CFC"/>
    <w:rsid w:val="00625B00"/>
    <w:rsid w:val="00626A81"/>
    <w:rsid w:val="006553AA"/>
    <w:rsid w:val="006A0D68"/>
    <w:rsid w:val="006A6021"/>
    <w:rsid w:val="006C66B4"/>
    <w:rsid w:val="006D1298"/>
    <w:rsid w:val="006D1557"/>
    <w:rsid w:val="006D3557"/>
    <w:rsid w:val="006F6D06"/>
    <w:rsid w:val="00702744"/>
    <w:rsid w:val="00703CE1"/>
    <w:rsid w:val="00707864"/>
    <w:rsid w:val="0073799C"/>
    <w:rsid w:val="00745449"/>
    <w:rsid w:val="00790133"/>
    <w:rsid w:val="00796198"/>
    <w:rsid w:val="007A30C9"/>
    <w:rsid w:val="007C0FCA"/>
    <w:rsid w:val="007D6AAC"/>
    <w:rsid w:val="007E252C"/>
    <w:rsid w:val="007F0A18"/>
    <w:rsid w:val="007F717F"/>
    <w:rsid w:val="008029EC"/>
    <w:rsid w:val="00814F9B"/>
    <w:rsid w:val="0082440C"/>
    <w:rsid w:val="008255AB"/>
    <w:rsid w:val="00860753"/>
    <w:rsid w:val="00887101"/>
    <w:rsid w:val="008B2435"/>
    <w:rsid w:val="008B7CD9"/>
    <w:rsid w:val="008D719A"/>
    <w:rsid w:val="008E4752"/>
    <w:rsid w:val="008F0DFB"/>
    <w:rsid w:val="008F4F1C"/>
    <w:rsid w:val="00900C54"/>
    <w:rsid w:val="00920201"/>
    <w:rsid w:val="009306D0"/>
    <w:rsid w:val="00974414"/>
    <w:rsid w:val="009766C7"/>
    <w:rsid w:val="00981D4D"/>
    <w:rsid w:val="00990AA7"/>
    <w:rsid w:val="009A0433"/>
    <w:rsid w:val="009A4437"/>
    <w:rsid w:val="009B07A9"/>
    <w:rsid w:val="009B1613"/>
    <w:rsid w:val="009C4311"/>
    <w:rsid w:val="009C5F24"/>
    <w:rsid w:val="009C7091"/>
    <w:rsid w:val="009F246A"/>
    <w:rsid w:val="00A003F9"/>
    <w:rsid w:val="00A17E7F"/>
    <w:rsid w:val="00A54695"/>
    <w:rsid w:val="00A72180"/>
    <w:rsid w:val="00A75D9C"/>
    <w:rsid w:val="00AB6296"/>
    <w:rsid w:val="00AB742D"/>
    <w:rsid w:val="00AC310E"/>
    <w:rsid w:val="00AC5709"/>
    <w:rsid w:val="00AD2504"/>
    <w:rsid w:val="00AE20E0"/>
    <w:rsid w:val="00AE5320"/>
    <w:rsid w:val="00B1737F"/>
    <w:rsid w:val="00B3052F"/>
    <w:rsid w:val="00B36817"/>
    <w:rsid w:val="00B40609"/>
    <w:rsid w:val="00B42148"/>
    <w:rsid w:val="00B563A0"/>
    <w:rsid w:val="00B7521E"/>
    <w:rsid w:val="00B832CF"/>
    <w:rsid w:val="00BE46A1"/>
    <w:rsid w:val="00BE7503"/>
    <w:rsid w:val="00C02646"/>
    <w:rsid w:val="00C03DC0"/>
    <w:rsid w:val="00C11D58"/>
    <w:rsid w:val="00C20AF3"/>
    <w:rsid w:val="00C217F3"/>
    <w:rsid w:val="00C24B2B"/>
    <w:rsid w:val="00C3046A"/>
    <w:rsid w:val="00C50286"/>
    <w:rsid w:val="00C52F7E"/>
    <w:rsid w:val="00C53594"/>
    <w:rsid w:val="00C5720F"/>
    <w:rsid w:val="00C65AB9"/>
    <w:rsid w:val="00C863D9"/>
    <w:rsid w:val="00CA6447"/>
    <w:rsid w:val="00CB1EC0"/>
    <w:rsid w:val="00CE28FA"/>
    <w:rsid w:val="00CF1518"/>
    <w:rsid w:val="00D03D0E"/>
    <w:rsid w:val="00D06061"/>
    <w:rsid w:val="00D15CB7"/>
    <w:rsid w:val="00D24BAC"/>
    <w:rsid w:val="00D32FCD"/>
    <w:rsid w:val="00D56626"/>
    <w:rsid w:val="00D7072A"/>
    <w:rsid w:val="00D8286C"/>
    <w:rsid w:val="00D8590E"/>
    <w:rsid w:val="00E10319"/>
    <w:rsid w:val="00E348BE"/>
    <w:rsid w:val="00E41E0E"/>
    <w:rsid w:val="00E45FC5"/>
    <w:rsid w:val="00E50C29"/>
    <w:rsid w:val="00E6019C"/>
    <w:rsid w:val="00E65A5E"/>
    <w:rsid w:val="00E86964"/>
    <w:rsid w:val="00E91664"/>
    <w:rsid w:val="00EC02DC"/>
    <w:rsid w:val="00EC7271"/>
    <w:rsid w:val="00ED3AD2"/>
    <w:rsid w:val="00EE5592"/>
    <w:rsid w:val="00F1767D"/>
    <w:rsid w:val="00F21C7E"/>
    <w:rsid w:val="00F255BE"/>
    <w:rsid w:val="00F42C41"/>
    <w:rsid w:val="00F4550C"/>
    <w:rsid w:val="00F54BA1"/>
    <w:rsid w:val="00F674D2"/>
    <w:rsid w:val="00F833D1"/>
    <w:rsid w:val="00F84E9D"/>
    <w:rsid w:val="00F855C8"/>
    <w:rsid w:val="00FC11F3"/>
    <w:rsid w:val="00FC28FD"/>
    <w:rsid w:val="00FE05D4"/>
    <w:rsid w:val="1BBF4340"/>
    <w:rsid w:val="3C8D1236"/>
    <w:rsid w:val="7351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adjustRightInd w:val="0"/>
      <w:snapToGrid w:val="0"/>
      <w:spacing w:before="100" w:beforeAutospacing="1" w:after="100" w:afterAutospacing="1" w:line="480" w:lineRule="auto"/>
      <w:jc w:val="left"/>
    </w:pPr>
    <w:rPr>
      <w:rFonts w:ascii="Times New Roman" w:hAnsi="Times New Roman" w:eastAsia="宋体" w:cs="Times New Roman"/>
      <w:kern w:val="0"/>
      <w:sz w:val="24"/>
      <w:szCs w:val="24"/>
    </w:r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qFormat/>
    <w:uiPriority w:val="0"/>
    <w:rPr>
      <w:color w:val="0000FF"/>
      <w:u w:val="single"/>
    </w:rPr>
  </w:style>
  <w:style w:type="character" w:customStyle="1" w:styleId="10">
    <w:name w:val="Header Char"/>
    <w:basedOn w:val="7"/>
    <w:link w:val="4"/>
    <w:qFormat/>
    <w:uiPriority w:val="99"/>
    <w:rPr>
      <w:sz w:val="18"/>
      <w:szCs w:val="18"/>
    </w:rPr>
  </w:style>
  <w:style w:type="character" w:customStyle="1" w:styleId="11">
    <w:name w:val="Footer Char"/>
    <w:basedOn w:val="7"/>
    <w:link w:val="3"/>
    <w:qFormat/>
    <w:uiPriority w:val="99"/>
    <w:rPr>
      <w:sz w:val="18"/>
      <w:szCs w:val="18"/>
    </w:rPr>
  </w:style>
  <w:style w:type="character" w:customStyle="1" w:styleId="12">
    <w:name w:val="Balloon Text Char"/>
    <w:basedOn w:val="7"/>
    <w:link w:val="2"/>
    <w:semiHidden/>
    <w:qFormat/>
    <w:uiPriority w:val="99"/>
    <w:rPr>
      <w:sz w:val="18"/>
      <w:szCs w:val="18"/>
    </w:rPr>
  </w:style>
  <w:style w:type="character" w:customStyle="1" w:styleId="13">
    <w:name w:val="fontstyle01"/>
    <w:basedOn w:val="7"/>
    <w:qFormat/>
    <w:uiPriority w:val="0"/>
    <w:rPr>
      <w:rFonts w:hint="eastAsia" w:ascii="微软雅黑" w:hAnsi="微软雅黑" w:eastAsia="微软雅黑"/>
      <w:color w:val="000000"/>
      <w:sz w:val="22"/>
      <w:szCs w:val="22"/>
    </w:rPr>
  </w:style>
  <w:style w:type="character" w:customStyle="1" w:styleId="14">
    <w:name w:val="Unresolved Mention1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Authors Full"/>
    <w:basedOn w:val="1"/>
    <w:qFormat/>
    <w:uiPriority w:val="0"/>
    <w:pPr>
      <w:widowControl/>
      <w:jc w:val="left"/>
    </w:pPr>
    <w:rPr>
      <w:rFonts w:ascii="Times New Roman" w:hAnsi="Times New Roman" w:eastAsia="MS Mincho" w:cs="Times New Roman"/>
      <w:i/>
      <w:kern w:val="0"/>
      <w:sz w:val="24"/>
      <w:szCs w:val="24"/>
      <w:lang w:eastAsia="ja-JP"/>
    </w:rPr>
  </w:style>
  <w:style w:type="paragraph" w:customStyle="1" w:styleId="16">
    <w:name w:val="EndNote Bibliography"/>
    <w:basedOn w:val="1"/>
    <w:link w:val="17"/>
    <w:qFormat/>
    <w:uiPriority w:val="0"/>
    <w:pPr>
      <w:spacing w:line="360" w:lineRule="auto"/>
    </w:pPr>
    <w:rPr>
      <w:rFonts w:ascii="Times New Roman" w:hAnsi="Times New Roman" w:eastAsia="等线" w:cs="Times New Roman"/>
      <w:sz w:val="22"/>
    </w:rPr>
  </w:style>
  <w:style w:type="character" w:customStyle="1" w:styleId="17">
    <w:name w:val="EndNote Bibliography 字符"/>
    <w:link w:val="16"/>
    <w:qFormat/>
    <w:uiPriority w:val="0"/>
    <w:rPr>
      <w:rFonts w:ascii="Times New Roman" w:hAnsi="Times New Roman" w:eastAsia="等线" w:cs="Times New Roman"/>
      <w:sz w:val="2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CA29E-43A0-4661-9038-8969F719275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2179</Words>
  <Characters>14080</Characters>
  <Lines>190</Lines>
  <Paragraphs>78</Paragraphs>
  <TotalTime>53</TotalTime>
  <ScaleCrop>false</ScaleCrop>
  <LinksUpToDate>false</LinksUpToDate>
  <CharactersWithSpaces>16181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2022-03-11T01:29:00Z</dcterms:created>
  <dc:creator>lf</dc:creator>
  <cp:lastModifiedBy>HJC</cp:lastModifiedBy>
  <cp:lastPrinted>2021-09-27T08:39:00Z</cp:lastPrinted>
  <dcterms:modified xsi:type="dcterms:W3CDTF">2026-07-01T10:04:23Z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13808A8138C34EEFA9F89FF8EF31F93B</vt:lpwstr>
  </property>
</Properties>
</file>