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1F3A59D0" w:rsidR="00F24965" w:rsidRPr="00990745" w:rsidRDefault="00277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4DA1897B" w:rsidR="00F24965" w:rsidRPr="00990745" w:rsidRDefault="00277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Sheersh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5F093D3A" w:rsidR="00F24965" w:rsidRPr="00990745" w:rsidRDefault="00277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Insights on Potential M&amp;A Target for </w:t>
            </w:r>
            <w:proofErr w:type="spellStart"/>
            <w:r>
              <w:rPr>
                <w:sz w:val="20"/>
                <w:szCs w:val="20"/>
              </w:rPr>
              <w:t>WorldWide</w:t>
            </w:r>
            <w:proofErr w:type="spellEnd"/>
            <w:r>
              <w:rPr>
                <w:sz w:val="20"/>
                <w:szCs w:val="20"/>
              </w:rPr>
              <w:t xml:space="preserve"> Brewing Co.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6B8E06B7" w14:textId="56A1F19F" w:rsidR="00AF616A" w:rsidRDefault="00277B63" w:rsidP="00662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 Anna,</w:t>
            </w:r>
          </w:p>
          <w:p w14:paraId="4CBF118A" w14:textId="77777777" w:rsidR="00277B63" w:rsidRDefault="00277B63" w:rsidP="006624F4">
            <w:pPr>
              <w:rPr>
                <w:sz w:val="20"/>
                <w:szCs w:val="20"/>
              </w:rPr>
            </w:pPr>
          </w:p>
          <w:p w14:paraId="70A26A23" w14:textId="4FB58512" w:rsidR="00277B63" w:rsidRPr="006624F4" w:rsidRDefault="00277B63" w:rsidP="00662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hope you are doing well. This email is regarding the insights on the 5 potential M&amp;A targets for </w:t>
            </w:r>
            <w:proofErr w:type="spellStart"/>
            <w:r>
              <w:rPr>
                <w:sz w:val="20"/>
                <w:szCs w:val="20"/>
              </w:rPr>
              <w:t>WorldWide</w:t>
            </w:r>
            <w:proofErr w:type="spellEnd"/>
            <w:r>
              <w:rPr>
                <w:sz w:val="20"/>
                <w:szCs w:val="20"/>
              </w:rPr>
              <w:t xml:space="preserve"> Brewing Co. Please refer to the table below for insights and recommendations related to the 5 potential targets identified by the Hong Kong Office MD.  </w:t>
            </w:r>
          </w:p>
          <w:p w14:paraId="6EBA3190" w14:textId="2949C180" w:rsidR="006624F4" w:rsidRDefault="006624F4" w:rsidP="00DC3063">
            <w:pPr>
              <w:rPr>
                <w:sz w:val="20"/>
                <w:szCs w:val="20"/>
              </w:rPr>
            </w:pP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GridTable5Dark-Accent5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904"/>
              <w:gridCol w:w="3261"/>
              <w:gridCol w:w="1725"/>
            </w:tblGrid>
            <w:tr w:rsidR="009B6A6C" w:rsidRPr="00757AEB" w14:paraId="421F4B46" w14:textId="77777777" w:rsidTr="00D032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904" w:type="dxa"/>
                </w:tcPr>
                <w:p w14:paraId="3125A531" w14:textId="77777777" w:rsidR="009B6A6C" w:rsidRPr="00757AEB" w:rsidRDefault="009B6A6C" w:rsidP="009B6A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261" w:type="dxa"/>
                </w:tcPr>
                <w:p w14:paraId="0C3F17B4" w14:textId="77777777" w:rsidR="009B6A6C" w:rsidRPr="00757AEB" w:rsidRDefault="009B6A6C" w:rsidP="009B6A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Relevance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</w:t>
                  </w:r>
                </w:p>
                <w:p w14:paraId="6B7D1221" w14:textId="77777777" w:rsidR="009B6A6C" w:rsidRPr="00757AEB" w:rsidRDefault="009B6A6C" w:rsidP="009B6A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25" w:type="dxa"/>
                </w:tcPr>
                <w:p w14:paraId="382D6F9A" w14:textId="77777777" w:rsidR="009B6A6C" w:rsidRPr="00757AEB" w:rsidRDefault="009B6A6C" w:rsidP="009B6A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D032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45979E96" w14:textId="77777777" w:rsidR="009B6A6C" w:rsidRPr="00D032F5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t xml:space="preserve"> Co.</w:t>
                  </w:r>
                </w:p>
              </w:tc>
              <w:tc>
                <w:tcPr>
                  <w:tcW w:w="2904" w:type="dxa"/>
                </w:tcPr>
                <w:p w14:paraId="64ABB862" w14:textId="77777777" w:rsidR="009B6A6C" w:rsidRPr="00757AEB" w:rsidRDefault="009B6A6C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is the largest player in Singapore and Malaysia, in the segments of beer, spirits and non-alcoholic beverages. Its operations include manufacturing facilities, distribution and direct sales and it has demonstrated strong growth in EBITDA in FY2020 which was up 20%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261" w:type="dxa"/>
                </w:tcPr>
                <w:p w14:paraId="2ACD63EA" w14:textId="77777777" w:rsidR="009B6A6C" w:rsidRPr="00757AEB" w:rsidRDefault="009B6A6C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acquisition relatively simple and feasible. </w:t>
                  </w:r>
                  <w:proofErr w:type="spellStart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</w:t>
                  </w:r>
                  <w:proofErr w:type="spellEnd"/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Co. would be appropriate to share.</w:t>
                  </w:r>
                </w:p>
              </w:tc>
              <w:tc>
                <w:tcPr>
                  <w:tcW w:w="1725" w:type="dxa"/>
                </w:tcPr>
                <w:p w14:paraId="247ED975" w14:textId="401CA336" w:rsidR="009B6A6C" w:rsidRPr="007773A3" w:rsidRDefault="009B6A6C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D032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82DFD08" w14:textId="04B3FCF4" w:rsidR="009B6A6C" w:rsidRPr="00D032F5" w:rsidRDefault="0028181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904" w:type="dxa"/>
                </w:tcPr>
                <w:p w14:paraId="18F2157A" w14:textId="4B6A0E58" w:rsidR="009B6A6C" w:rsidRPr="00757AEB" w:rsidRDefault="0028181C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is the #1 company in Indonesia, #2 in Singapore and Malaysia, in the segment of beer, spirit and non-alcoholic beverages. </w:t>
                  </w:r>
                  <w:r w:rsidR="00E06AC2">
                    <w:rPr>
                      <w:rFonts w:ascii="Calibri" w:hAnsi="Calibri" w:cs="Calibri"/>
                      <w:sz w:val="20"/>
                      <w:szCs w:val="20"/>
                    </w:rPr>
                    <w:t>Its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operations include manufacturing facilities, distribution and direct sales and has reported a strong growth in EBITDA in FY June 2020 amounting to $400mm which is up by 40%</w:t>
                  </w:r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from last year. </w:t>
                  </w:r>
                </w:p>
              </w:tc>
              <w:tc>
                <w:tcPr>
                  <w:tcW w:w="3261" w:type="dxa"/>
                </w:tcPr>
                <w:p w14:paraId="1A2EB85F" w14:textId="306D7A3E" w:rsidR="009B6A6C" w:rsidRDefault="0028181C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Spirit Bay operates in </w:t>
                  </w:r>
                  <w:r w:rsidR="00E06AC2">
                    <w:rPr>
                      <w:rFonts w:ascii="Calibri" w:hAnsi="Calibri" w:cs="Calibri"/>
                      <w:sz w:val="20"/>
                      <w:szCs w:val="20"/>
                    </w:rPr>
                    <w:t>segment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same as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and is in the top 3 players in Indonesia, Singapore &amp; Malaysia, suggesting a potential for revenue &amp; operational synergies. Spirit Bay is </w:t>
                  </w:r>
                  <w:r w:rsidR="00E06AC2">
                    <w:rPr>
                      <w:rFonts w:ascii="Calibri" w:hAnsi="Calibri" w:cs="Calibri"/>
                      <w:sz w:val="20"/>
                      <w:szCs w:val="20"/>
                    </w:rPr>
                    <w:t xml:space="preserve">60% owned by Global Sponsor and 40% by employees posing itself as a potential target </w:t>
                  </w:r>
                  <w:r w:rsidR="00D032F5">
                    <w:rPr>
                      <w:rFonts w:ascii="Calibri" w:hAnsi="Calibri" w:cs="Calibri"/>
                      <w:sz w:val="20"/>
                      <w:szCs w:val="20"/>
                    </w:rPr>
                    <w:t>which might make the acquisition challenging but feasible</w:t>
                  </w:r>
                </w:p>
              </w:tc>
              <w:tc>
                <w:tcPr>
                  <w:tcW w:w="1725" w:type="dxa"/>
                </w:tcPr>
                <w:p w14:paraId="0D63E031" w14:textId="59AA646D" w:rsidR="009B6A6C" w:rsidRDefault="00E06AC2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Recommended</w:t>
                  </w:r>
                </w:p>
              </w:tc>
            </w:tr>
            <w:tr w:rsidR="009B6A6C" w:rsidRPr="007773A3" w14:paraId="42F211ED" w14:textId="77777777" w:rsidTr="00D032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1D52A033" w14:textId="5D38A294" w:rsidR="009B6A6C" w:rsidRPr="00D032F5" w:rsidRDefault="00E06AC2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t>Hipsters’ Ale</w:t>
                  </w:r>
                </w:p>
                <w:p w14:paraId="6099C0D4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904" w:type="dxa"/>
                </w:tcPr>
                <w:p w14:paraId="5D2F20CE" w14:textId="0CD65C53" w:rsidR="009B6A6C" w:rsidRPr="00757AEB" w:rsidRDefault="00E06AC2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Hipsters’ Ale covers wider market in Asia with HQ in Malaysia and covering Singapore, Indonesia, Japan, Korea &amp; Cambodia. Operates in beer &amp; spirit segment only with operations including manufacturing facilities, distribution and direct sales. Hipsters’ Ale demonstrated an EBITDA growth of 15%</w:t>
                  </w:r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in FY June 2020 amounting to $200mm.</w:t>
                  </w:r>
                </w:p>
              </w:tc>
              <w:tc>
                <w:tcPr>
                  <w:tcW w:w="3261" w:type="dxa"/>
                </w:tcPr>
                <w:p w14:paraId="740A5886" w14:textId="4483F07A" w:rsidR="009B6A6C" w:rsidRDefault="00E06AC2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Hipsters’ Ale operates only in beer and spirit and not in non-alcoholic segment </w:t>
                  </w:r>
                  <w:r w:rsidR="007D697F">
                    <w:rPr>
                      <w:rFonts w:ascii="Calibri" w:hAnsi="Calibri" w:cs="Calibri"/>
                      <w:sz w:val="20"/>
                      <w:szCs w:val="20"/>
                    </w:rPr>
                    <w:t>and covers multiple countries in Asia suggesting a potential for reaching wide market in Asia. Demonstrated a solid growth from the last FY. Hipsters’ Ale is owned by 30 independent breweries across Asia which makes the acquisition less</w:t>
                  </w:r>
                  <w:r w:rsidR="00D032F5">
                    <w:rPr>
                      <w:rFonts w:ascii="Calibri" w:hAnsi="Calibri" w:cs="Calibri"/>
                      <w:sz w:val="20"/>
                      <w:szCs w:val="20"/>
                    </w:rPr>
                    <w:t xml:space="preserve"> tough and less</w:t>
                  </w:r>
                  <w:r w:rsidR="007D697F">
                    <w:rPr>
                      <w:rFonts w:ascii="Calibri" w:hAnsi="Calibri" w:cs="Calibri"/>
                      <w:sz w:val="20"/>
                      <w:szCs w:val="20"/>
                    </w:rPr>
                    <w:t xml:space="preserve"> feasible.  </w:t>
                  </w:r>
                </w:p>
              </w:tc>
              <w:tc>
                <w:tcPr>
                  <w:tcW w:w="1725" w:type="dxa"/>
                </w:tcPr>
                <w:p w14:paraId="4BF2F6C7" w14:textId="00A77DA0" w:rsidR="009B6A6C" w:rsidRDefault="007D697F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Not Recommended </w:t>
                  </w:r>
                </w:p>
              </w:tc>
            </w:tr>
            <w:tr w:rsidR="009B6A6C" w:rsidRPr="007773A3" w14:paraId="4B9B75B0" w14:textId="77777777" w:rsidTr="00D032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A4FDEF2" w14:textId="39DA14FB" w:rsidR="009B6A6C" w:rsidRPr="00D032F5" w:rsidRDefault="007D697F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t xml:space="preserve">Brew Co. </w:t>
                  </w: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904" w:type="dxa"/>
                </w:tcPr>
                <w:p w14:paraId="1FC65F4D" w14:textId="0789FFEC" w:rsidR="009B6A6C" w:rsidRPr="00757AEB" w:rsidRDefault="007D697F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Brew Co. is the largest player Malaysia, operating only in beer &amp; spirit segment. Brew Co.’s operations </w:t>
                  </w:r>
                  <w:r w:rsidR="00474655">
                    <w:rPr>
                      <w:rFonts w:ascii="Calibri" w:hAnsi="Calibri" w:cs="Calibri"/>
                      <w:sz w:val="20"/>
                      <w:szCs w:val="20"/>
                    </w:rPr>
                    <w:t>include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only manufacturing facility and no other operational channel. Brew Co. reported a decrease of 5%</w:t>
                  </w:r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16C57">
                    <w:rPr>
                      <w:rFonts w:ascii="Calibri" w:hAnsi="Calibri" w:cs="Calibri"/>
                      <w:sz w:val="20"/>
                      <w:szCs w:val="20"/>
                    </w:rPr>
                    <w:t>pcp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in EBITDA in FY June 2020 </w:t>
                  </w:r>
                  <w:r w:rsidR="00474655">
                    <w:rPr>
                      <w:rFonts w:ascii="Calibri" w:hAnsi="Calibri" w:cs="Calibri"/>
                      <w:sz w:val="20"/>
                      <w:szCs w:val="20"/>
                    </w:rPr>
                    <w:t xml:space="preserve">amounting to $800mm.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61" w:type="dxa"/>
                </w:tcPr>
                <w:p w14:paraId="1842CD1D" w14:textId="5975C793" w:rsidR="009B6A6C" w:rsidRDefault="00474655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While Brew Co. being the #1 manufacturer in Malaysia, covers only one location across Asia along with only manufacturing facilities which might not be beneficial for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WorldWide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Brewing in terms of synergies. Brew Co. also reported weak financials in FY 2020 making it less feasible than other M&amp;A targets. </w:t>
                  </w:r>
                </w:p>
              </w:tc>
              <w:tc>
                <w:tcPr>
                  <w:tcW w:w="1725" w:type="dxa"/>
                </w:tcPr>
                <w:p w14:paraId="55C39798" w14:textId="2AD32E9E" w:rsidR="009B6A6C" w:rsidRDefault="00474655" w:rsidP="009B6A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Recommended</w:t>
                  </w:r>
                </w:p>
              </w:tc>
            </w:tr>
            <w:tr w:rsidR="009B6A6C" w:rsidRPr="007773A3" w14:paraId="14806F80" w14:textId="77777777" w:rsidTr="00D032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EC317CC" w14:textId="59DFC1BC" w:rsidR="009B6A6C" w:rsidRPr="00D032F5" w:rsidRDefault="00116C57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032F5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Bevy’s Direct</w:t>
                  </w:r>
                </w:p>
                <w:p w14:paraId="189BB501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904" w:type="dxa"/>
                </w:tcPr>
                <w:p w14:paraId="45359624" w14:textId="5CD20B7A" w:rsidR="009B6A6C" w:rsidRPr="00757AEB" w:rsidRDefault="00116C57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Bevy’s Direct </w:t>
                  </w:r>
                  <w:r w:rsidR="00D032F5">
                    <w:rPr>
                      <w:rFonts w:ascii="Calibri" w:hAnsi="Calibri" w:cs="Calibri"/>
                      <w:sz w:val="20"/>
                      <w:szCs w:val="20"/>
                    </w:rPr>
                    <w:t xml:space="preserve">located in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Singapore with operating across Asia including Malaysia, China, Indonesia, Japan, Korea, Cambodia and outside Asia i.e. New Zealand and Australia. Bevy’s Direct operated in beer, spirit &amp; non-alcoholic beverages with operating only as a wholesale distributor only. Bevy’s Direct reported a growth of 20% in EBITDA amounting to </w:t>
                  </w:r>
                  <w:r w:rsidR="00D032F5">
                    <w:rPr>
                      <w:rFonts w:ascii="Calibri" w:hAnsi="Calibri" w:cs="Calibri"/>
                      <w:sz w:val="20"/>
                      <w:szCs w:val="20"/>
                    </w:rPr>
                    <w:t>$250mm.</w:t>
                  </w:r>
                </w:p>
              </w:tc>
              <w:tc>
                <w:tcPr>
                  <w:tcW w:w="3261" w:type="dxa"/>
                </w:tcPr>
                <w:p w14:paraId="33CDC1A4" w14:textId="055B44A8" w:rsidR="009B6A6C" w:rsidRDefault="00D032F5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Bevy’s Direct covers large number of locations across Asia and outside Asia as well. Operating across the same segment and being a wholesale distributor suggests a potential for synergies and ability to reach wider market across Asia. Has demonstrated a solid financial result and an ownership structure that is owned by one family makes acquisition of Bevy’s Direct simple &amp; feasible. </w:t>
                  </w:r>
                </w:p>
              </w:tc>
              <w:tc>
                <w:tcPr>
                  <w:tcW w:w="1725" w:type="dxa"/>
                </w:tcPr>
                <w:p w14:paraId="778A6CE4" w14:textId="5599A9EE" w:rsidR="009B6A6C" w:rsidRDefault="00D032F5" w:rsidP="009B6A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Recommended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29AC49A7" w14:textId="5CBA8573" w:rsidR="00DC3063" w:rsidRDefault="00D032F5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hope the above insights prove to be of use. Please let me know if there are any further queries. I am also open for further analysis of the above potential M&amp;A targets for </w:t>
            </w:r>
            <w:proofErr w:type="spellStart"/>
            <w:r>
              <w:rPr>
                <w:sz w:val="20"/>
                <w:szCs w:val="20"/>
              </w:rPr>
              <w:t>WorldWide</w:t>
            </w:r>
            <w:proofErr w:type="spellEnd"/>
            <w:r>
              <w:rPr>
                <w:sz w:val="20"/>
                <w:szCs w:val="20"/>
              </w:rPr>
              <w:t xml:space="preserve"> Brewing Co. </w:t>
            </w:r>
          </w:p>
          <w:p w14:paraId="2A63469B" w14:textId="77777777" w:rsidR="00D032F5" w:rsidRDefault="00D032F5" w:rsidP="00DC3063">
            <w:pPr>
              <w:rPr>
                <w:sz w:val="20"/>
                <w:szCs w:val="20"/>
              </w:rPr>
            </w:pPr>
          </w:p>
          <w:p w14:paraId="1C9256D4" w14:textId="38F8BAFC" w:rsidR="00D032F5" w:rsidRDefault="00D032F5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Thanks &amp; Regards</w:t>
            </w:r>
          </w:p>
          <w:p w14:paraId="20189548" w14:textId="6D0EC0F9" w:rsidR="00D032F5" w:rsidRPr="00DC3063" w:rsidRDefault="00D032F5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Sheersh</w:t>
            </w: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7D3A90" w:rsidRPr="00990745" w:rsidRDefault="007D3A90">
      <w:pPr>
        <w:rPr>
          <w:sz w:val="20"/>
          <w:szCs w:val="20"/>
        </w:rPr>
      </w:pPr>
    </w:p>
    <w:sectPr w:rsidR="007D3A90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00537">
    <w:abstractNumId w:val="1"/>
  </w:num>
  <w:num w:numId="2" w16cid:durableId="396637920">
    <w:abstractNumId w:val="2"/>
  </w:num>
  <w:num w:numId="3" w16cid:durableId="8400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41A2C"/>
    <w:rsid w:val="000D64E1"/>
    <w:rsid w:val="00116C57"/>
    <w:rsid w:val="001931C6"/>
    <w:rsid w:val="00277B63"/>
    <w:rsid w:val="0028181C"/>
    <w:rsid w:val="0039065E"/>
    <w:rsid w:val="003C7F39"/>
    <w:rsid w:val="00474655"/>
    <w:rsid w:val="004F2ECF"/>
    <w:rsid w:val="00501B97"/>
    <w:rsid w:val="006624F4"/>
    <w:rsid w:val="006776F6"/>
    <w:rsid w:val="007D3A90"/>
    <w:rsid w:val="007D697F"/>
    <w:rsid w:val="00861BD9"/>
    <w:rsid w:val="008E07B5"/>
    <w:rsid w:val="00990745"/>
    <w:rsid w:val="009B6A6C"/>
    <w:rsid w:val="00AF0A56"/>
    <w:rsid w:val="00AF616A"/>
    <w:rsid w:val="00BC08C2"/>
    <w:rsid w:val="00D032F5"/>
    <w:rsid w:val="00DC3063"/>
    <w:rsid w:val="00DC50E8"/>
    <w:rsid w:val="00DD42CB"/>
    <w:rsid w:val="00E06AC2"/>
    <w:rsid w:val="00E2685D"/>
    <w:rsid w:val="00EC7B2A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D032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D03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Patel, Sheersh</cp:lastModifiedBy>
  <cp:revision>5</cp:revision>
  <cp:lastPrinted>2018-09-03T23:29:00Z</cp:lastPrinted>
  <dcterms:created xsi:type="dcterms:W3CDTF">2020-04-30T07:35:00Z</dcterms:created>
  <dcterms:modified xsi:type="dcterms:W3CDTF">2025-02-21T05:26:00Z</dcterms:modified>
</cp:coreProperties>
</file>