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黄芪中铝的风险评估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bw。经过风险评估得到以下结论：（1）59份黄芪中铝的检出率为100%（59/59）。铝含量平均值、P50值、P95值分别为65.9 mg/kg，48.4 mg/kg，157.6 mg/kg。（2）黄芪中铝的每日慢性暴露水平平均值、P50值、P95值分别为3.298 μg/kg bw ，1.3681 μg/kg bw，12.92 μg/kg bw。（3）由黄芪摄入带来的铝风险熵平均值、P50值、P95值分别为0.0115、0.0048、0.0452。黄芪中铝的暴露水平远远小于健康指导值，风险熵平均值和P95均小于0.02。黄芪中铝的暴露风险较小。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  金银花为忍冬科植物忍冬</w:t>
      </w:r>
      <w:r>
        <w:rPr>
          <w:iCs/>
          <w:i/>
        </w:rPr>
        <w:t xml:space="preserve">Lonicera japonica Thunb</w:t>
      </w:r>
      <w:r>
        <w:t xml:space="preserve">的干燥花蕾或带初开的花。夏初花开放前采收，干燥。功能：清热解毒，疏散风热。主治：用于痈肿疔疮，喉痹，丹毒，热毒血痢，风热感冒，温病发热。用法用量：6～15g</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铝含量数据分析"/>
    <w:p>
      <w:pPr>
        <w:pStyle w:val="2"/>
      </w:pPr>
      <w:r>
        <w:t xml:space="preserve">4.1 铝含量数据分析</w:t>
      </w:r>
    </w:p>
    <w:bookmarkStart w:id="37" w:name="样品"/>
    <w:p>
      <w:pPr>
        <w:pStyle w:val="3"/>
      </w:pPr>
      <w:r>
        <w:t xml:space="preserve">4.1.1 样品</w:t>
      </w:r>
    </w:p>
    <w:p>
      <w:pPr>
        <w:pStyle w:val="FirstParagraph"/>
      </w:pPr>
      <w:r>
        <w:t xml:space="preserve">  上海药材市场、饮片厂、医院、药店等随机采集了黄芪样品59份，采样后密封保存，实验室粉碎后4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黄芪中铝的污染水平"/>
    <w:p>
      <w:pPr>
        <w:pStyle w:val="3"/>
      </w:pPr>
      <w:r>
        <w:t xml:space="preserve">4.1.3 黄芪中铝的污染水平</w:t>
      </w:r>
    </w:p>
    <w:p>
      <w:pPr>
        <w:pStyle w:val="FirstParagraph"/>
      </w:pPr>
      <w:r>
        <w:t xml:space="preserve">  59份黄芪中铝的检出率为100%（59/59），浓度范围分别为&lt;0.198 ~289 mg/kg。阳性样本中铝含量平均值、中位数、P95值分别为65.9 mg/kg，48.4 mg/kg，157.6 mg/kg。</w:t>
      </w:r>
    </w:p>
    <w:bookmarkEnd w:id="39"/>
    <w:bookmarkEnd w:id="40"/>
    <w:bookmarkStart w:id="44" w:name="黄芪消费量数据分析"/>
    <w:p>
      <w:pPr>
        <w:pStyle w:val="2"/>
      </w:pPr>
      <w:r>
        <w:t xml:space="preserve">4.2 黄芪消费量数据分析</w:t>
      </w:r>
    </w:p>
    <w:bookmarkStart w:id="41" w:name="黄芪消费量调查"/>
    <w:p>
      <w:pPr>
        <w:pStyle w:val="3"/>
      </w:pPr>
      <w:r>
        <w:t xml:space="preserve">4.2.1 黄芪消费量调查</w:t>
      </w:r>
    </w:p>
    <w:p>
      <w:pPr>
        <w:pStyle w:val="FirstParagraph"/>
      </w:pPr>
      <w:r>
        <w:t xml:space="preserve">  黄芪消费量数据来源于2019年上海三家大型中药饮片厂18岁及以上上海市居民的处方数据，调查内容包括：主要包括处方号（PN）、日期（Date）、姓名（Name）、天数（days）、中药名（CMN）、剂量（DD）等。摄入黄芪的18岁及以上人数大约为259731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黄芪的消费水平"/>
    <w:p>
      <w:pPr>
        <w:pStyle w:val="3"/>
      </w:pPr>
      <w:r>
        <w:t xml:space="preserve">4.2.3 上海市黄芪的消费水平</w:t>
      </w:r>
    </w:p>
    <w:p>
      <w:pPr>
        <w:pStyle w:val="FirstParagraph"/>
      </w:pPr>
      <w:r>
        <w:t xml:space="preserve">  2019年黄芪的年摄入量P50值、P95值和平均值分别为420、3990和1032.3 g/y，摄入天数的P50值、P95值和平均值分别为21、168和43.9 d，服用当日每日摄入量的P50值、P95值和平均值分别为20、37.5和22.4 g/d。</w:t>
      </w:r>
    </w:p>
    <w:p>
      <w:pPr>
        <w:pStyle w:val="figurename"/>
      </w:pPr>
      <w:r>
        <w:t xml:space="preserve">表1 黄芪消费量分布情况表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37.5</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22.4</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黄芪消费量数据为基础，采用非参数抽样进行10000次随机抽样抽取消费量数据；以污染物数据拟合的最优分布为基础，对拟合的最优分布进行10000次随机抽样抽取铝污染数据，将抽样得到的数据按照暴露公式计算方法进行10000次Monte Carlo模拟，获得黄芪中铝的暴露评估分布。</w:t>
      </w:r>
    </w:p>
    <w:p>
      <w:pPr>
        <w:pStyle w:val="BodyText"/>
      </w:pPr>
      <w:r>
        <w:t xml:space="preserve">  该模型在R软件(版本4.0.2)中开发，采用1000次模拟× 10000次迭代，分别在不确定性维度和可变性维度上模拟黄芪中铝的风险。为了反映由于摄入黄芪而导致铝暴露风险的各种统计数据的不确定性，本研究使用每个模拟(10,000次迭代)的P50、P95和平均值作为点估计，以及1000次模拟的2.5和97.5个百分点创建相应的95%置信区间(CI)。</w:t>
      </w:r>
    </w:p>
    <w:p>
      <w:pPr>
        <w:pStyle w:val="BodyText"/>
      </w:pPr>
      <w:r>
        <w:t xml:space="preserve">  黄芪中铝的慢性暴露水平EDI（μg/kg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代表每年黄芪的年摄入量（g/y）；BW代表人群体重（kg），这里取63 kg；t代表铝的转移率；L</w:t>
      </w:r>
      <w:r>
        <w:rPr>
          <w:vertAlign w:val="subscript"/>
        </w:rPr>
        <w:t xml:space="preserve">t</w:t>
      </w:r>
      <w:r>
        <w:t xml:space="preserve">代表黄芪中铝的污染水平（mg/kg）；EDI代表黄芪中铝慢性暴露水平（μg/kg bw）。</w:t>
      </w:r>
    </w:p>
    <w:bookmarkEnd w:id="45"/>
    <w:bookmarkStart w:id="49" w:name="黄芪中铝的慢性暴露水平"/>
    <w:p>
      <w:pPr>
        <w:pStyle w:val="3"/>
      </w:pPr>
      <w:r>
        <w:t xml:space="preserve">4.3.2 黄芪中铝的慢性暴露水平</w:t>
      </w:r>
    </w:p>
    <w:p>
      <w:pPr>
        <w:pStyle w:val="FirstParagraph"/>
      </w:pPr>
      <w:r>
        <w:t xml:space="preserve">  未检出浓度以检出限LOD/2计时，黄芪中铝的每日慢性暴露水平平均值3.298 μg/kg bw （95%IC: 3.19-3.415 μg/kg bw，P50值1.3681 μg/kg bw（95%IC: 1.3299 - 1.4082 μg/kg bw，P95值12.92 μg/kg bw （95%IC: 12.23-13.64 μg/kg bw）。</w:t>
      </w:r>
    </w:p>
    <w:p>
      <w:pPr>
        <w:pStyle w:val="BodyText"/>
      </w:pPr>
      <w:r>
        <w:drawing>
          <wp:inline>
            <wp:extent cx="4620126" cy="3696101"/>
            <wp:effectExtent b="0" l="0" r="0" t="0"/>
            <wp:docPr descr="" title="" id="47" name="Picture"/>
            <a:graphic>
              <a:graphicData uri="http://schemas.openxmlformats.org/drawingml/2006/picture">
                <pic:pic>
                  <pic:nvPicPr>
                    <pic:cNvPr descr="铝-黄芪_files/figure-docx/unnamed-chunk-1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黄芪中铝的慢性暴露水平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bw/w的PTWI值，进行风险评估。由黄芪摄入带来的铝风险熵： RQ=EXP/HBGV。HBGV=PTWI/7。</w:t>
      </w:r>
      <w:r>
        <w:t xml:space="preserve"> </w:t>
      </w:r>
      <w:r>
        <w:t xml:space="preserve">黄芪中铝的风险熵平均值0.0115（95%IC: 0.0112-0.012），P50值0.0048（95%IC: 0.0047 - 0.0049），P95值0.0452（95%IC: 0.0428-0.0478）。黄芪中铝的暴露水平远远小于健康指导值，风险熵平均值和P95均小于0.02。黄芪中铝的暴露风险较小。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黄芪中铝监测数据</w:t>
      </w:r>
    </w:p>
    <w:p>
      <w:pPr>
        <w:pStyle w:val="FirstParagraph"/>
      </w:pPr>
      <w:r>
        <w:t xml:space="preserve">  污染水平的分析样本量为59个，阳性样本为59个，不确定性来源于样本量。铝在黄芪药材转移到汤汁的转移率参考的文献的其他重金属的数据。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  （1）59份黄芪中铝的检出率为100%（59/59）。铝含量平均值、中位数、P95值分别为65.9 mg/kg，48.4 mg/kg，157.6 mg/kg。</w:t>
      </w:r>
    </w:p>
    <w:p>
      <w:pPr>
        <w:pStyle w:val="BodyText"/>
      </w:pPr>
      <w:r>
        <w:t xml:space="preserve">  （2）黄芪中铝的每日慢性暴露水平平均值3.298 μg/kg bw ，P50值1.3681 μg/kg bw，P95值12.92 μg/kg bw 。</w:t>
      </w:r>
    </w:p>
    <w:p>
      <w:pPr>
        <w:pStyle w:val="BodyText"/>
      </w:pPr>
      <w:r>
        <w:t xml:space="preserve">  （3）由黄芪摄入带来的铝风险熵平均值0.0115，P50值为0.0048，P95值为0.0452。黄芪中铝的暴露水平远远小于健康指导值，风险熵平均值和P95均小于0.02。黄芪中铝的暴露风险较小。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2024-02-23T02:22:37Z</dcterms:created>
  <dcterms:modified xsi:type="dcterms:W3CDTF">2024-02-23T02:22:37Z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