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35" w:name="暴露评估"/>
    <w:p>
      <w:pPr>
        <w:pStyle w:val="1"/>
      </w:pPr>
      <w:r>
        <w:t xml:space="preserve">4 暴露评估</w:t>
      </w:r>
    </w:p>
    <w:bookmarkStart w:id="24" w:name="铅含量数据分析"/>
    <w:p>
      <w:pPr>
        <w:pStyle w:val="2"/>
      </w:pPr>
      <w:r>
        <w:t xml:space="preserve">4.1 铅含量数据分析</w:t>
      </w:r>
    </w:p>
    <w:bookmarkStart w:id="21"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21"/>
    <w:bookmarkStart w:id="22" w:name="检测方法"/>
    <w:p>
      <w:pPr>
        <w:pStyle w:val="3"/>
      </w:pPr>
      <w:r>
        <w:t xml:space="preserve">4.1.2 检测方法</w:t>
      </w:r>
    </w:p>
    <w:p>
      <w:pPr>
        <w:pStyle w:val="FirstParagraph"/>
      </w:pPr>
      <w:r>
        <w:t xml:space="preserve">  参照《中国药典》2020年版四部收录的“电感耦合等离子体质谱法（ICP-MS）”进行测定。</w:t>
      </w:r>
    </w:p>
    <w:bookmarkEnd w:id="22"/>
    <w:bookmarkStart w:id="23"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23"/>
    <w:bookmarkEnd w:id="24"/>
    <w:bookmarkStart w:id="28" w:name="黄芪消费量数据分析"/>
    <w:p>
      <w:pPr>
        <w:pStyle w:val="2"/>
      </w:pPr>
      <w:r>
        <w:t xml:space="preserve">4.2 黄芪消费量数据分析</w:t>
      </w:r>
    </w:p>
    <w:bookmarkStart w:id="25"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25"/>
    <w:bookmarkStart w:id="26"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26"/>
    <w:bookmarkStart w:id="27"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27"/>
    <w:bookmarkEnd w:id="28"/>
    <w:bookmarkStart w:id="34" w:name="暴露评估-1"/>
    <w:p>
      <w:pPr>
        <w:pStyle w:val="2"/>
      </w:pPr>
      <w:r>
        <w:t xml:space="preserve">4.3 暴露评估</w:t>
      </w:r>
    </w:p>
    <w:bookmarkStart w:id="29"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29"/>
    <w:bookmarkStart w:id="33"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31" name="Picture"/>
            <a:graphic>
              <a:graphicData uri="http://schemas.openxmlformats.org/drawingml/2006/picture">
                <pic:pic>
                  <pic:nvPicPr>
                    <pic:cNvPr descr="template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33"/>
    <w:bookmarkEnd w:id="34"/>
    <w:bookmarkEnd w:id="35"/>
    <w:bookmarkStart w:id="36"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36"/>
    <w:bookmarkStart w:id="37"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p>
    <w:bookmarkEnd w:id="37"/>
    <w:bookmarkStart w:id="38" w:name="总结与建议"/>
    <w:p>
      <w:pPr>
        <w:pStyle w:val="1"/>
      </w:pPr>
      <w:r>
        <w:t xml:space="preserve">7 总结与建议</w:t>
      </w:r>
    </w:p>
    <w:p>
      <w:pPr>
        <w:pStyle w:val="FirstParagraph"/>
      </w:pP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38"/>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2024-02-29T09:06:57Z</dcterms:created>
  <dcterms:modified xsi:type="dcterms:W3CDTF">2024-02-29T09:06:57Z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