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Pr="00C60F9D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r>
        <w:t>what is the point of the console?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481596" w:rsidP="00A73FD4">
      <w:hyperlink r:id="rId5" w:history="1">
        <w:r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733DD9" w:rsidP="00A73FD4">
      <w:hyperlink r:id="rId6" w:history="1">
        <w:r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>
      <w:bookmarkStart w:id="0" w:name="_GoBack"/>
      <w:bookmarkEnd w:id="0"/>
    </w:p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733DD9" w:rsidP="00A73FD4">
      <w:hyperlink r:id="rId7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lastRenderedPageBreak/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lastRenderedPageBreak/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lastRenderedPageBreak/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lastRenderedPageBreak/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733DD9" w:rsidP="0063258A">
      <w:pPr>
        <w:pStyle w:val="ListParagraph"/>
        <w:numPr>
          <w:ilvl w:val="1"/>
          <w:numId w:val="13"/>
        </w:numPr>
      </w:pPr>
      <w:hyperlink r:id="rId14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733DD9" w:rsidP="00DD1306">
      <w:pPr>
        <w:pStyle w:val="ListParagraph"/>
        <w:ind w:left="0"/>
        <w:rPr>
          <w:u w:val="single"/>
        </w:rPr>
      </w:pPr>
      <w:hyperlink r:id="rId17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733DD9" w:rsidP="00A73FD4">
      <w:hyperlink r:id="rId18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733DD9" w:rsidP="00A73FD4">
      <w:hyperlink r:id="rId19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733DD9" w:rsidP="00A73FD4">
      <w:hyperlink r:id="rId20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1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172C"/>
    <w:multiLevelType w:val="hybridMultilevel"/>
    <w:tmpl w:val="584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2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3"/>
  </w:num>
  <w:num w:numId="11">
    <w:abstractNumId w:val="6"/>
  </w:num>
  <w:num w:numId="12">
    <w:abstractNumId w:val="24"/>
  </w:num>
  <w:num w:numId="13">
    <w:abstractNumId w:val="14"/>
  </w:num>
  <w:num w:numId="14">
    <w:abstractNumId w:val="29"/>
  </w:num>
  <w:num w:numId="15">
    <w:abstractNumId w:val="28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7"/>
  </w:num>
  <w:num w:numId="22">
    <w:abstractNumId w:val="21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669C"/>
    <w:rsid w:val="000B3408"/>
    <w:rsid w:val="000B3FAE"/>
    <w:rsid w:val="000B4C9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E364F"/>
    <w:rsid w:val="002224DF"/>
    <w:rsid w:val="00242B90"/>
    <w:rsid w:val="002438FB"/>
    <w:rsid w:val="0029313C"/>
    <w:rsid w:val="002B3847"/>
    <w:rsid w:val="0030521E"/>
    <w:rsid w:val="00313D4C"/>
    <w:rsid w:val="0031796D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1596"/>
    <w:rsid w:val="00484DCC"/>
    <w:rsid w:val="004A1121"/>
    <w:rsid w:val="004B3533"/>
    <w:rsid w:val="004F63DA"/>
    <w:rsid w:val="004F660E"/>
    <w:rsid w:val="00513253"/>
    <w:rsid w:val="00541B11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615D"/>
    <w:rsid w:val="008841B8"/>
    <w:rsid w:val="00885082"/>
    <w:rsid w:val="0088761F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F315C"/>
    <w:rsid w:val="00F253B3"/>
    <w:rsid w:val="00F53A94"/>
    <w:rsid w:val="00F575F7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jonibologna.com/content/images/flexboxshee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tags/" TargetMode="External"/><Relationship Id="rId7" Type="http://schemas.openxmlformats.org/officeDocument/2006/relationships/hyperlink" Target="https://javascript-workbook.netlify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ss-tricks.com/all-about-floa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jV8B24rSN5o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ithmschool.com/courses/javascrip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in.atomicobject.com/2014/10/20/javascript-scope-closures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jV8B24rSN5o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aulirish.com/2012/box-sizing-border-box-ft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12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145</cp:revision>
  <dcterms:created xsi:type="dcterms:W3CDTF">2018-11-13T00:35:00Z</dcterms:created>
  <dcterms:modified xsi:type="dcterms:W3CDTF">2018-12-11T03:11:00Z</dcterms:modified>
</cp:coreProperties>
</file>