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NON-DISCLOSURE AGREEMENT</w:t>
      </w:r>
    </w:p>
    <w:p>
      <w:r>
        <w:t>Document Reference: NDA-2025-011</w:t>
      </w:r>
    </w:p>
    <w:p>
      <w:r>
        <w:t>Document Type: Non-Disclosure Agreement</w:t>
      </w:r>
    </w:p>
    <w:p>
      <w:r>
        <w:t>Buyer: Kelburn Group Limited</w:t>
      </w:r>
    </w:p>
    <w:p>
      <w:r>
        <w:t>Supplier: Kestrel Analytics Group Ltd</w:t>
      </w:r>
    </w:p>
    <w:p>
      <w:r>
        <w:t>Commencement Date: 4 March 2025</w:t>
      </w:r>
    </w:p>
    <w:p>
      <w:r>
        <w:t>Expiry Date: 3 March 2028</w:t>
      </w:r>
    </w:p>
    <w:p>
      <w:r>
        <w:t>Execution: signed by both parties on the Commencement Date</w:t>
      </w:r>
    </w:p>
    <w:p>
      <w:pPr>
        <w:pStyle w:val="Heading1"/>
      </w:pPr>
      <w:r>
        <w:t>Clause List</w:t>
      </w:r>
    </w:p>
    <w:p>
      <w:r>
        <w:t>1. Definitions</w:t>
      </w:r>
    </w:p>
    <w:p>
      <w:r>
        <w:t>2. Confidentiality Undertaking</w:t>
      </w:r>
    </w:p>
    <w:p>
      <w:r>
        <w:t>3. Permitted Disclosure</w:t>
      </w:r>
    </w:p>
    <w:p>
      <w:r>
        <w:t>4. Return of Materials</w:t>
      </w:r>
    </w:p>
    <w:p>
      <w:r>
        <w:t>5. Term</w:t>
      </w:r>
    </w:p>
    <w:p>
      <w:r>
        <w:t>6. General</w:t>
      </w:r>
    </w:p>
    <w:p>
      <w:pPr>
        <w:pStyle w:val="Heading1"/>
      </w:pPr>
      <w:r>
        <w:t>1. Definitions</w:t>
      </w:r>
    </w:p>
    <w:p>
      <w:r>
        <w:t>1.1 Confidential Information means all information disclosed by one party to the other in connection with the evaluation of a possible commercial relationship, whether disclosed orally, in writing or in any other form.</w:t>
      </w:r>
    </w:p>
    <w:p>
      <w:r>
        <w:t>1.2 References to a party include that party's group companies and their respective officers and employees.</w:t>
      </w:r>
    </w:p>
    <w:p>
      <w:pPr>
        <w:pStyle w:val="Heading1"/>
      </w:pPr>
      <w:r>
        <w:t>2. Confidentiality Undertaking</w:t>
      </w:r>
    </w:p>
    <w:p>
      <w:r>
        <w:t>2.1 Each party shall keep the other party's Confidential Information confidential and shall not use it for any purpose other than the evaluation described above.</w:t>
      </w:r>
    </w:p>
    <w:p>
      <w:r>
        <w:t>2.2 Each party shall limit disclosure of the other party's Confidential Information to those of its personnel who need to know it for that purpose.</w:t>
      </w:r>
    </w:p>
    <w:p>
      <w:pPr>
        <w:pStyle w:val="Heading1"/>
      </w:pPr>
      <w:r>
        <w:t>3. Permitted Disclosure</w:t>
      </w:r>
    </w:p>
    <w:p>
      <w:r>
        <w:t>3.1 A party may disclose Confidential Information to the extent required by law or by a competent regulator, having first notified the disclosing party where it is lawful to do so.</w:t>
      </w:r>
    </w:p>
    <w:p>
      <w:pPr>
        <w:pStyle w:val="Heading1"/>
      </w:pPr>
      <w:r>
        <w:t>4. Return of Materials</w:t>
      </w:r>
    </w:p>
    <w:p>
      <w:r>
        <w:t>4.1 On written request, each party shall return or destroy all materials containing the other party's Confidential Information within ten (10) business days of the request.</w:t>
      </w:r>
    </w:p>
    <w:p>
      <w:pPr>
        <w:pStyle w:val="Heading1"/>
      </w:pPr>
      <w:r>
        <w:t>5. Term</w:t>
      </w:r>
    </w:p>
    <w:p>
      <w:r>
        <w:t>5.1 This Agreement shall remain in force for a period of thirty-six (36) months from the Commencement Date.</w:t>
      </w:r>
    </w:p>
    <w:p>
      <w:r>
        <w:t>5.2 The confidentiality obligations in clause 2 survive the expiry of this Agreement for a further period of five years.</w:t>
      </w:r>
    </w:p>
    <w:p>
      <w:pPr>
        <w:pStyle w:val="Heading1"/>
      </w:pPr>
      <w:r>
        <w:t>6. General</w:t>
      </w:r>
    </w:p>
    <w:p>
      <w:r>
        <w:t>6.1 This Agreement does not oblige either party to enter into any further agreement, to purchase anything or to make any payment.</w:t>
      </w:r>
    </w:p>
    <w:p>
      <w:r>
        <w:t>6.2 This Agreement is governed by the law of England and Wales.</w:t>
      </w:r>
    </w:p>
    <w:p>
      <w:pPr>
        <w:pStyle w:val="Heading1"/>
      </w:pPr>
      <w:r>
        <w:t>Execution</w:t>
      </w:r>
    </w:p>
    <w:p>
      <w:r>
        <w:t>Signed for and on behalf of Kelburn Group Limited: J. Marwood, Head of Data</w:t>
      </w:r>
    </w:p>
    <w:p>
      <w:r>
        <w:t>Signed for and on behalf of Kestrel Analytics Group Ltd: authorised signatory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Finance Operations</cp:lastModifiedBy>
  <cp:revision>1</cp:revision>
  <dcterms:created xsi:type="dcterms:W3CDTF">2026-03-16T09:00:00Z</dcterms:created>
  <dcterms:modified xsi:type="dcterms:W3CDTF">2026-03-16T09:00:00Z</dcterms:modified>
  <cp:category/>
</cp:coreProperties>
</file>