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Accounts Payable Manual</w:t>
      </w:r>
    </w:p>
    <w:p>
      <w:r>
        <w:t>Document: Accounts Payable Manual</w:t>
      </w:r>
    </w:p>
    <w:p>
      <w:r>
        <w:t>Section: 6 — Travel subsistence claims</w:t>
      </w:r>
    </w:p>
    <w:p>
      <w:r>
        <w:t>Issue: 11</w:t>
      </w:r>
    </w:p>
    <w:p>
      <w:r>
        <w:t>Status: CURRENT</w:t>
      </w:r>
    </w:p>
    <w:p>
      <w:r>
        <w:t>Issued: 2026-06-29</w:t>
      </w:r>
    </w:p>
    <w:p>
      <w:r>
        <w:t>Document owner: Accounts Payable</w:t>
      </w:r>
    </w:p>
    <w:p>
      <w:r>
        <w:t>This manual tells you how to work a claim. It does not restate the expense policy; the figures live in the policy versions themselves and change between them.</w:t>
      </w:r>
    </w:p>
    <w:p>
      <w:pPr>
        <w:pStyle w:val="Heading1"/>
      </w:pPr>
      <w:r>
        <w:t>6.1 What this section covers</w:t>
      </w:r>
    </w:p>
    <w:p>
      <w:r>
        <w:t>This section tells you how to decide a travel subsistence claim line. It covers the open register, the choice of policy version, the order in which the tests are applied, and the register of decisions you must produce.</w:t>
      </w:r>
    </w:p>
    <w:p>
      <w:r>
        <w:t>The open register is claims.xlsx in the workspace root. It holds one row per claim line. Every line in it is a subsistence line: meals and small incidentals taken while travelling. Accommodation, ground transport and mileage are settled on a different run and do not appear here.</w:t>
      </w:r>
    </w:p>
    <w:p>
      <w:r>
        <w:t>The register covers expenditure incurred between 2026-04-01 and 2026-06-30 inclusive. Claims from earlier periods reached settlement long ago and are retained under archive/ for audit reference, each line there carrying the date it was settled on.</w:t>
      </w:r>
    </w:p>
    <w:p>
      <w:pPr>
        <w:pStyle w:val="Heading1"/>
      </w:pPr>
      <w:r>
        <w:t>6.2 Which policy version governs a line</w:t>
      </w:r>
    </w:p>
    <w:p>
      <w:r>
        <w:t>A line is judged under the expense policy in force on the date the expenditure was incurred, which is the line's own ExpenseDate. It is never judged under the policy in force when the claim was submitted, assembled or settled. A claim submitted months after a policy change is still judged under the policy of the day.</w:t>
      </w:r>
    </w:p>
    <w:p>
      <w:r>
        <w:t>Lines are judged independently of one another. Two lines of the same claim, and two lines of the same trip, may fall under different versions of the policy, and where they do you must apply each version to its own line. Do not choose one version per claim.</w:t>
      </w:r>
    </w:p>
    <w:p>
      <w:r>
        <w:t>Each published policy states its own version identifier, its status and its effective date on its first page. Versions currently published are held in policy/. Versions that have been superseded are withdrawn to archive/ and remain there so that older expenditure can still be assessed.</w:t>
      </w:r>
    </w:p>
    <w:p>
      <w:r>
        <w:t>The version in force on a date is the policy whose status is APPROVED and whose effective date is the latest that falls on or before that date. The effective date is inclusive: a policy takes effect at the start of the day it names, so expenditure incurred on the effective date itself falls under the new version and not under the one it replaced.</w:t>
      </w:r>
    </w:p>
    <w:p>
      <w:r>
        <w:t>A policy whose status is anything other than APPROVED is not in force on any date, whatever effective date it carries and however recently it was written.</w:t>
      </w:r>
    </w:p>
    <w:p>
      <w:pPr>
        <w:pStyle w:val="Heading1"/>
      </w:pPr>
      <w:r>
        <w:t>6.3 Deciding a line</w:t>
      </w:r>
    </w:p>
    <w:p>
      <w:r>
        <w:t>Apply the following tests to each line in order and stop at the first one that resolves it.</w:t>
      </w:r>
    </w:p>
    <w:p>
      <w:r>
        <w:t>(a) If the line has no ExpenseDate, hold it. Record UNDETERMINED in the VersionApplied column, HOLD as the verdict and NO_EXPENSE_DATE as the reason, and leave the line for the traveller to complete. Do not infer the date from the submission date, from the dates on the other lines of the claim, from the destination or from anything else: a held line is an instruction to ask, not an invitation to estimate.</w:t>
      </w:r>
    </w:p>
    <w:p>
      <w:r>
        <w:t>(b) Establish the governing version under 6.2 and convert the line amount to sterling at the settlement rate for its currency in Appendix C of that version. Amounts already in GBP convert at 1.0000. Round the converted figure to two decimal places, half-up: where the third decimal place is exactly five the figure rounds away from zero. The rounded figure is the settled amount and every later test uses it.</w:t>
      </w:r>
    </w:p>
    <w:p>
      <w:r>
        <w:t>(c) If the settled amount is greater than or equal to the receipt threshold stated in section 4 of the governing version, and the line's Receipt column does not read Yes, reject the line: verdict REJECT, reason NO_RECEIPT. The threshold is inclusive, and it moves between versions, so read it from the version that governs the line rather than from the version you read last.</w:t>
      </w:r>
    </w:p>
    <w:p>
      <w:r>
        <w:t>(d) Otherwise compare the settled amount with the daily subsistence ceiling for the line's destination in Appendix B of the governing version. A destination that is not named in that appendix takes the figure on the all other locations row of the same appendix. A settled amount at or below the ceiling is approved: verdict APPROVE, reason WITHIN_CAP. A settled amount above the ceiling is rejected: verdict REJECT, reason OVER_CAP.</w:t>
      </w:r>
    </w:p>
    <w:p>
      <w:pPr>
        <w:pStyle w:val="Heading1"/>
      </w:pPr>
      <w:r>
        <w:t>6.4 The decision register you produce</w:t>
      </w:r>
    </w:p>
    <w:p>
      <w:r>
        <w:t>Write decisions.xlsx to the workspace root. It holds one worksheet named Decisions and nothing else needs to be in the file.</w:t>
      </w:r>
    </w:p>
    <w:p>
      <w:r>
        <w:t>The worksheet carries a header row followed by one row for every line in claims.xlsx, held lines included. The columns are Claim, Line, VersionApplied, Verdict and Reason, in that order and under those names.</w:t>
      </w:r>
    </w:p>
    <w:p>
      <w:r>
        <w:t>Claim and Line identify the row in claims.xlsx. VersionApplied is the version identifier of the governing policy, written exactly as that policy writes it on its first page, or UNDETERMINED where the line is held. Verdict is one of APPROVE, REJECT or HOLD. Reason is one of WITHIN_CAP, OVER_CAP, NO_RECEIPT or NO_EXPENSE_DATE. Write the tokens exactly as they are spelled here.</w:t>
      </w:r>
    </w:p>
    <w:p>
      <w:r>
        <w:t>The order of the rows is not significant. Format_Example.xlsx in the workspace root shows the layout.</w:t>
      </w:r>
    </w:p>
    <w:p>
      <w:r>
        <w:t>Every cell must hold a recorded value. Do not leave a formula in a cell of decisions.xlsx, and do not leave a cell of a decided line blank: a blank cell reads as work not done rather than as a decision.</w:t>
      </w:r>
    </w:p>
    <w:p>
      <w:pPr>
        <w:pStyle w:val="Heading1"/>
      </w:pPr>
      <w:r>
        <w:t>6.5 Working with the policy documents</w:t>
      </w:r>
    </w:p>
    <w:p>
      <w:r>
        <w:t>Each version of the expense policy runs to several thousand words and asking for the whole of one in a single call will overrun the response you get back. Read them by section instead.</w:t>
      </w:r>
    </w:p>
    <w:p>
      <w:r>
        <w:t>The word server exposes get_document_outline to list a document's headings, find_text_in_document to locate a phrase and the paragraph it sits in, and get_paragraph_text_from_document to pull back a single paragraph by index. Tables are returned with the paragraphs of the appendix that contains them. From a terminal, python3 with the docx module reads the same structure.</w:t>
      </w:r>
    </w:p>
    <w:p>
      <w:r>
        <w:t>The figures you need are in three places in each version: the receipt threshold in section 4, the daily subsistence ceilings in Appendix B, and the settlement rates in Appendix C. The version identifier, status and effective date are on the first page.</w:t>
      </w:r>
    </w:p>
    <w:p>
      <w:pPr>
        <w:pStyle w:val="Heading1"/>
      </w:pPr>
      <w:r>
        <w:t>6.6 Queries</w:t>
      </w:r>
    </w:p>
    <w:p>
      <w:r>
        <w:t>Refer a line you cannot decide to the accounts payable supervisor rather than settling it on a best guess. A wrong approval is recovered from the traveller months later and costs more to unwind than a query costs to raise.</w:t>
      </w:r>
    </w:p>
    <w:p>
      <w:r>
        <w:t>This section is reviewed whenever the expense policy is revised. Its current issue is shown on the first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2026-06-29T00:00:00Z</dcterms:created>
  <dcterms:modified xsi:type="dcterms:W3CDTF">2026-06-29T00:00:00Z</dcterms:modified>
  <cp:category/>
</cp:coreProperties>
</file>