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Governance Standard DG-114</w:t>
      </w:r>
    </w:p>
    <w:p>
      <w:r>
        <w:rPr>
          <w:sz w:val="20"/>
        </w:rPr>
        <w:t>Vendor master consolidation and survivorship</w:t>
      </w:r>
    </w:p>
    <w:p>
      <w:r>
        <w:rPr>
          <w:sz w:val="20"/>
        </w:rPr>
        <w:t>Issued by Vendor Data Stewardship. This standard is in force for the consolidation of the vendor register extract dated 2026-01-12.</w:t>
      </w:r>
    </w:p>
    <w:p>
      <w:pPr>
        <w:pStyle w:val="Heading1"/>
      </w:pPr>
      <w:r>
        <w:t>1. Scope</w:t>
      </w:r>
    </w:p>
    <w:p>
      <w:r>
        <w:rPr>
          <w:sz w:val="20"/>
        </w:rPr>
        <w:t>The register extract vendor_master.xlsx carries 520 vendor records on a sheet named VendorMaster, in ascending VendorID order. It is a point-in-time extract taken on 2026-01-12; every LastUpdated value in it falls on or before that date. No record is out of scope on account of its age, its country, its department or its spend. Every record in the extract is consolidated under this standard.</w:t>
      </w:r>
    </w:p>
    <w:p>
      <w:pPr>
        <w:pStyle w:val="Heading1"/>
      </w:pPr>
      <w:r>
        <w:t>2. Reading the extract</w:t>
      </w:r>
    </w:p>
    <w:p>
      <w:r>
        <w:rPr>
          <w:sz w:val="20"/>
        </w:rPr>
        <w:t>The extract is larger than a single tool response will carry, and a truncated response drops records silently. Read it with python3 and openpyxl from a terminal session, or request bounded cell ranges from the spreadsheet server. Do not attempt to render the whole sheet in one response.</w:t>
      </w:r>
    </w:p>
    <w:p>
      <w:pPr>
        <w:pStyle w:val="Heading1"/>
      </w:pPr>
      <w:r>
        <w:t>3. Normalised forms</w:t>
      </w:r>
    </w:p>
    <w:p>
      <w:r>
        <w:rPr>
          <w:sz w:val="20"/>
        </w:rPr>
        <w:t>Three normalised forms are used throughout. They are computed for comparison only; the values written to the outputs are always the values as they were recorded, never their normalised forms.</w:t>
      </w:r>
    </w:p>
    <w:p>
      <w:pPr>
        <w:pStyle w:val="ListBullet"/>
      </w:pPr>
      <w:r>
        <w:t>3.1 Normalised name. Convert the LegalName to upper case, replace every character that is not A-Z, 0-9 or a space with a space, collapse runs of whitespace to a single space and trim. Then, while the final token of the result appears in the Suffix column of policy/legal_suffixes.csv, remove that final token and trim again. Only the tokens listed in that file are removed. A trailing word that is not in the file stays in the normalised name.</w:t>
      </w:r>
    </w:p>
    <w:p>
      <w:pPr>
        <w:pStyle w:val="ListBullet"/>
      </w:pPr>
      <w:r>
        <w:t>3.2 Normalised tax identifier. Convert the TaxID to upper case and remove every character that is not A-Z or 0-9.</w:t>
      </w:r>
    </w:p>
    <w:p>
      <w:pPr>
        <w:pStyle w:val="ListBullet"/>
      </w:pPr>
      <w:r>
        <w:t>3.3 Normalised postcode. Convert the RemitToPostcode to upper case and remove every character that is not A-Z or 0-9.</w:t>
      </w:r>
    </w:p>
    <w:p>
      <w:pPr>
        <w:pStyle w:val="Heading1"/>
      </w:pPr>
      <w:r>
        <w:t>4. Blank fields</w:t>
      </w:r>
    </w:p>
    <w:p>
      <w:r>
        <w:rPr>
          <w:sz w:val="20"/>
        </w:rPr>
        <w:t>A field is blank when its cell is empty, when it holds whitespace only, or when it holds the literal N/A in any case. Blank is a state, not a value: N/A is never carried into an output cell. Where the consolidated value of a field is blank, leave the output cell empty.</w:t>
      </w:r>
    </w:p>
    <w:p>
      <w:r>
        <w:rPr>
          <w:sz w:val="20"/>
        </w:rPr>
        <w:t>A blank tax identifier is not present. It never matches anything under 5.1(b), including another blank tax identifier.</w:t>
      </w:r>
    </w:p>
    <w:p>
      <w:pPr>
        <w:pStyle w:val="Heading1"/>
      </w:pPr>
      <w:r>
        <w:t>5. Identifying duplicate records</w:t>
      </w:r>
    </w:p>
    <w:p>
      <w:pPr>
        <w:pStyle w:val="ListBullet"/>
      </w:pPr>
      <w:r>
        <w:t>5.1 Two records are linked when either of the following holds:</w:t>
      </w:r>
    </w:p>
    <w:p>
      <w:pPr>
        <w:pStyle w:val="ListBullet"/>
      </w:pPr>
      <w:r>
        <w:t>(a) their normalised names are equal and their normalised postcodes are equal; or</w:t>
      </w:r>
    </w:p>
    <w:p>
      <w:pPr>
        <w:pStyle w:val="ListBullet"/>
      </w:pPr>
      <w:r>
        <w:t>(b) both records carry a tax identifier and their normalised tax identifiers are equal, whatever their names and postcodes.</w:t>
      </w:r>
    </w:p>
    <w:p>
      <w:pPr>
        <w:pStyle w:val="ListBullet"/>
      </w:pPr>
      <w:r>
        <w:t>5.2 A cluster is a set of records closed under 5.1. Where record A is linked to record B and record B is linked to record C, all three belong to one cluster, even where A and B are linked by 5.1(a) and B and C by 5.1(b) and A and C are linked by neither. Clusters are formed over the whole extract, not over adjacent rows.</w:t>
      </w:r>
    </w:p>
    <w:p>
      <w:pPr>
        <w:pStyle w:val="ListBullet"/>
      </w:pPr>
      <w:r>
        <w:t>5.3 A cluster of one record is not a duplicate. It is copied into the consolidated register unchanged and it does not appear in the merge log.</w:t>
      </w:r>
    </w:p>
    <w:p>
      <w:pPr>
        <w:pStyle w:val="Heading1"/>
      </w:pPr>
      <w:r>
        <w:t>6. Survivorship</w:t>
      </w:r>
    </w:p>
    <w:p>
      <w:pPr>
        <w:pStyle w:val="ListBullet"/>
      </w:pPr>
      <w:r>
        <w:t>6.1 The survivor of a cluster is the record with the greatest LastUpdated value. LastUpdated is recorded as ISO 8601 text (YYYY-MM-DD) and is compared as text. Where two records share the greatest LastUpdated value, the survivor is the one whose VendorID sorts lowest as text.</w:t>
      </w:r>
    </w:p>
    <w:p>
      <w:pPr>
        <w:pStyle w:val="ListBullet"/>
      </w:pPr>
      <w:r>
        <w:t>6.2 The consolidated record carries the survivor's VendorID.</w:t>
      </w:r>
    </w:p>
    <w:p>
      <w:pPr>
        <w:pStyle w:val="ListBullet"/>
      </w:pPr>
      <w:r>
        <w:t>6.3 For every field other than VendorID, TaxID and SpendYTD, the consolidated value is the survivor's value, except that a blank value on the survivor does not displace a populated value elsewhere in the cluster. Where the survivor's value for a field is blank, take the value of that field from the non-surviving record with the greatest LastUpdated that holds a non-blank value for it; where two such records tie on LastUpdated, take the one whose VendorID sorts lowest. Where no record in the cluster holds a non-blank value for the field, the consolidated cell is left empty.</w:t>
      </w:r>
    </w:p>
    <w:p>
      <w:pPr>
        <w:pStyle w:val="ListBullet"/>
      </w:pPr>
      <w:r>
        <w:t>6.4 TaxID is not governed by 6.3. See section 7.</w:t>
      </w:r>
    </w:p>
    <w:p>
      <w:pPr>
        <w:pStyle w:val="ListBullet"/>
      </w:pPr>
      <w:r>
        <w:t>6.5 SpendYTD is not governed by 6.3. See section 8.</w:t>
      </w:r>
    </w:p>
    <w:p>
      <w:pPr>
        <w:pStyle w:val="Heading1"/>
      </w:pPr>
      <w:r>
        <w:t>7. Tax identifiers</w:t>
      </w:r>
    </w:p>
    <w:p>
      <w:pPr>
        <w:pStyle w:val="ListBullet"/>
      </w:pPr>
      <w:r>
        <w:t>7.1 The consolidated TaxID comes from whichever record in the cluster carries one, irrespective of which record survived and irrespective of recency. Where the survivor carries a tax identifier, use the survivor's cell as recorded. Otherwise use the cell of the non-surviving record with the greatest LastUpdated that carries one; ties are broken by the lowest VendorID.</w:t>
      </w:r>
    </w:p>
    <w:p>
      <w:pPr>
        <w:pStyle w:val="ListBullet"/>
      </w:pPr>
      <w:r>
        <w:t>7.2 Where the records of a cluster carry two or more distinct normalised tax identifiers, the cluster is not consolidated. Every record in it is copied into the consolidated register with its own values, and the cluster is reported in the merge log with status HELD FOR REVIEW. Do not choose between the identifiers, do not merge the records on the strength of the rest of the row, and do not construct a replacement identifier.</w:t>
      </w:r>
    </w:p>
    <w:p>
      <w:pPr>
        <w:pStyle w:val="ListBullet"/>
      </w:pPr>
      <w:r>
        <w:t>7.3 Where no record in the cluster carries a tax identifier, the consolidated TaxID cell is left empty. An absent identifier is not an error and is not reported.</w:t>
      </w:r>
    </w:p>
    <w:p>
      <w:pPr>
        <w:pStyle w:val="Heading1"/>
      </w:pPr>
      <w:r>
        <w:t>8. Spend</w:t>
      </w:r>
    </w:p>
    <w:p>
      <w:pPr>
        <w:pStyle w:val="ListBullet"/>
      </w:pPr>
      <w:r>
        <w:t>8.1 The consolidated SpendYTD is the sum of SpendYTD across every record in the cluster, a blank counting as zero. Sum the recorded values as decimals, then round the total to two decimal places half-up, that is, a tie is resolved away from zero. Half-even rounding is not used.</w:t>
      </w:r>
    </w:p>
    <w:p>
      <w:pPr>
        <w:pStyle w:val="ListBullet"/>
      </w:pPr>
      <w:r>
        <w:t>8.2 No sum is computed for a cluster held under 7.2; its records keep their own recorded values.</w:t>
      </w:r>
    </w:p>
    <w:p>
      <w:pPr>
        <w:pStyle w:val="ListBullet"/>
      </w:pPr>
      <w:r>
        <w:t>8.3 SpendYTD is a computed total rather than a value carried from one record, and it is never named in FieldsTaken.</w:t>
      </w:r>
    </w:p>
    <w:p>
      <w:pPr>
        <w:pStyle w:val="Heading1"/>
      </w:pPr>
      <w:r>
        <w:t>9. Output: the consolidated register</w:t>
      </w:r>
    </w:p>
    <w:p>
      <w:r>
        <w:rPr>
          <w:sz w:val="20"/>
        </w:rPr>
        <w:t>Write vendor_master_merged.xlsx to the workspace root, with a sheet named VendorMaster carrying the same column names in the same order as the extract. Format_Example.xlsx holds that header row. The sheet contains one row for every record that was in a cluster of one, one row for every consolidated cluster, and every record of every cluster held under 7.2. Rows are in ascending VendorID order. A record that is copied rather than consolidated keeps its own values, subject to the blank convention in section 4.</w:t>
      </w:r>
    </w:p>
    <w:p>
      <w:r>
        <w:rPr>
          <w:sz w:val="20"/>
        </w:rPr>
        <w:t>Record values, not formulas. Every cell of both outputs must hold a literal value. A cell holding a formula has not recorded the answer.</w:t>
      </w:r>
    </w:p>
    <w:p>
      <w:pPr>
        <w:pStyle w:val="Heading1"/>
      </w:pPr>
      <w:r>
        <w:t>10. Output: the merge log</w:t>
      </w:r>
    </w:p>
    <w:p>
      <w:r>
        <w:rPr>
          <w:sz w:val="20"/>
        </w:rPr>
        <w:t>Write merge_log.xlsx to the workspace root, with a sheet named MergeLog whose columns are Survivor, Losers, FieldsTaken and Status, in that order. Format_Example.xlsx holds that header row. There is one row for every cluster of two or more records, held clusters included, in ascending Survivor order.</w:t>
      </w:r>
    </w:p>
    <w:p>
      <w:pPr>
        <w:pStyle w:val="ListBullet"/>
      </w:pPr>
      <w:r>
        <w:t>Survivor: the VendorID of the surviving record. For a cluster held under 7.2, the record that would have survived under 6.1.</w:t>
      </w:r>
    </w:p>
    <w:p>
      <w:pPr>
        <w:pStyle w:val="ListBullet"/>
      </w:pPr>
      <w:r>
        <w:t>Losers: the VendorIDs of the cluster's other records, ascending, joined with a semicolon and no spaces.</w:t>
      </w:r>
    </w:p>
    <w:p>
      <w:pPr>
        <w:pStyle w:val="ListBullet"/>
      </w:pPr>
      <w:r>
        <w:t>FieldsTaken: the names of the fields whose consolidated value came from a record other than the survivor, in the extract's column order, joined with a semicolon and no spaces. TaxID is named here whenever the consolidated identifier came from a non-surviving record. Where every consolidated value came from the survivor, write NONE. For a cluster held under 7.2 nothing was consolidated, so write NOT APPLICABLE. The two markers report different situations and are not interchangeable; neither an empty cell, nor a zero, nor an omitted row stands for either of them.</w:t>
      </w:r>
    </w:p>
    <w:p>
      <w:pPr>
        <w:pStyle w:val="ListBullet"/>
      </w:pPr>
      <w:r>
        <w:t>Status: one of the three values in section 11, spelled exactly as published there.</w:t>
      </w:r>
    </w:p>
    <w:p>
      <w:pPr>
        <w:pStyle w:val="Heading1"/>
      </w:pPr>
      <w:r>
        <w:t>11. Published values</w:t>
      </w:r>
    </w:p>
    <w:tbl>
      <w:tblPr>
        <w:tblStyle w:val="TableGrid"/>
        <w:tblW w:type="auto" w:w="0"/>
        <w:tblLook w:firstColumn="1" w:firstRow="1" w:lastColumn="0" w:lastRow="0" w:noHBand="0" w:noVBand="1" w:val="04A0"/>
      </w:tblPr>
      <w:tblGrid>
        <w:gridCol w:w="4320"/>
        <w:gridCol w:w="4320"/>
      </w:tblGrid>
      <w:tr>
        <w:tc>
          <w:tcPr>
            <w:tcW w:type="dxa" w:w="4320"/>
          </w:tcPr>
          <w:p>
            <w:r>
              <w:t>Meaning</w:t>
            </w:r>
          </w:p>
        </w:tc>
        <w:tc>
          <w:tcPr>
            <w:tcW w:type="dxa" w:w="4320"/>
          </w:tcPr>
          <w:p>
            <w:r>
              <w:t>Value</w:t>
            </w:r>
          </w:p>
        </w:tc>
      </w:tr>
      <w:tr>
        <w:tc>
          <w:tcPr>
            <w:tcW w:type="dxa" w:w="4320"/>
          </w:tcPr>
          <w:p>
            <w:r>
              <w:t>Blank marker</w:t>
            </w:r>
          </w:p>
        </w:tc>
        <w:tc>
          <w:tcPr>
            <w:tcW w:type="dxa" w:w="4320"/>
          </w:tcPr>
          <w:p>
            <w:r>
              <w:t>N/A</w:t>
            </w:r>
          </w:p>
        </w:tc>
      </w:tr>
      <w:tr>
        <w:tc>
          <w:tcPr>
            <w:tcW w:type="dxa" w:w="4320"/>
          </w:tcPr>
          <w:p>
            <w:r>
              <w:t>No fields taken</w:t>
            </w:r>
          </w:p>
        </w:tc>
        <w:tc>
          <w:tcPr>
            <w:tcW w:type="dxa" w:w="4320"/>
          </w:tcPr>
          <w:p>
            <w:r>
              <w:t>NONE</w:t>
            </w:r>
          </w:p>
        </w:tc>
      </w:tr>
      <w:tr>
        <w:tc>
          <w:tcPr>
            <w:tcW w:type="dxa" w:w="4320"/>
          </w:tcPr>
          <w:p>
            <w:r>
              <w:t>Not applicable</w:t>
            </w:r>
          </w:p>
        </w:tc>
        <w:tc>
          <w:tcPr>
            <w:tcW w:type="dxa" w:w="4320"/>
          </w:tcPr>
          <w:p>
            <w:r>
              <w:t>NOT APPLICABLE</w:t>
            </w:r>
          </w:p>
        </w:tc>
      </w:tr>
      <w:tr>
        <w:tc>
          <w:tcPr>
            <w:tcW w:type="dxa" w:w="4320"/>
          </w:tcPr>
          <w:p>
            <w:r>
              <w:t>Status, cluster consolidated with every value from the survivor</w:t>
            </w:r>
          </w:p>
        </w:tc>
        <w:tc>
          <w:tcPr>
            <w:tcW w:type="dxa" w:w="4320"/>
          </w:tcPr>
          <w:p>
            <w:r>
              <w:t>MERGED</w:t>
            </w:r>
          </w:p>
        </w:tc>
      </w:tr>
      <w:tr>
        <w:tc>
          <w:tcPr>
            <w:tcW w:type="dxa" w:w="4320"/>
          </w:tcPr>
          <w:p>
            <w:r>
              <w:t>Status, cluster consolidated with at least one value from elsewhere</w:t>
            </w:r>
          </w:p>
        </w:tc>
        <w:tc>
          <w:tcPr>
            <w:tcW w:type="dxa" w:w="4320"/>
          </w:tcPr>
          <w:p>
            <w:r>
              <w:t>MERGED WITH BACKFILL</w:t>
            </w:r>
          </w:p>
        </w:tc>
      </w:tr>
      <w:tr>
        <w:tc>
          <w:tcPr>
            <w:tcW w:type="dxa" w:w="4320"/>
          </w:tcPr>
          <w:p>
            <w:r>
              <w:t>Status, cluster held because its tax identifiers conflict</w:t>
            </w:r>
          </w:p>
        </w:tc>
        <w:tc>
          <w:tcPr>
            <w:tcW w:type="dxa" w:w="4320"/>
          </w:tcPr>
          <w:p>
            <w:r>
              <w:t>HELD FOR REVIEW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Vendor Data Stewardship</dc:creator>
  <cp:keywords/>
  <dc:description>generated by python-docx</dc:description>
  <cp:lastModifiedBy>Vendor Data Stewardship</cp:lastModifiedBy>
  <cp:revision>1</cp:revision>
  <dcterms:created xsi:type="dcterms:W3CDTF">2026-01-12T00:00:00Z</dcterms:created>
  <dcterms:modified xsi:type="dcterms:W3CDTF">2026-01-12T00:00:00Z</dcterms:modified>
  <cp:category/>
</cp:coreProperties>
</file>