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Delegation of Authority — v2 (SUPERSEDED)</w:t>
      </w:r>
    </w:p>
    <w:p>
      <w:r>
        <w:t>SUPERSEDED. Retained for audit only. Do not apply.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Cost centre</w:t>
            </w:r>
          </w:p>
        </w:tc>
        <w:tc>
          <w:tcPr>
            <w:tcW w:type="dxa" w:w="4320"/>
          </w:tcPr>
          <w:p>
            <w:r>
              <w:t>Approver</w:t>
            </w:r>
          </w:p>
        </w:tc>
      </w:tr>
      <w:tr>
        <w:tc>
          <w:tcPr>
            <w:tcW w:type="dxa" w:w="4320"/>
          </w:tcPr>
          <w:p>
            <w:r>
              <w:t>RD-200</w:t>
            </w:r>
          </w:p>
        </w:tc>
        <w:tc>
          <w:tcPr>
            <w:tcW w:type="dxa" w:w="4320"/>
          </w:tcPr>
          <w:p>
            <w:r>
              <w:t>Nadia Mensah</w:t>
            </w:r>
          </w:p>
        </w:tc>
      </w:tr>
      <w:tr>
        <w:tc>
          <w:tcPr>
            <w:tcW w:type="dxa" w:w="4320"/>
          </w:tcPr>
          <w:p>
            <w:r>
              <w:t>MK-100</w:t>
            </w:r>
          </w:p>
        </w:tc>
        <w:tc>
          <w:tcPr>
            <w:tcW w:type="dxa" w:w="4320"/>
          </w:tcPr>
          <w:p>
            <w:r>
              <w:t>Alice Costa</w:t>
            </w:r>
          </w:p>
        </w:tc>
      </w:tr>
      <w:tr>
        <w:tc>
          <w:tcPr>
            <w:tcW w:type="dxa" w:w="4320"/>
          </w:tcPr>
          <w:p>
            <w:r>
              <w:t>OP-300</w:t>
            </w:r>
          </w:p>
        </w:tc>
        <w:tc>
          <w:tcPr>
            <w:tcW w:type="dxa" w:w="4320"/>
          </w:tcPr>
          <w:p>
            <w:r>
              <w:t>Nadia Ferraro</w:t>
            </w:r>
          </w:p>
        </w:tc>
      </w:tr>
      <w:tr>
        <w:tc>
          <w:tcPr>
            <w:tcW w:type="dxa" w:w="4320"/>
          </w:tcPr>
          <w:p>
            <w:r>
              <w:t>FI-400</w:t>
            </w:r>
          </w:p>
        </w:tc>
        <w:tc>
          <w:tcPr>
            <w:tcW w:type="dxa" w:w="4320"/>
          </w:tcPr>
          <w:p>
            <w:r>
              <w:t>Jonas Haddad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