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iagrams/drawing1.xml" ContentType="application/vnd.openxmlformats-officedocument.drawingml.diagramDrawing+xml"/>
  <Override PartName="/word/diagrams/colors1.xml" ContentType="application/vnd.openxmlformats-officedocument.drawingml.diagramColors+xml"/>
  <Override PartName="/word/diagrams/quickStyle1.xml" ContentType="application/vnd.openxmlformats-officedocument.drawingml.diagramStyle+xml"/>
  <Override PartName="/word/diagrams/layout1.xml" ContentType="application/vnd.openxmlformats-officedocument.drawingml.diagramLayout+xml"/>
  <Override PartName="/word/diagrams/data1.xml" ContentType="application/vnd.openxmlformats-officedocument.drawingml.diagramData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color w:val="00000A"/>
        </w:rPr>
      </w:pPr>
      <w:r>
        <w:rPr>
          <w:rFonts w:ascii="Times New Roman" w:hAnsi="Times New Roman"/>
          <w:color w:val="00000A"/>
        </w:rPr>
        <w:t>НАУЧНО – ИССЛЕДОВТЕЛЬСКАЯ РАБОТА КАК ЗАЛОГ ФОРМИРОВАНИЯ                             ПРОФЕССИОНАЛЬНОЙ КОМПЕТЕНЦИИ СПЕЦИАЛИСТА</w:t>
      </w:r>
    </w:p>
    <w:p>
      <w:pPr>
        <w:pStyle w:val="Normal"/>
        <w:spacing w:before="0" w:after="120"/>
        <w:ind w:left="0" w:hanging="0"/>
        <w:jc w:val="center"/>
        <w:rPr>
          <w:rFonts w:ascii="Times New Roman" w:hAnsi="Times New Roman"/>
          <w:b w:val="false"/>
          <w:b w:val="false"/>
          <w:i/>
          <w:i/>
          <w:color w:val="00000A"/>
          <w:sz w:val="22"/>
          <w:szCs w:val="22"/>
        </w:rPr>
      </w:pPr>
      <w:r>
        <w:rPr>
          <w:rFonts w:ascii="Times New Roman" w:hAnsi="Times New Roman"/>
          <w:b w:val="false"/>
          <w:i/>
          <w:color w:val="00000A"/>
          <w:sz w:val="22"/>
          <w:szCs w:val="22"/>
        </w:rPr>
        <w:t>Из опыта работы преподавателя ГПОУ «Сыктывкарского торгово-экономического колледжа» Шехониной Н.М.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 xml:space="preserve">В решении проблемы профессионализации обучения важнейшие звено – активная самостоятельная познавательная творческая деятельность студентов. </w:t>
      </w:r>
    </w:p>
    <w:p>
      <w:pPr>
        <w:pStyle w:val="Normal"/>
        <w:spacing w:before="0" w:after="120"/>
        <w:ind w:firstLine="708"/>
        <w:jc w:val="both"/>
        <w:rPr/>
      </w:pPr>
      <w:r>
        <w:rPr>
          <w:rFonts w:ascii="Times New Roman" w:hAnsi="Times New Roman"/>
          <w:b w:val="false"/>
          <w:color w:val="00000A"/>
          <w:sz w:val="22"/>
          <w:szCs w:val="22"/>
        </w:rPr>
        <w:t>Преподавателем ГПОУ «Сыктывкарский торгово-экономический колледж» накоплен определенный опыт, по привлечению студентов к исследовательской работе. При кабинете «Статистика» работает инициативная группа студентов специальности «Экономика и бухгалтерский учет», которая занимается организацией и координацией научно-методической и исследовательской работой. Студенты исследуют такие значимые проблемы, как демография, брачность, разводимость, миграционные процессы, трудовые ресурсы Республики Коми, состояние уровня жизни населения в Российской Федерации и в Республике Коми.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Исследовательская работа студентов – это целая система учебных и учебно-воспитательных мероприятий, проводимых со студентами с первого до последнего курса.</w:t>
      </w:r>
    </w:p>
    <w:p>
      <w:pPr>
        <w:pStyle w:val="Normal"/>
        <w:spacing w:before="0" w:after="120"/>
        <w:jc w:val="both"/>
        <w:rPr/>
      </w:pPr>
      <w:r>
        <w:rPr>
          <w:rFonts w:ascii="Times New Roman" w:hAnsi="Times New Roman"/>
          <w:b w:val="false"/>
          <w:color w:val="00000A"/>
          <w:sz w:val="22"/>
          <w:szCs w:val="22"/>
        </w:rPr>
        <w:t>В исследовательской работе студентов колледжа можно выделить следующие составные части: учебно-исследовательская работа; научно-исследовательская работа; выступление с докладами на студенческих конференциях.</w:t>
      </w:r>
    </w:p>
    <w:p>
      <w:pPr>
        <w:pStyle w:val="Normal"/>
        <w:spacing w:before="0" w:after="120"/>
        <w:ind w:firstLine="708"/>
        <w:jc w:val="both"/>
        <w:rPr/>
      </w:pPr>
      <w:r>
        <w:rPr>
          <w:rFonts w:ascii="Times New Roman" w:hAnsi="Times New Roman"/>
          <w:b w:val="false"/>
          <w:color w:val="00000A"/>
          <w:sz w:val="22"/>
          <w:szCs w:val="22"/>
        </w:rPr>
        <w:t>Исследовательская работа проводится в различных видах и формах учебных занятий (лекции, семинарские, практические, лабораторные занятия, производственная практика и др.). Главным является перевод студентов с пассивных форм обучения на активную творческую работу. Преподаватель использует различные формы творческих за</w:t>
      </w:r>
      <w:r>
        <w:rPr>
          <w:rFonts w:ascii="Times New Roman" w:hAnsi="Times New Roman"/>
          <w:b w:val="false"/>
          <w:color w:val="00000A"/>
          <w:sz w:val="22"/>
          <w:szCs w:val="22"/>
        </w:rPr>
        <w:t>ня</w:t>
      </w:r>
      <w:r>
        <w:rPr>
          <w:rFonts w:ascii="Times New Roman" w:hAnsi="Times New Roman"/>
          <w:b w:val="false"/>
          <w:color w:val="00000A"/>
          <w:sz w:val="22"/>
          <w:szCs w:val="22"/>
        </w:rPr>
        <w:t>т</w:t>
      </w:r>
      <w:r>
        <w:rPr>
          <w:rFonts w:ascii="Times New Roman" w:hAnsi="Times New Roman"/>
          <w:b w:val="false"/>
          <w:color w:val="00000A"/>
          <w:sz w:val="22"/>
          <w:szCs w:val="22"/>
        </w:rPr>
        <w:t>ий: конкурс профессионального мастерства, деловую игру «Открой свое дело», конкурс идей, урок-конференцию «Сквозь призму цифр», конкурс эрудитов «Статистика знает все» и т.д.</w:t>
      </w:r>
    </w:p>
    <w:p>
      <w:pPr>
        <w:pStyle w:val="Normal"/>
        <w:spacing w:before="0" w:after="120"/>
        <w:ind w:firstLine="708"/>
        <w:jc w:val="both"/>
        <w:rPr/>
      </w:pPr>
      <w:r>
        <w:rPr>
          <w:rFonts w:ascii="Times New Roman" w:hAnsi="Times New Roman"/>
          <w:b w:val="false"/>
          <w:color w:val="00000A"/>
          <w:sz w:val="22"/>
          <w:szCs w:val="22"/>
        </w:rPr>
        <w:t>Студенты участвуют в конкурсах на лучший реферат. Главным условием конкурса рефератов является их практическая направленность. Победители определяются по курсам. Итоги подводятся на «Неделе по специальности», проводимой в течение года.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Студенты под руководством преподавателя участвуют в социологических обследованиях, так один раз в год проводится мониторинг трудоустройства выпускников специальности «Экономика и бухгалтерский учет». Работая над проблемами демографии, студенты проводят социологические исследования по изучению предпочтении в трудоустройстве и устройстве быта.</w:t>
      </w:r>
    </w:p>
    <w:p>
      <w:pPr>
        <w:pStyle w:val="Normal"/>
        <w:spacing w:before="0" w:after="120"/>
        <w:ind w:left="0" w:hanging="0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/>
        <w:drawing>
          <wp:inline distT="0" distB="0" distL="0" distR="0">
            <wp:extent cx="6621145" cy="3058795"/>
            <wp:effectExtent l="0" t="0" r="0" b="0"/>
            <wp:docPr id="1" name="Diagram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</w:r>
    </w:p>
    <w:p>
      <w:pPr>
        <w:pStyle w:val="Normal"/>
        <w:spacing w:before="0" w:after="120"/>
        <w:ind w:left="0" w:firstLine="851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</w:r>
    </w:p>
    <w:p>
      <w:pPr>
        <w:pStyle w:val="Normal"/>
        <w:tabs>
          <w:tab w:val="left" w:pos="1215" w:leader="none"/>
        </w:tabs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На первом этапе студенты изучают теоретические основы отдельных проблем, решение каждой из которых требует привлечения знаний не одной, а смежных областей, активизации творческого мышления. На втором этапе знакомятся с трудами ученых, исследовавших выбранную им тему, используют справочники, учебники, статьи, монографии, архивные документы, статистические материалы, публикации в прессе. Результатом данного этапа является подготовка конспектов и выписок из изученных материалов. Далее формируется рабочая гипотеза, которая проверяется в экспериментальной части работы. После проведенного исследования осуществляется подсчет количественных показателей и их обобщение. Математическая (статистическая) обработка данных проводится с использованием информационных технологий. Доклад о результатах является логическим завершением научного исследования. Он делается на семинарах, студенческих тематических конференциях, научных конференциях городского, регионального или российского уровня. Обсуждение научной проблемы и итогов исследования вместе со своими «коллегами» дает особенно благоприятные возможности рефлексии, обозначения перспектив дальнейшей деятельности.</w:t>
        <w:br/>
        <w:t xml:space="preserve">  </w:t>
        <w:tab/>
        <w:t>Студенты, занимающиеся исследовательской работой, постоянно из в года в год, участвуют в таких традиционных конференциях, как: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-республиканская конференция «Молодые исследователи – Республике Коми», (в рамках Всероссийской научно-исследовательской программы «Шаг в будущее»);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-республиканская научная конференция студентов и аспирантов «Человек и окружающая среда» (Сыктывкар);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-Всероссийская олимпиада развития народного хозяйства России (г.Москва).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Неоднократно студенты колледжа специальности «Экономика и бухгалтерский учет» становились победителями Всероссийской олимпиады развития народного хозяйства России, им были вручены дипломы, медали и специальные призы.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В 2015 году члены инициативной группы, работающие над проблемой депопуляции, участвовали в республиканской конференции «География Республики Коми. Прошлое, настоящее, будущее».</w:t>
      </w:r>
    </w:p>
    <w:p>
      <w:pPr>
        <w:pStyle w:val="Normal"/>
        <w:spacing w:before="0" w:after="120"/>
        <w:ind w:firstLine="708"/>
        <w:jc w:val="both"/>
        <w:rPr>
          <w:rFonts w:ascii="Times New Roman" w:hAnsi="Times New Roman"/>
          <w:b w:val="false"/>
          <w:b w:val="false"/>
          <w:color w:val="00000A"/>
          <w:sz w:val="22"/>
          <w:szCs w:val="22"/>
        </w:rPr>
      </w:pPr>
      <w:r>
        <w:rPr>
          <w:rFonts w:ascii="Times New Roman" w:hAnsi="Times New Roman"/>
          <w:b w:val="false"/>
          <w:color w:val="00000A"/>
          <w:sz w:val="22"/>
          <w:szCs w:val="22"/>
        </w:rPr>
        <w:t>Работы студентов были отмечены дипломами, руководители секции «Демография» отметили практическую направленность работ, использование современных информационных технологий, глубину исследований.</w:t>
      </w:r>
    </w:p>
    <w:p>
      <w:pPr>
        <w:pStyle w:val="Normal"/>
        <w:spacing w:before="0" w:after="120"/>
        <w:ind w:firstLine="708"/>
        <w:jc w:val="both"/>
        <w:rPr/>
      </w:pPr>
      <w:r>
        <w:rPr>
          <w:rFonts w:ascii="Times New Roman" w:hAnsi="Times New Roman"/>
          <w:b w:val="false"/>
          <w:color w:val="00000A"/>
          <w:sz w:val="22"/>
          <w:szCs w:val="22"/>
        </w:rPr>
        <w:t>Таким образом, система исследовательской работы студентов решает следующие важные задачи в процессе формирования творческой личности специалиста: внедрение творческого начала во все звенья учебного процесса, развитие у студентов навыков самостоятельной работы и воспитание их как специалистов, способных к творческой работе.</w:t>
      </w:r>
    </w:p>
    <w:sectPr>
      <w:type w:val="nextPage"/>
      <w:pgSz w:w="11906" w:h="16838"/>
      <w:pgMar w:left="1701" w:right="707" w:header="0" w:top="1134" w:footer="0" w:bottom="28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Verdan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Times New Roman" w:eastAsiaTheme="minorHAnsi"/>
        <w:b/>
        <w:bCs/>
        <w:color w:val="0D8F63"/>
        <w:szCs w:val="21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b355b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Calibri" w:cs="Times New Roman" w:eastAsiaTheme="minorHAnsi"/>
      <w:b/>
      <w:bCs/>
      <w:color w:val="0D8F63"/>
      <w:sz w:val="21"/>
      <w:szCs w:val="21"/>
      <w:lang w:val="ru-RU" w:eastAsia="en-US" w:bidi="ar-SA"/>
    </w:rPr>
  </w:style>
  <w:style w:type="paragraph" w:styleId="1">
    <w:name w:val="Заголовок 1"/>
    <w:basedOn w:val="Style12"/>
    <w:pPr/>
    <w:rPr/>
  </w:style>
  <w:style w:type="paragraph" w:styleId="2">
    <w:name w:val="Заголовок 2"/>
    <w:basedOn w:val="Style12"/>
    <w:pPr/>
    <w:rPr/>
  </w:style>
  <w:style w:type="paragraph" w:styleId="3">
    <w:name w:val="Заголовок 3"/>
    <w:basedOn w:val="Style12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223afc"/>
    <w:rPr>
      <w:rFonts w:ascii="Tahoma" w:hAnsi="Tahoma" w:cs="Tahoma"/>
      <w:sz w:val="16"/>
      <w:szCs w:val="16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3">
    <w:name w:val="Основной текст"/>
    <w:basedOn w:val="Normal"/>
    <w:pPr>
      <w:spacing w:lineRule="auto" w:line="288" w:before="0" w:after="140"/>
    </w:pPr>
    <w:rPr/>
  </w:style>
  <w:style w:type="paragraph" w:styleId="Style14">
    <w:name w:val="Список"/>
    <w:basedOn w:val="Style13"/>
    <w:pPr/>
    <w:rPr>
      <w:rFonts w:cs="Mangal"/>
    </w:rPr>
  </w:style>
  <w:style w:type="paragraph" w:styleId="Style15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223af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7">
    <w:name w:val="Блочная цитата"/>
    <w:basedOn w:val="Normal"/>
    <w:qFormat/>
    <w:pPr/>
    <w:rPr/>
  </w:style>
  <w:style w:type="paragraph" w:styleId="Style18">
    <w:name w:val="Заглавие"/>
    <w:basedOn w:val="Style12"/>
    <w:pPr/>
    <w:rPr/>
  </w:style>
  <w:style w:type="paragraph" w:styleId="Style19">
    <w:name w:val="Подзаголовок"/>
    <w:basedOn w:val="Style12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1.xml"/><Relationship Id="rId3" Type="http://schemas.openxmlformats.org/officeDocument/2006/relationships/diagramLayout" Target="diagrams/layout1.xml"/><Relationship Id="rId4" Type="http://schemas.openxmlformats.org/officeDocument/2006/relationships/diagramQuickStyle" Target="diagrams/quickStyle1.xml"/><Relationship Id="rId5" Type="http://schemas.openxmlformats.org/officeDocument/2006/relationships/diagramColors" Target="diagrams/colors1.xml"/><Relationship Id="rId6" Type="http://schemas.microsoft.com/office/2007/relationships/diagramDrawing" Target="diagrams/drawing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916D9-20AF-416D-9C0D-0B10202588F0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5B36731-4FDC-4824-AB06-228E00C8738A}">
      <dgm:prSet phldrT="[Текст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800" b="1" dirty="0" smtClean="0"/>
            <a:t>Алгоритм действий </a:t>
          </a:r>
          <a:endParaRPr lang="ru-RU" sz="1800" b="1" dirty="0"/>
        </a:p>
      </dgm:t>
    </dgm:pt>
    <dgm:pt modelId="{AA4CB6E4-C8DB-4E04-9CF5-06E9A27CFFEB}" type="parTrans" cxnId="{262325BC-032B-4D3F-A39B-F96A342F4CC0}">
      <dgm:prSet/>
      <dgm:spPr/>
      <dgm:t>
        <a:bodyPr/>
        <a:lstStyle/>
        <a:p>
          <a:endParaRPr lang="ru-RU"/>
        </a:p>
      </dgm:t>
    </dgm:pt>
    <dgm:pt modelId="{D88B1A4B-0F7A-4CB1-BDEA-61A035CB9D8E}" type="sibTrans" cxnId="{262325BC-032B-4D3F-A39B-F96A342F4CC0}">
      <dgm:prSet/>
      <dgm:spPr/>
      <dgm:t>
        <a:bodyPr/>
        <a:lstStyle/>
        <a:p>
          <a:endParaRPr lang="ru-RU"/>
        </a:p>
      </dgm:t>
    </dgm:pt>
    <dgm:pt modelId="{779C005C-97D6-4410-9036-A87CAB8D4148}">
      <dgm:prSet phldrT="[Текст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300" b="1" dirty="0" smtClean="0"/>
            <a:t>Начало работы. Анализ литературы и источников</a:t>
          </a:r>
          <a:endParaRPr lang="ru-RU" sz="1300" b="1" dirty="0"/>
        </a:p>
      </dgm:t>
    </dgm:pt>
    <dgm:pt modelId="{330391F3-6918-459A-8D6B-4E456AB82D3C}" type="parTrans" cxnId="{A15C1C13-614D-4823-B444-93CB47D7192B}">
      <dgm:prSet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D1174418-377E-42D7-9F3F-42DDE37034B5}" type="sibTrans" cxnId="{A15C1C13-614D-4823-B444-93CB47D7192B}">
      <dgm:prSet/>
      <dgm:spPr/>
      <dgm:t>
        <a:bodyPr/>
        <a:lstStyle/>
        <a:p>
          <a:endParaRPr lang="ru-RU"/>
        </a:p>
      </dgm:t>
    </dgm:pt>
    <dgm:pt modelId="{D0C190B2-1EAB-47EE-AFAC-954A195C4C3E}">
      <dgm:prSet phldrT="[Текст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300" b="1" dirty="0" smtClean="0"/>
            <a:t>Оформление научной работы</a:t>
          </a:r>
          <a:endParaRPr lang="ru-RU" sz="1300" b="1" dirty="0"/>
        </a:p>
      </dgm:t>
    </dgm:pt>
    <dgm:pt modelId="{8CA25659-037B-4A9D-B04A-8FCA9577CF3B}" type="parTrans" cxnId="{6668E16A-E324-40EB-A282-74F291E55E19}">
      <dgm:prSet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1C2DEDC4-FBA2-4ED9-8052-7C09BF8AD548}" type="sibTrans" cxnId="{6668E16A-E324-40EB-A282-74F291E55E19}">
      <dgm:prSet/>
      <dgm:spPr/>
      <dgm:t>
        <a:bodyPr/>
        <a:lstStyle/>
        <a:p>
          <a:endParaRPr lang="ru-RU"/>
        </a:p>
      </dgm:t>
    </dgm:pt>
    <dgm:pt modelId="{411EB57A-532E-4786-8B56-514DD2C03827}">
      <dgm:prSet phldrT="[Текст]"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>
        <a:ln/>
      </dgm:spPr>
      <dgm:t>
        <a:bodyPr/>
        <a:lstStyle/>
        <a:p>
          <a:r>
            <a:rPr lang="ru-RU" sz="1300" b="1" dirty="0" smtClean="0"/>
            <a:t>Подготовка к публичным выступлениям</a:t>
          </a:r>
          <a:endParaRPr lang="ru-RU" sz="1300" b="1" dirty="0"/>
        </a:p>
      </dgm:t>
    </dgm:pt>
    <dgm:pt modelId="{96616F68-210F-4AE4-8A5C-0B122B520CC6}" type="parTrans" cxnId="{DF66F355-7247-4402-83FB-5F373DC7E400}">
      <dgm:prSet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AED9412A-6F2E-48E8-8383-B6F9FF118598}" type="sibTrans" cxnId="{DF66F355-7247-4402-83FB-5F373DC7E400}">
      <dgm:prSet/>
      <dgm:spPr/>
      <dgm:t>
        <a:bodyPr/>
        <a:lstStyle/>
        <a:p>
          <a:endParaRPr lang="ru-RU"/>
        </a:p>
      </dgm:t>
    </dgm:pt>
    <dgm:pt modelId="{7C37A8EF-3934-434F-8B7C-881F1908C0C5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300" b="1" dirty="0" smtClean="0"/>
            <a:t>Экспериментальная часть работы</a:t>
          </a:r>
          <a:endParaRPr lang="ru-RU" sz="1300" b="1" dirty="0"/>
        </a:p>
      </dgm:t>
    </dgm:pt>
    <dgm:pt modelId="{D3976AAB-A0AD-434E-959E-AE6E02F05508}" type="parTrans" cxnId="{7DC0107B-7C68-4F29-BF2C-4723A3474C9A}">
      <dgm:prSet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569FD10D-3281-4706-8096-FA78191AB302}" type="sibTrans" cxnId="{7DC0107B-7C68-4F29-BF2C-4723A3474C9A}">
      <dgm:prSet/>
      <dgm:spPr/>
      <dgm:t>
        <a:bodyPr/>
        <a:lstStyle/>
        <a:p>
          <a:endParaRPr lang="ru-RU"/>
        </a:p>
      </dgm:t>
    </dgm:pt>
    <dgm:pt modelId="{128CDA15-30E2-4AD9-B73E-E279C9EA74F6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300" b="1" dirty="0" smtClean="0"/>
            <a:t>Формирование рабочей гипотезы</a:t>
          </a:r>
          <a:endParaRPr lang="ru-RU" sz="1300" b="1" dirty="0"/>
        </a:p>
      </dgm:t>
    </dgm:pt>
    <dgm:pt modelId="{57856D0B-2141-403E-AFB3-74D06D910913}" type="parTrans" cxnId="{29F4B91C-7F0C-4941-B14E-8EACF2600D59}">
      <dgm:prSet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3F68673E-F4DC-49E5-B451-49AF6E32B5B5}" type="sibTrans" cxnId="{29F4B91C-7F0C-4941-B14E-8EACF2600D59}">
      <dgm:prSet/>
      <dgm:spPr/>
      <dgm:t>
        <a:bodyPr/>
        <a:lstStyle/>
        <a:p>
          <a:endParaRPr lang="ru-RU"/>
        </a:p>
      </dgm:t>
    </dgm:pt>
    <dgm:pt modelId="{309E74B5-75B2-4275-925D-909B2A59C80D}">
      <dgm:prSet custT="1"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ru-RU" sz="1300" b="1" dirty="0" smtClean="0"/>
            <a:t>Овладение категориальным аппаратом исследования</a:t>
          </a:r>
          <a:endParaRPr lang="ru-RU" sz="1300" b="1" dirty="0"/>
        </a:p>
      </dgm:t>
    </dgm:pt>
    <dgm:pt modelId="{F92B5337-5E97-435F-8486-3D4C5BCA9F81}" type="parTrans" cxnId="{4BA0F962-9316-48ED-AF39-4A5607D7E19C}">
      <dgm:prSet>
        <dgm:style>
          <a:lnRef idx="1">
            <a:schemeClr val="dk1"/>
          </a:lnRef>
          <a:fillRef idx="2">
            <a:schemeClr val="dk1"/>
          </a:fillRef>
          <a:effectRef idx="1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ru-RU"/>
        </a:p>
      </dgm:t>
    </dgm:pt>
    <dgm:pt modelId="{CA7112EA-D4AD-49E8-A627-637366D88C23}" type="sibTrans" cxnId="{4BA0F962-9316-48ED-AF39-4A5607D7E19C}">
      <dgm:prSet/>
      <dgm:spPr/>
      <dgm:t>
        <a:bodyPr/>
        <a:lstStyle/>
        <a:p>
          <a:endParaRPr lang="ru-RU"/>
        </a:p>
      </dgm:t>
    </dgm:pt>
    <dgm:pt modelId="{0D9675AD-E167-477E-9EFA-F013577ED8B6}" type="pres">
      <dgm:prSet presAssocID="{3AC916D9-20AF-416D-9C0D-0B10202588F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715137C5-ED40-4C29-9EDF-4636E554719E}" type="pres">
      <dgm:prSet presAssocID="{15B36731-4FDC-4824-AB06-228E00C8738A}" presName="hierRoot1" presStyleCnt="0">
        <dgm:presLayoutVars>
          <dgm:hierBranch val="init"/>
        </dgm:presLayoutVars>
      </dgm:prSet>
      <dgm:spPr/>
    </dgm:pt>
    <dgm:pt modelId="{D31CD00C-1500-44F8-AD18-646652049442}" type="pres">
      <dgm:prSet presAssocID="{15B36731-4FDC-4824-AB06-228E00C8738A}" presName="rootComposite1" presStyleCnt="0"/>
      <dgm:spPr/>
    </dgm:pt>
    <dgm:pt modelId="{C7274162-41FA-431F-95B1-68992C6A5838}" type="pres">
      <dgm:prSet presAssocID="{15B36731-4FDC-4824-AB06-228E00C8738A}" presName="rootText1" presStyleLbl="node0" presStyleIdx="0" presStyleCnt="1" custScaleX="189189" custScaleY="491913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A56B0DD5-6256-4171-9AFB-EFEE99BB0B28}" type="pres">
      <dgm:prSet presAssocID="{15B36731-4FDC-4824-AB06-228E00C8738A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7B56C24-BD24-4138-BD00-2F8261ED0E08}" type="pres">
      <dgm:prSet presAssocID="{15B36731-4FDC-4824-AB06-228E00C8738A}" presName="hierChild2" presStyleCnt="0"/>
      <dgm:spPr/>
    </dgm:pt>
    <dgm:pt modelId="{8A823918-FD95-4E29-BC9E-B834C3C14FA4}" type="pres">
      <dgm:prSet presAssocID="{330391F3-6918-459A-8D6B-4E456AB82D3C}" presName="Name37" presStyleLbl="parChTrans1D2" presStyleIdx="0" presStyleCnt="6"/>
      <dgm:spPr/>
      <dgm:t>
        <a:bodyPr/>
        <a:lstStyle/>
        <a:p>
          <a:endParaRPr lang="ru-RU"/>
        </a:p>
      </dgm:t>
    </dgm:pt>
    <dgm:pt modelId="{C84424CF-FDAE-4834-957F-B6671781C667}" type="pres">
      <dgm:prSet presAssocID="{779C005C-97D6-4410-9036-A87CAB8D4148}" presName="hierRoot2" presStyleCnt="0">
        <dgm:presLayoutVars>
          <dgm:hierBranch val="init"/>
        </dgm:presLayoutVars>
      </dgm:prSet>
      <dgm:spPr/>
    </dgm:pt>
    <dgm:pt modelId="{E12A9F72-8EB7-44D4-B926-0C7B3769C21E}" type="pres">
      <dgm:prSet presAssocID="{779C005C-97D6-4410-9036-A87CAB8D4148}" presName="rootComposite" presStyleCnt="0"/>
      <dgm:spPr/>
    </dgm:pt>
    <dgm:pt modelId="{83A3D22F-181E-4038-B865-D1AD79090C0A}" type="pres">
      <dgm:prSet presAssocID="{779C005C-97D6-4410-9036-A87CAB8D4148}" presName="rootText" presStyleLbl="node2" presStyleIdx="0" presStyleCnt="6" custScaleX="161187" custScaleY="417926" custLinFactNeighborX="-240" custLinFactNeighborY="217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9DD569E3-BDE2-40ED-AE76-373DC5A56EB9}" type="pres">
      <dgm:prSet presAssocID="{779C005C-97D6-4410-9036-A87CAB8D4148}" presName="rootConnector" presStyleLbl="node2" presStyleIdx="0" presStyleCnt="6"/>
      <dgm:spPr/>
      <dgm:t>
        <a:bodyPr/>
        <a:lstStyle/>
        <a:p>
          <a:endParaRPr lang="ru-RU"/>
        </a:p>
      </dgm:t>
    </dgm:pt>
    <dgm:pt modelId="{CD146657-FA1D-4FBE-AE2F-287386C46DB4}" type="pres">
      <dgm:prSet presAssocID="{779C005C-97D6-4410-9036-A87CAB8D4148}" presName="hierChild4" presStyleCnt="0"/>
      <dgm:spPr/>
    </dgm:pt>
    <dgm:pt modelId="{34073088-5688-4B4A-B02E-27C410F017F3}" type="pres">
      <dgm:prSet presAssocID="{779C005C-97D6-4410-9036-A87CAB8D4148}" presName="hierChild5" presStyleCnt="0"/>
      <dgm:spPr/>
    </dgm:pt>
    <dgm:pt modelId="{F0F2B080-5A35-4DF0-9222-4B5A2FD2FC7A}" type="pres">
      <dgm:prSet presAssocID="{F92B5337-5E97-435F-8486-3D4C5BCA9F81}" presName="Name37" presStyleLbl="parChTrans1D2" presStyleIdx="1" presStyleCnt="6"/>
      <dgm:spPr/>
      <dgm:t>
        <a:bodyPr/>
        <a:lstStyle/>
        <a:p>
          <a:endParaRPr lang="ru-RU"/>
        </a:p>
      </dgm:t>
    </dgm:pt>
    <dgm:pt modelId="{FA863B95-CE8F-45B5-8283-F5481ADE0C6D}" type="pres">
      <dgm:prSet presAssocID="{309E74B5-75B2-4275-925D-909B2A59C80D}" presName="hierRoot2" presStyleCnt="0">
        <dgm:presLayoutVars>
          <dgm:hierBranch val="init"/>
        </dgm:presLayoutVars>
      </dgm:prSet>
      <dgm:spPr/>
    </dgm:pt>
    <dgm:pt modelId="{D8DEC7B7-0D54-4B82-8D43-AAA94C01F9A5}" type="pres">
      <dgm:prSet presAssocID="{309E74B5-75B2-4275-925D-909B2A59C80D}" presName="rootComposite" presStyleCnt="0"/>
      <dgm:spPr/>
    </dgm:pt>
    <dgm:pt modelId="{96FF0905-6246-466F-99CE-FAB08F9A9493}" type="pres">
      <dgm:prSet presAssocID="{309E74B5-75B2-4275-925D-909B2A59C80D}" presName="rootText" presStyleLbl="node2" presStyleIdx="1" presStyleCnt="6" custScaleX="200849" custScaleY="421462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63DD705C-7233-4458-8231-A04BAC70AECF}" type="pres">
      <dgm:prSet presAssocID="{309E74B5-75B2-4275-925D-909B2A59C80D}" presName="rootConnector" presStyleLbl="node2" presStyleIdx="1" presStyleCnt="6"/>
      <dgm:spPr/>
      <dgm:t>
        <a:bodyPr/>
        <a:lstStyle/>
        <a:p>
          <a:endParaRPr lang="ru-RU"/>
        </a:p>
      </dgm:t>
    </dgm:pt>
    <dgm:pt modelId="{E3F7F99D-4FD5-457F-BA01-FFE4873EFFD7}" type="pres">
      <dgm:prSet presAssocID="{309E74B5-75B2-4275-925D-909B2A59C80D}" presName="hierChild4" presStyleCnt="0"/>
      <dgm:spPr/>
    </dgm:pt>
    <dgm:pt modelId="{7CC2E82F-5146-47CD-87A2-38E3FA1704A9}" type="pres">
      <dgm:prSet presAssocID="{309E74B5-75B2-4275-925D-909B2A59C80D}" presName="hierChild5" presStyleCnt="0"/>
      <dgm:spPr/>
    </dgm:pt>
    <dgm:pt modelId="{C8DDA830-AD44-4D01-B94A-164E90036D9F}" type="pres">
      <dgm:prSet presAssocID="{57856D0B-2141-403E-AFB3-74D06D910913}" presName="Name37" presStyleLbl="parChTrans1D2" presStyleIdx="2" presStyleCnt="6"/>
      <dgm:spPr/>
      <dgm:t>
        <a:bodyPr/>
        <a:lstStyle/>
        <a:p>
          <a:endParaRPr lang="ru-RU"/>
        </a:p>
      </dgm:t>
    </dgm:pt>
    <dgm:pt modelId="{450438AE-9BBA-4441-A39E-C1696C205249}" type="pres">
      <dgm:prSet presAssocID="{128CDA15-30E2-4AD9-B73E-E279C9EA74F6}" presName="hierRoot2" presStyleCnt="0">
        <dgm:presLayoutVars>
          <dgm:hierBranch val="init"/>
        </dgm:presLayoutVars>
      </dgm:prSet>
      <dgm:spPr/>
    </dgm:pt>
    <dgm:pt modelId="{BF1D3C05-8902-477A-8587-13A09B31B466}" type="pres">
      <dgm:prSet presAssocID="{128CDA15-30E2-4AD9-B73E-E279C9EA74F6}" presName="rootComposite" presStyleCnt="0"/>
      <dgm:spPr/>
    </dgm:pt>
    <dgm:pt modelId="{43AD34BA-3ED2-4214-9A0C-3EC8FB9C8EB3}" type="pres">
      <dgm:prSet presAssocID="{128CDA15-30E2-4AD9-B73E-E279C9EA74F6}" presName="rootText" presStyleLbl="node2" presStyleIdx="2" presStyleCnt="6" custScaleX="137139" custScaleY="421462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4700DDB5-F91E-495A-B26D-15C2ED4F83CB}" type="pres">
      <dgm:prSet presAssocID="{128CDA15-30E2-4AD9-B73E-E279C9EA74F6}" presName="rootConnector" presStyleLbl="node2" presStyleIdx="2" presStyleCnt="6"/>
      <dgm:spPr/>
      <dgm:t>
        <a:bodyPr/>
        <a:lstStyle/>
        <a:p>
          <a:endParaRPr lang="ru-RU"/>
        </a:p>
      </dgm:t>
    </dgm:pt>
    <dgm:pt modelId="{01D7BB35-5089-496F-8445-8671D2164394}" type="pres">
      <dgm:prSet presAssocID="{128CDA15-30E2-4AD9-B73E-E279C9EA74F6}" presName="hierChild4" presStyleCnt="0"/>
      <dgm:spPr/>
    </dgm:pt>
    <dgm:pt modelId="{3479330B-83D9-4CE8-8D6A-AF5F2CEDF929}" type="pres">
      <dgm:prSet presAssocID="{128CDA15-30E2-4AD9-B73E-E279C9EA74F6}" presName="hierChild5" presStyleCnt="0"/>
      <dgm:spPr/>
    </dgm:pt>
    <dgm:pt modelId="{20F9E5B0-1F0F-4335-A7AF-333BA7EDF1F5}" type="pres">
      <dgm:prSet presAssocID="{D3976AAB-A0AD-434E-959E-AE6E02F05508}" presName="Name37" presStyleLbl="parChTrans1D2" presStyleIdx="3" presStyleCnt="6"/>
      <dgm:spPr/>
      <dgm:t>
        <a:bodyPr/>
        <a:lstStyle/>
        <a:p>
          <a:endParaRPr lang="ru-RU"/>
        </a:p>
      </dgm:t>
    </dgm:pt>
    <dgm:pt modelId="{43907EC6-7580-4AB0-A920-035260C396D8}" type="pres">
      <dgm:prSet presAssocID="{7C37A8EF-3934-434F-8B7C-881F1908C0C5}" presName="hierRoot2" presStyleCnt="0">
        <dgm:presLayoutVars>
          <dgm:hierBranch val="init"/>
        </dgm:presLayoutVars>
      </dgm:prSet>
      <dgm:spPr/>
    </dgm:pt>
    <dgm:pt modelId="{59A89D08-2ED1-4980-A912-0C0FB22B1304}" type="pres">
      <dgm:prSet presAssocID="{7C37A8EF-3934-434F-8B7C-881F1908C0C5}" presName="rootComposite" presStyleCnt="0"/>
      <dgm:spPr/>
    </dgm:pt>
    <dgm:pt modelId="{433B02FB-F6AD-4B55-8E89-96B822127AE5}" type="pres">
      <dgm:prSet presAssocID="{7C37A8EF-3934-434F-8B7C-881F1908C0C5}" presName="rootText" presStyleLbl="node2" presStyleIdx="3" presStyleCnt="6" custScaleX="145929" custScaleY="41164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2D4D3D80-C6D1-4212-8E7C-4F11128A7DD0}" type="pres">
      <dgm:prSet presAssocID="{7C37A8EF-3934-434F-8B7C-881F1908C0C5}" presName="rootConnector" presStyleLbl="node2" presStyleIdx="3" presStyleCnt="6"/>
      <dgm:spPr/>
      <dgm:t>
        <a:bodyPr/>
        <a:lstStyle/>
        <a:p>
          <a:endParaRPr lang="ru-RU"/>
        </a:p>
      </dgm:t>
    </dgm:pt>
    <dgm:pt modelId="{0DC218B8-2D2C-490B-BC3B-196A5AD1E4E7}" type="pres">
      <dgm:prSet presAssocID="{7C37A8EF-3934-434F-8B7C-881F1908C0C5}" presName="hierChild4" presStyleCnt="0"/>
      <dgm:spPr/>
    </dgm:pt>
    <dgm:pt modelId="{F6BF510A-64EF-4C6C-B3E6-6E4802253A18}" type="pres">
      <dgm:prSet presAssocID="{7C37A8EF-3934-434F-8B7C-881F1908C0C5}" presName="hierChild5" presStyleCnt="0"/>
      <dgm:spPr/>
    </dgm:pt>
    <dgm:pt modelId="{82AC455B-00E7-471A-8D23-C6E38C139919}" type="pres">
      <dgm:prSet presAssocID="{8CA25659-037B-4A9D-B04A-8FCA9577CF3B}" presName="Name37" presStyleLbl="parChTrans1D2" presStyleIdx="4" presStyleCnt="6"/>
      <dgm:spPr/>
      <dgm:t>
        <a:bodyPr/>
        <a:lstStyle/>
        <a:p>
          <a:endParaRPr lang="ru-RU"/>
        </a:p>
      </dgm:t>
    </dgm:pt>
    <dgm:pt modelId="{60DEA0A1-59A3-4BC0-8221-50962FAAE0F8}" type="pres">
      <dgm:prSet presAssocID="{D0C190B2-1EAB-47EE-AFAC-954A195C4C3E}" presName="hierRoot2" presStyleCnt="0">
        <dgm:presLayoutVars>
          <dgm:hierBranch val="init"/>
        </dgm:presLayoutVars>
      </dgm:prSet>
      <dgm:spPr/>
    </dgm:pt>
    <dgm:pt modelId="{8414AADC-9C8E-4CBC-B240-F3E9795FF55E}" type="pres">
      <dgm:prSet presAssocID="{D0C190B2-1EAB-47EE-AFAC-954A195C4C3E}" presName="rootComposite" presStyleCnt="0"/>
      <dgm:spPr/>
    </dgm:pt>
    <dgm:pt modelId="{595EBC1F-DC8B-4CCC-AE7C-26FBCA5981E9}" type="pres">
      <dgm:prSet presAssocID="{D0C190B2-1EAB-47EE-AFAC-954A195C4C3E}" presName="rootText" presStyleLbl="node2" presStyleIdx="4" presStyleCnt="6" custScaleX="114927" custScaleY="417074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72E06A05-ED9E-454E-90D0-493F987F69C9}" type="pres">
      <dgm:prSet presAssocID="{D0C190B2-1EAB-47EE-AFAC-954A195C4C3E}" presName="rootConnector" presStyleLbl="node2" presStyleIdx="4" presStyleCnt="6"/>
      <dgm:spPr/>
      <dgm:t>
        <a:bodyPr/>
        <a:lstStyle/>
        <a:p>
          <a:endParaRPr lang="ru-RU"/>
        </a:p>
      </dgm:t>
    </dgm:pt>
    <dgm:pt modelId="{5ED4E724-98C1-4A96-A272-1B594D485EDB}" type="pres">
      <dgm:prSet presAssocID="{D0C190B2-1EAB-47EE-AFAC-954A195C4C3E}" presName="hierChild4" presStyleCnt="0"/>
      <dgm:spPr/>
    </dgm:pt>
    <dgm:pt modelId="{4C584D60-05A7-49B1-B5A8-E2129DB855B1}" type="pres">
      <dgm:prSet presAssocID="{D0C190B2-1EAB-47EE-AFAC-954A195C4C3E}" presName="hierChild5" presStyleCnt="0"/>
      <dgm:spPr/>
    </dgm:pt>
    <dgm:pt modelId="{B1D32733-1A3C-4594-BBB9-4426EEB0DDC8}" type="pres">
      <dgm:prSet presAssocID="{96616F68-210F-4AE4-8A5C-0B122B520CC6}" presName="Name37" presStyleLbl="parChTrans1D2" presStyleIdx="5" presStyleCnt="6"/>
      <dgm:spPr/>
      <dgm:t>
        <a:bodyPr/>
        <a:lstStyle/>
        <a:p>
          <a:endParaRPr lang="ru-RU"/>
        </a:p>
      </dgm:t>
    </dgm:pt>
    <dgm:pt modelId="{B1474117-DFD7-4057-8E5D-789E6C4E6F5A}" type="pres">
      <dgm:prSet presAssocID="{411EB57A-532E-4786-8B56-514DD2C03827}" presName="hierRoot2" presStyleCnt="0">
        <dgm:presLayoutVars>
          <dgm:hierBranch val="init"/>
        </dgm:presLayoutVars>
      </dgm:prSet>
      <dgm:spPr/>
    </dgm:pt>
    <dgm:pt modelId="{1B9E0C7B-7F55-45B4-924F-42FD46CCEB3A}" type="pres">
      <dgm:prSet presAssocID="{411EB57A-532E-4786-8B56-514DD2C03827}" presName="rootComposite" presStyleCnt="0"/>
      <dgm:spPr/>
    </dgm:pt>
    <dgm:pt modelId="{51561A2C-A50B-4566-A4D0-81ADAD9D2D27}" type="pres">
      <dgm:prSet presAssocID="{411EB57A-532E-4786-8B56-514DD2C03827}" presName="rootText" presStyleLbl="node2" presStyleIdx="5" presStyleCnt="6" custScaleX="188548" custScaleY="412227" custLinFactNeighborX="325" custLinFactNeighborY="-5779">
        <dgm:presLayoutVars>
          <dgm:chPref val="3"/>
        </dgm:presLayoutVars>
      </dgm:prSet>
      <dgm:spPr>
        <a:prstGeom prst="flowChartAlternateProcess">
          <a:avLst/>
        </a:prstGeom>
      </dgm:spPr>
      <dgm:t>
        <a:bodyPr/>
        <a:lstStyle/>
        <a:p>
          <a:endParaRPr lang="ru-RU"/>
        </a:p>
      </dgm:t>
    </dgm:pt>
    <dgm:pt modelId="{AB51037E-D312-48FF-9EEE-7BD75F1498F1}" type="pres">
      <dgm:prSet presAssocID="{411EB57A-532E-4786-8B56-514DD2C03827}" presName="rootConnector" presStyleLbl="node2" presStyleIdx="5" presStyleCnt="6"/>
      <dgm:spPr/>
      <dgm:t>
        <a:bodyPr/>
        <a:lstStyle/>
        <a:p>
          <a:endParaRPr lang="ru-RU"/>
        </a:p>
      </dgm:t>
    </dgm:pt>
    <dgm:pt modelId="{0B01D88F-B077-4882-82B5-BF5D44631A28}" type="pres">
      <dgm:prSet presAssocID="{411EB57A-532E-4786-8B56-514DD2C03827}" presName="hierChild4" presStyleCnt="0"/>
      <dgm:spPr/>
    </dgm:pt>
    <dgm:pt modelId="{354F4526-6A92-479C-BA69-545ACEEA81DB}" type="pres">
      <dgm:prSet presAssocID="{411EB57A-532E-4786-8B56-514DD2C03827}" presName="hierChild5" presStyleCnt="0"/>
      <dgm:spPr/>
    </dgm:pt>
    <dgm:pt modelId="{CC9DB7DC-3D26-44E3-A1E0-79B95D40255C}" type="pres">
      <dgm:prSet presAssocID="{15B36731-4FDC-4824-AB06-228E00C8738A}" presName="hierChild3" presStyleCnt="0"/>
      <dgm:spPr/>
    </dgm:pt>
  </dgm:ptLst>
  <dgm:cxnLst>
    <dgm:cxn modelId="{5BF685A3-4CFD-45B4-8B92-E1189AEE4A8F}" type="presOf" srcId="{15B36731-4FDC-4824-AB06-228E00C8738A}" destId="{A56B0DD5-6256-4171-9AFB-EFEE99BB0B28}" srcOrd="1" destOrd="0" presId="urn:microsoft.com/office/officeart/2005/8/layout/orgChart1"/>
    <dgm:cxn modelId="{45DD2E6B-BEC0-4127-A3E7-A4C8B7A35A30}" type="presOf" srcId="{309E74B5-75B2-4275-925D-909B2A59C80D}" destId="{96FF0905-6246-466F-99CE-FAB08F9A9493}" srcOrd="0" destOrd="0" presId="urn:microsoft.com/office/officeart/2005/8/layout/orgChart1"/>
    <dgm:cxn modelId="{73C3EC32-28DC-40F7-A388-20A38A06ADD8}" type="presOf" srcId="{3AC916D9-20AF-416D-9C0D-0B10202588F0}" destId="{0D9675AD-E167-477E-9EFA-F013577ED8B6}" srcOrd="0" destOrd="0" presId="urn:microsoft.com/office/officeart/2005/8/layout/orgChart1"/>
    <dgm:cxn modelId="{DF66F355-7247-4402-83FB-5F373DC7E400}" srcId="{15B36731-4FDC-4824-AB06-228E00C8738A}" destId="{411EB57A-532E-4786-8B56-514DD2C03827}" srcOrd="5" destOrd="0" parTransId="{96616F68-210F-4AE4-8A5C-0B122B520CC6}" sibTransId="{AED9412A-6F2E-48E8-8383-B6F9FF118598}"/>
    <dgm:cxn modelId="{C2AA53DA-6EC4-42ED-BFA9-9A67E5772770}" type="presOf" srcId="{D0C190B2-1EAB-47EE-AFAC-954A195C4C3E}" destId="{595EBC1F-DC8B-4CCC-AE7C-26FBCA5981E9}" srcOrd="0" destOrd="0" presId="urn:microsoft.com/office/officeart/2005/8/layout/orgChart1"/>
    <dgm:cxn modelId="{5C92458C-AA22-434C-8439-76693AE25DDC}" type="presOf" srcId="{57856D0B-2141-403E-AFB3-74D06D910913}" destId="{C8DDA830-AD44-4D01-B94A-164E90036D9F}" srcOrd="0" destOrd="0" presId="urn:microsoft.com/office/officeart/2005/8/layout/orgChart1"/>
    <dgm:cxn modelId="{653EC447-6051-4F80-8A30-33FCC363A579}" type="presOf" srcId="{F92B5337-5E97-435F-8486-3D4C5BCA9F81}" destId="{F0F2B080-5A35-4DF0-9222-4B5A2FD2FC7A}" srcOrd="0" destOrd="0" presId="urn:microsoft.com/office/officeart/2005/8/layout/orgChart1"/>
    <dgm:cxn modelId="{34A1AD1E-C709-44B6-ADEA-A2CBF38EB99D}" type="presOf" srcId="{D3976AAB-A0AD-434E-959E-AE6E02F05508}" destId="{20F9E5B0-1F0F-4335-A7AF-333BA7EDF1F5}" srcOrd="0" destOrd="0" presId="urn:microsoft.com/office/officeart/2005/8/layout/orgChart1"/>
    <dgm:cxn modelId="{262325BC-032B-4D3F-A39B-F96A342F4CC0}" srcId="{3AC916D9-20AF-416D-9C0D-0B10202588F0}" destId="{15B36731-4FDC-4824-AB06-228E00C8738A}" srcOrd="0" destOrd="0" parTransId="{AA4CB6E4-C8DB-4E04-9CF5-06E9A27CFFEB}" sibTransId="{D88B1A4B-0F7A-4CB1-BDEA-61A035CB9D8E}"/>
    <dgm:cxn modelId="{5F20CDDD-FC7C-43AC-B9C3-981D4FCA8552}" type="presOf" srcId="{330391F3-6918-459A-8D6B-4E456AB82D3C}" destId="{8A823918-FD95-4E29-BC9E-B834C3C14FA4}" srcOrd="0" destOrd="0" presId="urn:microsoft.com/office/officeart/2005/8/layout/orgChart1"/>
    <dgm:cxn modelId="{29F4B91C-7F0C-4941-B14E-8EACF2600D59}" srcId="{15B36731-4FDC-4824-AB06-228E00C8738A}" destId="{128CDA15-30E2-4AD9-B73E-E279C9EA74F6}" srcOrd="2" destOrd="0" parTransId="{57856D0B-2141-403E-AFB3-74D06D910913}" sibTransId="{3F68673E-F4DC-49E5-B451-49AF6E32B5B5}"/>
    <dgm:cxn modelId="{7DC0107B-7C68-4F29-BF2C-4723A3474C9A}" srcId="{15B36731-4FDC-4824-AB06-228E00C8738A}" destId="{7C37A8EF-3934-434F-8B7C-881F1908C0C5}" srcOrd="3" destOrd="0" parTransId="{D3976AAB-A0AD-434E-959E-AE6E02F05508}" sibTransId="{569FD10D-3281-4706-8096-FA78191AB302}"/>
    <dgm:cxn modelId="{6668E16A-E324-40EB-A282-74F291E55E19}" srcId="{15B36731-4FDC-4824-AB06-228E00C8738A}" destId="{D0C190B2-1EAB-47EE-AFAC-954A195C4C3E}" srcOrd="4" destOrd="0" parTransId="{8CA25659-037B-4A9D-B04A-8FCA9577CF3B}" sibTransId="{1C2DEDC4-FBA2-4ED9-8052-7C09BF8AD548}"/>
    <dgm:cxn modelId="{CC4C4547-19F6-4C6C-AEC2-3EB291B01693}" type="presOf" srcId="{779C005C-97D6-4410-9036-A87CAB8D4148}" destId="{9DD569E3-BDE2-40ED-AE76-373DC5A56EB9}" srcOrd="1" destOrd="0" presId="urn:microsoft.com/office/officeart/2005/8/layout/orgChart1"/>
    <dgm:cxn modelId="{DBAD10F7-4053-4054-9CEF-01CEF2AA8282}" type="presOf" srcId="{7C37A8EF-3934-434F-8B7C-881F1908C0C5}" destId="{433B02FB-F6AD-4B55-8E89-96B822127AE5}" srcOrd="0" destOrd="0" presId="urn:microsoft.com/office/officeart/2005/8/layout/orgChart1"/>
    <dgm:cxn modelId="{3CC00FBB-096A-4830-B188-DCDC4A08892A}" type="presOf" srcId="{D0C190B2-1EAB-47EE-AFAC-954A195C4C3E}" destId="{72E06A05-ED9E-454E-90D0-493F987F69C9}" srcOrd="1" destOrd="0" presId="urn:microsoft.com/office/officeart/2005/8/layout/orgChart1"/>
    <dgm:cxn modelId="{035BAC07-F96B-4698-8F3E-4B478E235226}" type="presOf" srcId="{7C37A8EF-3934-434F-8B7C-881F1908C0C5}" destId="{2D4D3D80-C6D1-4212-8E7C-4F11128A7DD0}" srcOrd="1" destOrd="0" presId="urn:microsoft.com/office/officeart/2005/8/layout/orgChart1"/>
    <dgm:cxn modelId="{27F6D96F-A738-47F5-8800-80D6D70406C2}" type="presOf" srcId="{411EB57A-532E-4786-8B56-514DD2C03827}" destId="{51561A2C-A50B-4566-A4D0-81ADAD9D2D27}" srcOrd="0" destOrd="0" presId="urn:microsoft.com/office/officeart/2005/8/layout/orgChart1"/>
    <dgm:cxn modelId="{3F74EFC0-C9B7-416D-9926-A315AEAB9C3D}" type="presOf" srcId="{128CDA15-30E2-4AD9-B73E-E279C9EA74F6}" destId="{4700DDB5-F91E-495A-B26D-15C2ED4F83CB}" srcOrd="1" destOrd="0" presId="urn:microsoft.com/office/officeart/2005/8/layout/orgChart1"/>
    <dgm:cxn modelId="{A58C1CCC-9A93-4FEA-9EAC-985B244AE28A}" type="presOf" srcId="{309E74B5-75B2-4275-925D-909B2A59C80D}" destId="{63DD705C-7233-4458-8231-A04BAC70AECF}" srcOrd="1" destOrd="0" presId="urn:microsoft.com/office/officeart/2005/8/layout/orgChart1"/>
    <dgm:cxn modelId="{A15C1C13-614D-4823-B444-93CB47D7192B}" srcId="{15B36731-4FDC-4824-AB06-228E00C8738A}" destId="{779C005C-97D6-4410-9036-A87CAB8D4148}" srcOrd="0" destOrd="0" parTransId="{330391F3-6918-459A-8D6B-4E456AB82D3C}" sibTransId="{D1174418-377E-42D7-9F3F-42DDE37034B5}"/>
    <dgm:cxn modelId="{B602DDE0-7A80-4A8D-8672-7EBD51FCBEC6}" type="presOf" srcId="{779C005C-97D6-4410-9036-A87CAB8D4148}" destId="{83A3D22F-181E-4038-B865-D1AD79090C0A}" srcOrd="0" destOrd="0" presId="urn:microsoft.com/office/officeart/2005/8/layout/orgChart1"/>
    <dgm:cxn modelId="{7B69C88E-DA30-4852-8A21-AB7125011FE0}" type="presOf" srcId="{8CA25659-037B-4A9D-B04A-8FCA9577CF3B}" destId="{82AC455B-00E7-471A-8D23-C6E38C139919}" srcOrd="0" destOrd="0" presId="urn:microsoft.com/office/officeart/2005/8/layout/orgChart1"/>
    <dgm:cxn modelId="{A176BE7B-DDDD-4AD0-A2B5-7349D8DEF4F8}" type="presOf" srcId="{15B36731-4FDC-4824-AB06-228E00C8738A}" destId="{C7274162-41FA-431F-95B1-68992C6A5838}" srcOrd="0" destOrd="0" presId="urn:microsoft.com/office/officeart/2005/8/layout/orgChart1"/>
    <dgm:cxn modelId="{60DABF42-EB70-41A4-AC2D-328C607079AF}" type="presOf" srcId="{128CDA15-30E2-4AD9-B73E-E279C9EA74F6}" destId="{43AD34BA-3ED2-4214-9A0C-3EC8FB9C8EB3}" srcOrd="0" destOrd="0" presId="urn:microsoft.com/office/officeart/2005/8/layout/orgChart1"/>
    <dgm:cxn modelId="{0F4FF3FA-7A4A-4CA6-8F1A-DCC151FBF649}" type="presOf" srcId="{96616F68-210F-4AE4-8A5C-0B122B520CC6}" destId="{B1D32733-1A3C-4594-BBB9-4426EEB0DDC8}" srcOrd="0" destOrd="0" presId="urn:microsoft.com/office/officeart/2005/8/layout/orgChart1"/>
    <dgm:cxn modelId="{4BA0F962-9316-48ED-AF39-4A5607D7E19C}" srcId="{15B36731-4FDC-4824-AB06-228E00C8738A}" destId="{309E74B5-75B2-4275-925D-909B2A59C80D}" srcOrd="1" destOrd="0" parTransId="{F92B5337-5E97-435F-8486-3D4C5BCA9F81}" sibTransId="{CA7112EA-D4AD-49E8-A627-637366D88C23}"/>
    <dgm:cxn modelId="{661EF0B2-215A-439C-8314-E458D402B2EE}" type="presOf" srcId="{411EB57A-532E-4786-8B56-514DD2C03827}" destId="{AB51037E-D312-48FF-9EEE-7BD75F1498F1}" srcOrd="1" destOrd="0" presId="urn:microsoft.com/office/officeart/2005/8/layout/orgChart1"/>
    <dgm:cxn modelId="{6513E5B9-A8D2-4D2E-B106-0D1AEC8D7EAD}" type="presParOf" srcId="{0D9675AD-E167-477E-9EFA-F013577ED8B6}" destId="{715137C5-ED40-4C29-9EDF-4636E554719E}" srcOrd="0" destOrd="0" presId="urn:microsoft.com/office/officeart/2005/8/layout/orgChart1"/>
    <dgm:cxn modelId="{0FAA136A-51B7-44BB-97F5-DC5807BCBBCD}" type="presParOf" srcId="{715137C5-ED40-4C29-9EDF-4636E554719E}" destId="{D31CD00C-1500-44F8-AD18-646652049442}" srcOrd="0" destOrd="0" presId="urn:microsoft.com/office/officeart/2005/8/layout/orgChart1"/>
    <dgm:cxn modelId="{97CE0440-8A2F-4088-B4E6-4882EACB6307}" type="presParOf" srcId="{D31CD00C-1500-44F8-AD18-646652049442}" destId="{C7274162-41FA-431F-95B1-68992C6A5838}" srcOrd="0" destOrd="0" presId="urn:microsoft.com/office/officeart/2005/8/layout/orgChart1"/>
    <dgm:cxn modelId="{1609155C-8ABA-49C4-988E-F638D9CB1DC0}" type="presParOf" srcId="{D31CD00C-1500-44F8-AD18-646652049442}" destId="{A56B0DD5-6256-4171-9AFB-EFEE99BB0B28}" srcOrd="1" destOrd="0" presId="urn:microsoft.com/office/officeart/2005/8/layout/orgChart1"/>
    <dgm:cxn modelId="{EFC9200E-4042-4161-BD49-DF636830DD9D}" type="presParOf" srcId="{715137C5-ED40-4C29-9EDF-4636E554719E}" destId="{C7B56C24-BD24-4138-BD00-2F8261ED0E08}" srcOrd="1" destOrd="0" presId="urn:microsoft.com/office/officeart/2005/8/layout/orgChart1"/>
    <dgm:cxn modelId="{9B9084D3-8DD4-4399-AE1B-9F69ED09ABE1}" type="presParOf" srcId="{C7B56C24-BD24-4138-BD00-2F8261ED0E08}" destId="{8A823918-FD95-4E29-BC9E-B834C3C14FA4}" srcOrd="0" destOrd="0" presId="urn:microsoft.com/office/officeart/2005/8/layout/orgChart1"/>
    <dgm:cxn modelId="{743DADAB-0A16-4C61-8083-266AD58D579A}" type="presParOf" srcId="{C7B56C24-BD24-4138-BD00-2F8261ED0E08}" destId="{C84424CF-FDAE-4834-957F-B6671781C667}" srcOrd="1" destOrd="0" presId="urn:microsoft.com/office/officeart/2005/8/layout/orgChart1"/>
    <dgm:cxn modelId="{348DD2DB-8278-4C80-BAE5-79E9A1F028DB}" type="presParOf" srcId="{C84424CF-FDAE-4834-957F-B6671781C667}" destId="{E12A9F72-8EB7-44D4-B926-0C7B3769C21E}" srcOrd="0" destOrd="0" presId="urn:microsoft.com/office/officeart/2005/8/layout/orgChart1"/>
    <dgm:cxn modelId="{9FB17993-7DC5-4931-9C6C-AF77B1973996}" type="presParOf" srcId="{E12A9F72-8EB7-44D4-B926-0C7B3769C21E}" destId="{83A3D22F-181E-4038-B865-D1AD79090C0A}" srcOrd="0" destOrd="0" presId="urn:microsoft.com/office/officeart/2005/8/layout/orgChart1"/>
    <dgm:cxn modelId="{67AD165F-D081-44F8-B251-33F15A9DD583}" type="presParOf" srcId="{E12A9F72-8EB7-44D4-B926-0C7B3769C21E}" destId="{9DD569E3-BDE2-40ED-AE76-373DC5A56EB9}" srcOrd="1" destOrd="0" presId="urn:microsoft.com/office/officeart/2005/8/layout/orgChart1"/>
    <dgm:cxn modelId="{60FE56B6-A91A-4AF5-8CE7-C8A32A251067}" type="presParOf" srcId="{C84424CF-FDAE-4834-957F-B6671781C667}" destId="{CD146657-FA1D-4FBE-AE2F-287386C46DB4}" srcOrd="1" destOrd="0" presId="urn:microsoft.com/office/officeart/2005/8/layout/orgChart1"/>
    <dgm:cxn modelId="{6CE2F69E-78EB-4145-BFE7-8EB8788C249A}" type="presParOf" srcId="{C84424CF-FDAE-4834-957F-B6671781C667}" destId="{34073088-5688-4B4A-B02E-27C410F017F3}" srcOrd="2" destOrd="0" presId="urn:microsoft.com/office/officeart/2005/8/layout/orgChart1"/>
    <dgm:cxn modelId="{3DD206CE-A9F6-4ACA-AAAA-BDBC7EF5C615}" type="presParOf" srcId="{C7B56C24-BD24-4138-BD00-2F8261ED0E08}" destId="{F0F2B080-5A35-4DF0-9222-4B5A2FD2FC7A}" srcOrd="2" destOrd="0" presId="urn:microsoft.com/office/officeart/2005/8/layout/orgChart1"/>
    <dgm:cxn modelId="{5AA8AAE8-CCCF-4995-A944-F34338C25CA7}" type="presParOf" srcId="{C7B56C24-BD24-4138-BD00-2F8261ED0E08}" destId="{FA863B95-CE8F-45B5-8283-F5481ADE0C6D}" srcOrd="3" destOrd="0" presId="urn:microsoft.com/office/officeart/2005/8/layout/orgChart1"/>
    <dgm:cxn modelId="{EBA6C19B-A423-4E8F-8C5F-B4F1CCFCC910}" type="presParOf" srcId="{FA863B95-CE8F-45B5-8283-F5481ADE0C6D}" destId="{D8DEC7B7-0D54-4B82-8D43-AAA94C01F9A5}" srcOrd="0" destOrd="0" presId="urn:microsoft.com/office/officeart/2005/8/layout/orgChart1"/>
    <dgm:cxn modelId="{51CBBABF-5F68-4EFC-814A-1E2D37085F50}" type="presParOf" srcId="{D8DEC7B7-0D54-4B82-8D43-AAA94C01F9A5}" destId="{96FF0905-6246-466F-99CE-FAB08F9A9493}" srcOrd="0" destOrd="0" presId="urn:microsoft.com/office/officeart/2005/8/layout/orgChart1"/>
    <dgm:cxn modelId="{D034B2BC-B3FC-4BDD-96EE-90BF5F477E0A}" type="presParOf" srcId="{D8DEC7B7-0D54-4B82-8D43-AAA94C01F9A5}" destId="{63DD705C-7233-4458-8231-A04BAC70AECF}" srcOrd="1" destOrd="0" presId="urn:microsoft.com/office/officeart/2005/8/layout/orgChart1"/>
    <dgm:cxn modelId="{23E528C1-A8C2-46A2-9766-75D7A75B0E79}" type="presParOf" srcId="{FA863B95-CE8F-45B5-8283-F5481ADE0C6D}" destId="{E3F7F99D-4FD5-457F-BA01-FFE4873EFFD7}" srcOrd="1" destOrd="0" presId="urn:microsoft.com/office/officeart/2005/8/layout/orgChart1"/>
    <dgm:cxn modelId="{27ED073C-AD71-4A1E-BAE2-29121EF559D0}" type="presParOf" srcId="{FA863B95-CE8F-45B5-8283-F5481ADE0C6D}" destId="{7CC2E82F-5146-47CD-87A2-38E3FA1704A9}" srcOrd="2" destOrd="0" presId="urn:microsoft.com/office/officeart/2005/8/layout/orgChart1"/>
    <dgm:cxn modelId="{B19B6D12-47CC-4CB3-9A11-F970BBAB8A43}" type="presParOf" srcId="{C7B56C24-BD24-4138-BD00-2F8261ED0E08}" destId="{C8DDA830-AD44-4D01-B94A-164E90036D9F}" srcOrd="4" destOrd="0" presId="urn:microsoft.com/office/officeart/2005/8/layout/orgChart1"/>
    <dgm:cxn modelId="{851C0E1B-DDB3-4028-B2E4-BA7E9AB3FEDB}" type="presParOf" srcId="{C7B56C24-BD24-4138-BD00-2F8261ED0E08}" destId="{450438AE-9BBA-4441-A39E-C1696C205249}" srcOrd="5" destOrd="0" presId="urn:microsoft.com/office/officeart/2005/8/layout/orgChart1"/>
    <dgm:cxn modelId="{04B4A51E-D73D-4D06-B17B-186327CD6D2C}" type="presParOf" srcId="{450438AE-9BBA-4441-A39E-C1696C205249}" destId="{BF1D3C05-8902-477A-8587-13A09B31B466}" srcOrd="0" destOrd="0" presId="urn:microsoft.com/office/officeart/2005/8/layout/orgChart1"/>
    <dgm:cxn modelId="{591D2E21-CB84-43ED-97E7-AA53590F9099}" type="presParOf" srcId="{BF1D3C05-8902-477A-8587-13A09B31B466}" destId="{43AD34BA-3ED2-4214-9A0C-3EC8FB9C8EB3}" srcOrd="0" destOrd="0" presId="urn:microsoft.com/office/officeart/2005/8/layout/orgChart1"/>
    <dgm:cxn modelId="{3E5EF6D6-B58B-4911-8E7D-4BB453237C36}" type="presParOf" srcId="{BF1D3C05-8902-477A-8587-13A09B31B466}" destId="{4700DDB5-F91E-495A-B26D-15C2ED4F83CB}" srcOrd="1" destOrd="0" presId="urn:microsoft.com/office/officeart/2005/8/layout/orgChart1"/>
    <dgm:cxn modelId="{B76FDE1B-E13F-4CD7-ABF4-4208787CBC69}" type="presParOf" srcId="{450438AE-9BBA-4441-A39E-C1696C205249}" destId="{01D7BB35-5089-496F-8445-8671D2164394}" srcOrd="1" destOrd="0" presId="urn:microsoft.com/office/officeart/2005/8/layout/orgChart1"/>
    <dgm:cxn modelId="{69694B05-1731-46A3-8538-2B3FD08A6695}" type="presParOf" srcId="{450438AE-9BBA-4441-A39E-C1696C205249}" destId="{3479330B-83D9-4CE8-8D6A-AF5F2CEDF929}" srcOrd="2" destOrd="0" presId="urn:microsoft.com/office/officeart/2005/8/layout/orgChart1"/>
    <dgm:cxn modelId="{3F532BEB-D0EE-4977-9C2D-68FF6BC19E49}" type="presParOf" srcId="{C7B56C24-BD24-4138-BD00-2F8261ED0E08}" destId="{20F9E5B0-1F0F-4335-A7AF-333BA7EDF1F5}" srcOrd="6" destOrd="0" presId="urn:microsoft.com/office/officeart/2005/8/layout/orgChart1"/>
    <dgm:cxn modelId="{DFB126FC-50F9-417D-915B-8F79F0D4F94C}" type="presParOf" srcId="{C7B56C24-BD24-4138-BD00-2F8261ED0E08}" destId="{43907EC6-7580-4AB0-A920-035260C396D8}" srcOrd="7" destOrd="0" presId="urn:microsoft.com/office/officeart/2005/8/layout/orgChart1"/>
    <dgm:cxn modelId="{CC2AC530-75B6-44B5-A69E-BF7C20B8FD39}" type="presParOf" srcId="{43907EC6-7580-4AB0-A920-035260C396D8}" destId="{59A89D08-2ED1-4980-A912-0C0FB22B1304}" srcOrd="0" destOrd="0" presId="urn:microsoft.com/office/officeart/2005/8/layout/orgChart1"/>
    <dgm:cxn modelId="{5EA0B43D-9C4F-4903-96E6-E6042C211030}" type="presParOf" srcId="{59A89D08-2ED1-4980-A912-0C0FB22B1304}" destId="{433B02FB-F6AD-4B55-8E89-96B822127AE5}" srcOrd="0" destOrd="0" presId="urn:microsoft.com/office/officeart/2005/8/layout/orgChart1"/>
    <dgm:cxn modelId="{19D35211-FA23-4D24-913F-00E99C7ACC06}" type="presParOf" srcId="{59A89D08-2ED1-4980-A912-0C0FB22B1304}" destId="{2D4D3D80-C6D1-4212-8E7C-4F11128A7DD0}" srcOrd="1" destOrd="0" presId="urn:microsoft.com/office/officeart/2005/8/layout/orgChart1"/>
    <dgm:cxn modelId="{7C218A32-8E98-475C-ABAD-2B19CD00D1C6}" type="presParOf" srcId="{43907EC6-7580-4AB0-A920-035260C396D8}" destId="{0DC218B8-2D2C-490B-BC3B-196A5AD1E4E7}" srcOrd="1" destOrd="0" presId="urn:microsoft.com/office/officeart/2005/8/layout/orgChart1"/>
    <dgm:cxn modelId="{F37DE5B4-195A-4B72-A20B-FB62B6B4DBAA}" type="presParOf" srcId="{43907EC6-7580-4AB0-A920-035260C396D8}" destId="{F6BF510A-64EF-4C6C-B3E6-6E4802253A18}" srcOrd="2" destOrd="0" presId="urn:microsoft.com/office/officeart/2005/8/layout/orgChart1"/>
    <dgm:cxn modelId="{F61B463D-51DE-47BC-AEC2-A6CF529AE2BC}" type="presParOf" srcId="{C7B56C24-BD24-4138-BD00-2F8261ED0E08}" destId="{82AC455B-00E7-471A-8D23-C6E38C139919}" srcOrd="8" destOrd="0" presId="urn:microsoft.com/office/officeart/2005/8/layout/orgChart1"/>
    <dgm:cxn modelId="{323D96BD-1030-4EEA-80A1-F9E64CD2E9B0}" type="presParOf" srcId="{C7B56C24-BD24-4138-BD00-2F8261ED0E08}" destId="{60DEA0A1-59A3-4BC0-8221-50962FAAE0F8}" srcOrd="9" destOrd="0" presId="urn:microsoft.com/office/officeart/2005/8/layout/orgChart1"/>
    <dgm:cxn modelId="{A86B25A2-5F82-404E-95A6-3F6870D892FA}" type="presParOf" srcId="{60DEA0A1-59A3-4BC0-8221-50962FAAE0F8}" destId="{8414AADC-9C8E-4CBC-B240-F3E9795FF55E}" srcOrd="0" destOrd="0" presId="urn:microsoft.com/office/officeart/2005/8/layout/orgChart1"/>
    <dgm:cxn modelId="{5F05EE83-E725-4EA9-BF6E-77A95AD5F7AF}" type="presParOf" srcId="{8414AADC-9C8E-4CBC-B240-F3E9795FF55E}" destId="{595EBC1F-DC8B-4CCC-AE7C-26FBCA5981E9}" srcOrd="0" destOrd="0" presId="urn:microsoft.com/office/officeart/2005/8/layout/orgChart1"/>
    <dgm:cxn modelId="{0463ADDB-612B-402D-B789-C2C85832C878}" type="presParOf" srcId="{8414AADC-9C8E-4CBC-B240-F3E9795FF55E}" destId="{72E06A05-ED9E-454E-90D0-493F987F69C9}" srcOrd="1" destOrd="0" presId="urn:microsoft.com/office/officeart/2005/8/layout/orgChart1"/>
    <dgm:cxn modelId="{61B8288F-37E0-4447-8156-880CD9EF5C20}" type="presParOf" srcId="{60DEA0A1-59A3-4BC0-8221-50962FAAE0F8}" destId="{5ED4E724-98C1-4A96-A272-1B594D485EDB}" srcOrd="1" destOrd="0" presId="urn:microsoft.com/office/officeart/2005/8/layout/orgChart1"/>
    <dgm:cxn modelId="{1B29C48E-FA20-4241-8571-68B44DC4EF14}" type="presParOf" srcId="{60DEA0A1-59A3-4BC0-8221-50962FAAE0F8}" destId="{4C584D60-05A7-49B1-B5A8-E2129DB855B1}" srcOrd="2" destOrd="0" presId="urn:microsoft.com/office/officeart/2005/8/layout/orgChart1"/>
    <dgm:cxn modelId="{9480CD15-E33E-447A-B6E7-00C3D0971BDE}" type="presParOf" srcId="{C7B56C24-BD24-4138-BD00-2F8261ED0E08}" destId="{B1D32733-1A3C-4594-BBB9-4426EEB0DDC8}" srcOrd="10" destOrd="0" presId="urn:microsoft.com/office/officeart/2005/8/layout/orgChart1"/>
    <dgm:cxn modelId="{27203005-AD71-46CE-BA2B-00340272D2D9}" type="presParOf" srcId="{C7B56C24-BD24-4138-BD00-2F8261ED0E08}" destId="{B1474117-DFD7-4057-8E5D-789E6C4E6F5A}" srcOrd="11" destOrd="0" presId="urn:microsoft.com/office/officeart/2005/8/layout/orgChart1"/>
    <dgm:cxn modelId="{B3707DB7-014B-494F-AA96-568928B68A24}" type="presParOf" srcId="{B1474117-DFD7-4057-8E5D-789E6C4E6F5A}" destId="{1B9E0C7B-7F55-45B4-924F-42FD46CCEB3A}" srcOrd="0" destOrd="0" presId="urn:microsoft.com/office/officeart/2005/8/layout/orgChart1"/>
    <dgm:cxn modelId="{A2342CE1-B88C-4513-86A2-A7762D20E95A}" type="presParOf" srcId="{1B9E0C7B-7F55-45B4-924F-42FD46CCEB3A}" destId="{51561A2C-A50B-4566-A4D0-81ADAD9D2D27}" srcOrd="0" destOrd="0" presId="urn:microsoft.com/office/officeart/2005/8/layout/orgChart1"/>
    <dgm:cxn modelId="{059AB084-7B11-487E-B5F9-FC756FFB0642}" type="presParOf" srcId="{1B9E0C7B-7F55-45B4-924F-42FD46CCEB3A}" destId="{AB51037E-D312-48FF-9EEE-7BD75F1498F1}" srcOrd="1" destOrd="0" presId="urn:microsoft.com/office/officeart/2005/8/layout/orgChart1"/>
    <dgm:cxn modelId="{AD521859-3762-4431-A195-8F6ADF50DB18}" type="presParOf" srcId="{B1474117-DFD7-4057-8E5D-789E6C4E6F5A}" destId="{0B01D88F-B077-4882-82B5-BF5D44631A28}" srcOrd="1" destOrd="0" presId="urn:microsoft.com/office/officeart/2005/8/layout/orgChart1"/>
    <dgm:cxn modelId="{BCA06023-2BB6-4E47-A387-9A20734DBEF3}" type="presParOf" srcId="{B1474117-DFD7-4057-8E5D-789E6C4E6F5A}" destId="{354F4526-6A92-479C-BA69-545ACEEA81DB}" srcOrd="2" destOrd="0" presId="urn:microsoft.com/office/officeart/2005/8/layout/orgChart1"/>
    <dgm:cxn modelId="{6D7AA17A-F4DF-468B-9EA0-91B809CF8184}" type="presParOf" srcId="{715137C5-ED40-4C29-9EDF-4636E554719E}" destId="{CC9DB7DC-3D26-44E3-A1E0-79B95D40255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1D32733-1A3C-4594-BBB9-4426EEB0DDC8}">
      <dsp:nvSpPr>
        <dsp:cNvPr id="0" name=""/>
        <dsp:cNvSpPr/>
      </dsp:nvSpPr>
      <dsp:spPr>
        <a:xfrm>
          <a:off x="3309937" y="1573451"/>
          <a:ext cx="2717623" cy="113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6"/>
              </a:lnTo>
              <a:lnTo>
                <a:pt x="2717623" y="47816"/>
              </a:lnTo>
              <a:lnTo>
                <a:pt x="2717623" y="113786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</dsp:sp>
    <dsp:sp modelId="{82AC455B-00E7-471A-8D23-C6E38C139919}">
      <dsp:nvSpPr>
        <dsp:cNvPr id="0" name=""/>
        <dsp:cNvSpPr/>
      </dsp:nvSpPr>
      <dsp:spPr>
        <a:xfrm>
          <a:off x="3309937" y="1573451"/>
          <a:ext cx="1632159" cy="13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70"/>
              </a:lnTo>
              <a:lnTo>
                <a:pt x="1632159" y="65970"/>
              </a:lnTo>
              <a:lnTo>
                <a:pt x="1632159" y="131940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</dsp:sp>
    <dsp:sp modelId="{20F9E5B0-1F0F-4335-A7AF-333BA7EDF1F5}">
      <dsp:nvSpPr>
        <dsp:cNvPr id="0" name=""/>
        <dsp:cNvSpPr/>
      </dsp:nvSpPr>
      <dsp:spPr>
        <a:xfrm>
          <a:off x="3309937" y="1573451"/>
          <a:ext cx="680752" cy="131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70"/>
              </a:lnTo>
              <a:lnTo>
                <a:pt x="680752" y="65970"/>
              </a:lnTo>
              <a:lnTo>
                <a:pt x="680752" y="131940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</dsp:sp>
    <dsp:sp modelId="{C8DDA830-AD44-4D01-B94A-164E90036D9F}">
      <dsp:nvSpPr>
        <dsp:cNvPr id="0" name=""/>
        <dsp:cNvSpPr/>
      </dsp:nvSpPr>
      <dsp:spPr>
        <a:xfrm>
          <a:off x="2969504" y="1573451"/>
          <a:ext cx="340432" cy="131940"/>
        </a:xfrm>
        <a:custGeom>
          <a:avLst/>
          <a:gdLst/>
          <a:ahLst/>
          <a:cxnLst/>
          <a:rect l="0" t="0" r="0" b="0"/>
          <a:pathLst>
            <a:path>
              <a:moveTo>
                <a:pt x="340432" y="0"/>
              </a:moveTo>
              <a:lnTo>
                <a:pt x="340432" y="65970"/>
              </a:lnTo>
              <a:lnTo>
                <a:pt x="0" y="65970"/>
              </a:lnTo>
              <a:lnTo>
                <a:pt x="0" y="131940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</dsp:sp>
    <dsp:sp modelId="{F0F2B080-5A35-4DF0-9222-4B5A2FD2FC7A}">
      <dsp:nvSpPr>
        <dsp:cNvPr id="0" name=""/>
        <dsp:cNvSpPr/>
      </dsp:nvSpPr>
      <dsp:spPr>
        <a:xfrm>
          <a:off x="1775791" y="1573451"/>
          <a:ext cx="1534146" cy="131940"/>
        </a:xfrm>
        <a:custGeom>
          <a:avLst/>
          <a:gdLst/>
          <a:ahLst/>
          <a:cxnLst/>
          <a:rect l="0" t="0" r="0" b="0"/>
          <a:pathLst>
            <a:path>
              <a:moveTo>
                <a:pt x="1534146" y="0"/>
              </a:moveTo>
              <a:lnTo>
                <a:pt x="1534146" y="65970"/>
              </a:lnTo>
              <a:lnTo>
                <a:pt x="0" y="65970"/>
              </a:lnTo>
              <a:lnTo>
                <a:pt x="0" y="131940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</dsp:sp>
    <dsp:sp modelId="{8A823918-FD95-4E29-BC9E-B834C3C14FA4}">
      <dsp:nvSpPr>
        <dsp:cNvPr id="0" name=""/>
        <dsp:cNvSpPr/>
      </dsp:nvSpPr>
      <dsp:spPr>
        <a:xfrm>
          <a:off x="506361" y="1573451"/>
          <a:ext cx="2803576" cy="138770"/>
        </a:xfrm>
        <a:custGeom>
          <a:avLst/>
          <a:gdLst/>
          <a:ahLst/>
          <a:cxnLst/>
          <a:rect l="0" t="0" r="0" b="0"/>
          <a:pathLst>
            <a:path>
              <a:moveTo>
                <a:pt x="2803576" y="0"/>
              </a:moveTo>
              <a:lnTo>
                <a:pt x="2803576" y="72799"/>
              </a:lnTo>
              <a:lnTo>
                <a:pt x="0" y="72799"/>
              </a:lnTo>
              <a:lnTo>
                <a:pt x="0" y="138770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</dsp:sp>
    <dsp:sp modelId="{C7274162-41FA-431F-95B1-68992C6A5838}">
      <dsp:nvSpPr>
        <dsp:cNvPr id="0" name=""/>
        <dsp:cNvSpPr/>
      </dsp:nvSpPr>
      <dsp:spPr>
        <a:xfrm>
          <a:off x="2715609" y="28130"/>
          <a:ext cx="1188655" cy="1545320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b="1" kern="1200" dirty="0" smtClean="0"/>
            <a:t>Алгоритм действий </a:t>
          </a:r>
          <a:endParaRPr lang="ru-RU" sz="1800" b="1" kern="1200" dirty="0"/>
        </a:p>
      </dsp:txBody>
      <dsp:txXfrm>
        <a:off x="2715609" y="28130"/>
        <a:ext cx="1188655" cy="1545320"/>
      </dsp:txXfrm>
    </dsp:sp>
    <dsp:sp modelId="{83A3D22F-181E-4038-B865-D1AD79090C0A}">
      <dsp:nvSpPr>
        <dsp:cNvPr id="0" name=""/>
        <dsp:cNvSpPr/>
      </dsp:nvSpPr>
      <dsp:spPr>
        <a:xfrm>
          <a:off x="0" y="1712221"/>
          <a:ext cx="1012722" cy="1312893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1" kern="1200" dirty="0" smtClean="0"/>
            <a:t>Начало работы. Анализ литературы и источников</a:t>
          </a:r>
          <a:endParaRPr lang="ru-RU" sz="1300" b="1" kern="1200" dirty="0"/>
        </a:p>
      </dsp:txBody>
      <dsp:txXfrm>
        <a:off x="0" y="1712221"/>
        <a:ext cx="1012722" cy="1312893"/>
      </dsp:txXfrm>
    </dsp:sp>
    <dsp:sp modelId="{96FF0905-6246-466F-99CE-FAB08F9A9493}">
      <dsp:nvSpPr>
        <dsp:cNvPr id="0" name=""/>
        <dsp:cNvSpPr/>
      </dsp:nvSpPr>
      <dsp:spPr>
        <a:xfrm>
          <a:off x="1144833" y="1705392"/>
          <a:ext cx="1261914" cy="1324002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1" kern="1200" dirty="0" smtClean="0"/>
            <a:t>Овладение категориальным аппаратом исследования</a:t>
          </a:r>
          <a:endParaRPr lang="ru-RU" sz="1300" b="1" kern="1200" dirty="0"/>
        </a:p>
      </dsp:txBody>
      <dsp:txXfrm>
        <a:off x="1144833" y="1705392"/>
        <a:ext cx="1261914" cy="1324002"/>
      </dsp:txXfrm>
    </dsp:sp>
    <dsp:sp modelId="{43AD34BA-3ED2-4214-9A0C-3EC8FB9C8EB3}">
      <dsp:nvSpPr>
        <dsp:cNvPr id="0" name=""/>
        <dsp:cNvSpPr/>
      </dsp:nvSpPr>
      <dsp:spPr>
        <a:xfrm>
          <a:off x="2538689" y="1705392"/>
          <a:ext cx="861630" cy="1324002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1" kern="1200" dirty="0" smtClean="0"/>
            <a:t>Формирование рабочей гипотезы</a:t>
          </a:r>
          <a:endParaRPr lang="ru-RU" sz="1300" b="1" kern="1200" dirty="0"/>
        </a:p>
      </dsp:txBody>
      <dsp:txXfrm>
        <a:off x="2538689" y="1705392"/>
        <a:ext cx="861630" cy="1324002"/>
      </dsp:txXfrm>
    </dsp:sp>
    <dsp:sp modelId="{433B02FB-F6AD-4B55-8E89-96B822127AE5}">
      <dsp:nvSpPr>
        <dsp:cNvPr id="0" name=""/>
        <dsp:cNvSpPr/>
      </dsp:nvSpPr>
      <dsp:spPr>
        <a:xfrm>
          <a:off x="3532261" y="1705392"/>
          <a:ext cx="916857" cy="1293159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1" kern="1200" dirty="0" smtClean="0"/>
            <a:t>Экспериментальная часть работы</a:t>
          </a:r>
          <a:endParaRPr lang="ru-RU" sz="1300" b="1" kern="1200" dirty="0"/>
        </a:p>
      </dsp:txBody>
      <dsp:txXfrm>
        <a:off x="3532261" y="1705392"/>
        <a:ext cx="916857" cy="1293159"/>
      </dsp:txXfrm>
    </dsp:sp>
    <dsp:sp modelId="{595EBC1F-DC8B-4CCC-AE7C-26FBCA5981E9}">
      <dsp:nvSpPr>
        <dsp:cNvPr id="0" name=""/>
        <dsp:cNvSpPr/>
      </dsp:nvSpPr>
      <dsp:spPr>
        <a:xfrm>
          <a:off x="4581059" y="1705392"/>
          <a:ext cx="722075" cy="1310217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1" kern="1200" dirty="0" smtClean="0"/>
            <a:t>Оформление научной работы</a:t>
          </a:r>
          <a:endParaRPr lang="ru-RU" sz="1300" b="1" kern="1200" dirty="0"/>
        </a:p>
      </dsp:txBody>
      <dsp:txXfrm>
        <a:off x="4581059" y="1705392"/>
        <a:ext cx="722075" cy="1310217"/>
      </dsp:txXfrm>
    </dsp:sp>
    <dsp:sp modelId="{51561A2C-A50B-4566-A4D0-81ADAD9D2D27}">
      <dsp:nvSpPr>
        <dsp:cNvPr id="0" name=""/>
        <dsp:cNvSpPr/>
      </dsp:nvSpPr>
      <dsp:spPr>
        <a:xfrm>
          <a:off x="5435246" y="1687237"/>
          <a:ext cx="1184628" cy="1294990"/>
        </a:xfrm>
        <a:prstGeom prst="flowChartAlternateProcess">
          <a:avLst/>
        </a:prstGeom>
        <a:gradFill rotWithShape="1">
          <a:gsLst>
            <a:gs pos="0">
              <a:schemeClr val="dk1">
                <a:tint val="50000"/>
                <a:satMod val="300000"/>
              </a:schemeClr>
            </a:gs>
            <a:gs pos="35000">
              <a:schemeClr val="dk1">
                <a:tint val="37000"/>
                <a:satMod val="300000"/>
              </a:schemeClr>
            </a:gs>
            <a:gs pos="100000">
              <a:schemeClr val="dk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hemeClr val="dk1"/>
        </a:lnRef>
        <a:fillRef idx="2">
          <a:schemeClr val="dk1"/>
        </a:fillRef>
        <a:effectRef idx="1">
          <a:schemeClr val="dk1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b="1" kern="1200" dirty="0" smtClean="0"/>
            <a:t>Подготовка к публичным выступлениям</a:t>
          </a:r>
          <a:endParaRPr lang="ru-RU" sz="1300" b="1" kern="1200" dirty="0"/>
        </a:p>
      </dsp:txBody>
      <dsp:txXfrm>
        <a:off x="5435246" y="1687237"/>
        <a:ext cx="1184628" cy="12949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LibreOffice/4.4.4.3$Windows_x86 LibreOffice_project/2c39ebcf046445232b798108aa8a7e7d89552ea8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2016-01-19T12:56:00Z</dcterms:created>
  <dc:creator>Фаина-на-на</dc:creator>
  <dc:language>ru-RU</dc:language>
  <dcterms:modified xsi:type="dcterms:W3CDTF">2016-01-20T18:39:17Z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