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ptos" w:hAnsi="Aptos"/>
          <w:b/>
          <w:i w:val="0"/>
          <w:color w:val="B89146"/>
          <w:sz w:val="22"/>
        </w:rPr>
        <w:t>ETHEREAL ESTATES</w:t>
      </w:r>
    </w:p>
    <w:p>
      <w:pPr>
        <w:spacing w:after="120"/>
      </w:pPr>
      <w:r>
        <w:rPr>
          <w:rFonts w:ascii="Aptos Display" w:hAnsi="Aptos Display"/>
          <w:b/>
          <w:i w:val="0"/>
          <w:color w:val="222222"/>
          <w:sz w:val="50"/>
        </w:rPr>
        <w:t>WEBSITE CONTENT &amp; DESIGN CHANGES</w:t>
      </w:r>
    </w:p>
    <w:p>
      <w:pPr>
        <w:spacing w:after="360"/>
      </w:pPr>
      <w:r>
        <w:rPr>
          <w:rFonts w:ascii="Aptos" w:hAnsi="Aptos"/>
          <w:b w:val="0"/>
          <w:i w:val="0"/>
          <w:color w:val="6A6A6A"/>
          <w:sz w:val="23"/>
        </w:rPr>
        <w:t>Final section-by-section notes for design and development</w:t>
      </w:r>
    </w:p>
    <w:p>
      <w:pPr>
        <w:pStyle w:val="Heading1"/>
      </w:pPr>
      <w:r>
        <w:t>1. Homepage</w:t>
      </w:r>
    </w:p>
    <w:p>
      <w:pPr>
        <w:pStyle w:val="Heading2"/>
      </w:pPr>
      <w:r>
        <w:t>Hero</w:t>
      </w:r>
    </w:p>
    <w:p>
      <w:pPr>
        <w:pStyle w:val="ListBullet"/>
        <w:spacing w:after="80" w:line="276" w:lineRule="auto"/>
      </w:pPr>
      <w:r>
        <w:rPr>
          <w:rFonts w:ascii="Aptos" w:hAnsi="Aptos"/>
          <w:b w:val="0"/>
          <w:i w:val="0"/>
          <w:color w:val="222222"/>
          <w:sz w:val="20"/>
        </w:rPr>
        <w:t>Use a full-screen hero video.</w:t>
      </w:r>
    </w:p>
    <w:p>
      <w:pPr>
        <w:pStyle w:val="ListBullet"/>
        <w:spacing w:after="80" w:line="276" w:lineRule="auto"/>
      </w:pPr>
      <w:r>
        <w:rPr>
          <w:rFonts w:ascii="Aptos" w:hAnsi="Aptos"/>
          <w:b w:val="0"/>
          <w:i w:val="0"/>
          <w:color w:val="222222"/>
          <w:sz w:val="20"/>
        </w:rPr>
        <w:t>Remove the headline, supporting copy, CTA and floating property box.</w:t>
      </w:r>
    </w:p>
    <w:p>
      <w:pPr>
        <w:pStyle w:val="ListBullet"/>
        <w:spacing w:after="80" w:line="276" w:lineRule="auto"/>
      </w:pPr>
      <w:r>
        <w:rPr>
          <w:rFonts w:ascii="Aptos" w:hAnsi="Aptos"/>
          <w:b w:val="0"/>
          <w:i w:val="0"/>
          <w:color w:val="222222"/>
          <w:sz w:val="20"/>
        </w:rPr>
        <w:t>Show only the Ethereal Estates logo and the two-line menu icon over the video.</w:t>
      </w:r>
    </w:p>
    <w:p>
      <w:pPr>
        <w:pStyle w:val="Heading2"/>
      </w:pPr>
      <w:r>
        <w:t>Navigation</w:t>
      </w:r>
    </w:p>
    <w:p>
      <w:pPr>
        <w:pStyle w:val="ListBullet"/>
        <w:spacing w:after="80" w:line="276" w:lineRule="auto"/>
      </w:pPr>
      <w:r>
        <w:rPr>
          <w:rFonts w:ascii="Aptos" w:hAnsi="Aptos"/>
          <w:b w:val="0"/>
          <w:i w:val="0"/>
          <w:color w:val="222222"/>
          <w:sz w:val="20"/>
        </w:rPr>
        <w:t>Place the two-line menu icon in the top-right corner.</w:t>
      </w:r>
    </w:p>
    <w:p>
      <w:pPr>
        <w:pStyle w:val="ListBullet"/>
        <w:spacing w:after="80" w:line="276" w:lineRule="auto"/>
      </w:pPr>
      <w:r>
        <w:rPr>
          <w:rFonts w:ascii="Aptos" w:hAnsi="Aptos"/>
          <w:b w:val="0"/>
          <w:i w:val="0"/>
          <w:color w:val="222222"/>
          <w:sz w:val="20"/>
        </w:rPr>
        <w:t>When opened, the icon transforms into an X in the same position.</w:t>
      </w:r>
    </w:p>
    <w:p>
      <w:pPr>
        <w:pStyle w:val="ListBullet"/>
        <w:spacing w:after="80" w:line="276" w:lineRule="auto"/>
      </w:pPr>
      <w:r>
        <w:rPr>
          <w:rFonts w:ascii="Aptos" w:hAnsi="Aptos"/>
          <w:b w:val="0"/>
          <w:i w:val="0"/>
          <w:color w:val="222222"/>
          <w:sz w:val="20"/>
        </w:rPr>
        <w:t>The X closes the menu and transitions back into the two-line icon.</w:t>
      </w:r>
    </w:p>
    <w:p>
      <w:pPr>
        <w:pStyle w:val="ListBullet"/>
        <w:spacing w:after="80" w:line="276" w:lineRule="auto"/>
      </w:pPr>
      <w:r>
        <w:rPr>
          <w:rFonts w:ascii="Aptos" w:hAnsi="Aptos"/>
          <w:b w:val="0"/>
          <w:i w:val="0"/>
          <w:color w:val="222222"/>
          <w:sz w:val="20"/>
        </w:rPr>
        <w:t>Menu items:</w:t>
      </w:r>
    </w:p>
    <w:p>
      <w:pPr>
        <w:pStyle w:val="ListBullet2"/>
        <w:spacing w:after="80" w:line="276" w:lineRule="auto"/>
      </w:pPr>
      <w:r>
        <w:rPr>
          <w:rFonts w:ascii="Aptos" w:hAnsi="Aptos"/>
          <w:b w:val="0"/>
          <w:i w:val="0"/>
          <w:color w:val="222222"/>
          <w:sz w:val="20"/>
        </w:rPr>
        <w:t>Pre-Construction</w:t>
      </w:r>
    </w:p>
    <w:p>
      <w:pPr>
        <w:pStyle w:val="ListBullet2"/>
        <w:spacing w:after="80" w:line="276" w:lineRule="auto"/>
      </w:pPr>
      <w:r>
        <w:rPr>
          <w:rFonts w:ascii="Aptos" w:hAnsi="Aptos"/>
          <w:b w:val="0"/>
          <w:i w:val="0"/>
          <w:color w:val="222222"/>
          <w:sz w:val="20"/>
        </w:rPr>
        <w:t>Featured Properties</w:t>
      </w:r>
    </w:p>
    <w:p>
      <w:pPr>
        <w:pStyle w:val="ListBullet2"/>
        <w:spacing w:after="80" w:line="276" w:lineRule="auto"/>
      </w:pPr>
      <w:r>
        <w:rPr>
          <w:rFonts w:ascii="Aptos" w:hAnsi="Aptos"/>
          <w:b w:val="0"/>
          <w:i w:val="0"/>
          <w:color w:val="222222"/>
          <w:sz w:val="20"/>
        </w:rPr>
        <w:t>About Us</w:t>
      </w:r>
    </w:p>
    <w:p>
      <w:pPr>
        <w:pStyle w:val="ListBullet2"/>
        <w:spacing w:after="80" w:line="276" w:lineRule="auto"/>
      </w:pPr>
      <w:r>
        <w:rPr>
          <w:rFonts w:ascii="Aptos" w:hAnsi="Aptos"/>
          <w:b w:val="0"/>
          <w:i w:val="0"/>
          <w:color w:val="222222"/>
          <w:sz w:val="20"/>
        </w:rPr>
        <w:t>Ethereal Edit</w:t>
      </w:r>
    </w:p>
    <w:p>
      <w:pPr>
        <w:pStyle w:val="ListBullet2"/>
        <w:spacing w:after="80" w:line="276" w:lineRule="auto"/>
      </w:pPr>
      <w:r>
        <w:rPr>
          <w:rFonts w:ascii="Aptos" w:hAnsi="Aptos"/>
          <w:b w:val="0"/>
          <w:i w:val="0"/>
          <w:color w:val="222222"/>
          <w:sz w:val="20"/>
        </w:rPr>
        <w:t>Join Ethereal</w:t>
      </w:r>
    </w:p>
    <w:p>
      <w:pPr>
        <w:pStyle w:val="ListBullet2"/>
        <w:spacing w:after="80" w:line="276" w:lineRule="auto"/>
      </w:pPr>
      <w:r>
        <w:rPr>
          <w:rFonts w:ascii="Aptos" w:hAnsi="Aptos"/>
          <w:b w:val="0"/>
          <w:i w:val="0"/>
          <w:color w:val="222222"/>
          <w:sz w:val="20"/>
        </w:rPr>
        <w:t>Contact Us</w:t>
      </w:r>
    </w:p>
    <w:p>
      <w:pPr>
        <w:pStyle w:val="Heading2"/>
      </w:pPr>
      <w:r>
        <w:t>Horizontal Property Categories</w:t>
      </w:r>
    </w:p>
    <w:p>
      <w:pPr>
        <w:pStyle w:val="ListBullet"/>
        <w:spacing w:after="80" w:line="276" w:lineRule="auto"/>
      </w:pPr>
      <w:r>
        <w:rPr>
          <w:rFonts w:ascii="Aptos" w:hAnsi="Aptos"/>
          <w:b w:val="0"/>
          <w:i w:val="0"/>
          <w:color w:val="222222"/>
          <w:sz w:val="20"/>
        </w:rPr>
        <w:t>Keep this interaction within the homepage hero so the video and categories read as one full-screen section, not two separate sections.</w:t>
      </w:r>
    </w:p>
    <w:p>
      <w:pPr>
        <w:pStyle w:val="ListBullet"/>
        <w:spacing w:after="80" w:line="276" w:lineRule="auto"/>
      </w:pPr>
      <w:r>
        <w:rPr>
          <w:rFonts w:ascii="Aptos" w:hAnsi="Aptos"/>
          <w:b w:val="0"/>
          <w:i w:val="0"/>
          <w:color w:val="222222"/>
          <w:sz w:val="20"/>
        </w:rPr>
        <w:t>Place the category track transparently over the bottom of the video. Do not use a solid panel, card background or dividing box.</w:t>
      </w:r>
    </w:p>
    <w:p>
      <w:pPr>
        <w:pStyle w:val="ListBullet"/>
        <w:spacing w:after="80" w:line="276" w:lineRule="auto"/>
      </w:pPr>
      <w:r>
        <w:rPr>
          <w:rFonts w:ascii="Aptos" w:hAnsi="Aptos"/>
          <w:b w:val="0"/>
          <w:i w:val="0"/>
          <w:color w:val="222222"/>
          <w:sz w:val="20"/>
        </w:rPr>
        <w:t>Use one horizontal line of three labels: MLS Listings, Pre-Construction and Featured by Ethereal. Remove numbering and descriptive text.</w:t>
      </w:r>
    </w:p>
    <w:p>
      <w:pPr>
        <w:pStyle w:val="ListBullet"/>
        <w:spacing w:after="80" w:line="276" w:lineRule="auto"/>
      </w:pPr>
      <w:r>
        <w:rPr>
          <w:rFonts w:ascii="Aptos" w:hAnsi="Aptos"/>
          <w:b w:val="0"/>
          <w:i w:val="0"/>
          <w:color w:val="222222"/>
          <w:sz w:val="20"/>
        </w:rPr>
        <w:t>As the user scrolls through the track, the label nearest the centre or currently selected becomes significantly larger and fully visible. The labels moving away from the centre become smaller and lighter. Animate the size and opacity continuously rather than switching abruptly.</w:t>
      </w:r>
    </w:p>
    <w:p>
      <w:pPr>
        <w:pStyle w:val="ListBullet"/>
        <w:spacing w:after="80" w:line="276" w:lineRule="auto"/>
      </w:pPr>
      <w:r>
        <w:rPr>
          <w:rFonts w:ascii="Aptos" w:hAnsi="Aptos"/>
          <w:b w:val="0"/>
          <w:i w:val="0"/>
          <w:color w:val="222222"/>
          <w:sz w:val="20"/>
        </w:rPr>
        <w:t>Example: begin with MLS Listings large in the centre while Pre-Construction and Featured by Ethereal appear smaller to the right. As the user scrolls, MLS Listings moves left and reduces in size, Pre-Construction moves into the centre and grows, then Featured by Ethereal becomes the largest as it reaches the centre.</w:t>
      </w:r>
    </w:p>
    <w:p>
      <w:pPr>
        <w:pStyle w:val="ListBullet"/>
        <w:spacing w:after="80" w:line="276" w:lineRule="auto"/>
      </w:pPr>
      <w:r>
        <w:rPr>
          <w:rFonts w:ascii="Aptos" w:hAnsi="Aptos"/>
          <w:b w:val="0"/>
          <w:i w:val="0"/>
          <w:color w:val="222222"/>
          <w:sz w:val="20"/>
        </w:rPr>
        <w:t>The interaction should work with a mouse wheel or trackpad on desktop and a horizontal swipe on mobile.</w:t>
      </w:r>
    </w:p>
    <w:p>
      <w:pPr>
        <w:pStyle w:val="Heading1"/>
      </w:pPr>
      <w:r>
        <w:t>2. Pre-Construction Page</w:t>
      </w:r>
    </w:p>
    <w:p>
      <w:pPr>
        <w:spacing w:after="120" w:line="283" w:lineRule="auto"/>
        <w:ind w:left="317"/>
      </w:pPr>
      <w:r>
        <w:rPr>
          <w:rFonts w:ascii="Aptos" w:hAnsi="Aptos"/>
          <w:b/>
          <w:i w:val="0"/>
          <w:color w:val="B89146"/>
          <w:sz w:val="20"/>
        </w:rPr>
        <w:t xml:space="preserve">Page heading: </w:t>
      </w:r>
      <w:r>
        <w:rPr>
          <w:rFonts w:ascii="Aptos" w:hAnsi="Aptos"/>
          <w:b w:val="0"/>
          <w:i w:val="0"/>
          <w:color w:val="222222"/>
          <w:sz w:val="20"/>
        </w:rPr>
        <w:t>HOMES WORTH THE WAIT.</w:t>
      </w:r>
    </w:p>
    <w:p>
      <w:pPr>
        <w:pStyle w:val="ListBullet"/>
        <w:spacing w:after="80" w:line="276" w:lineRule="auto"/>
      </w:pPr>
      <w:r>
        <w:rPr>
          <w:rFonts w:ascii="Aptos" w:hAnsi="Aptos"/>
          <w:b w:val="0"/>
          <w:i w:val="0"/>
          <w:color w:val="222222"/>
          <w:sz w:val="20"/>
        </w:rPr>
        <w:t>Keep the filter in its current placement.</w:t>
      </w:r>
    </w:p>
    <w:p>
      <w:pPr>
        <w:pStyle w:val="ListBullet"/>
        <w:spacing w:after="80" w:line="276" w:lineRule="auto"/>
      </w:pPr>
      <w:r>
        <w:rPr>
          <w:rFonts w:ascii="Aptos" w:hAnsi="Aptos"/>
          <w:b w:val="0"/>
          <w:i w:val="0"/>
          <w:color w:val="222222"/>
          <w:sz w:val="20"/>
        </w:rPr>
        <w:t>Do not show all filter fields in the default view.</w:t>
      </w:r>
    </w:p>
    <w:p>
      <w:pPr>
        <w:pStyle w:val="ListBullet"/>
        <w:spacing w:after="80" w:line="276" w:lineRule="auto"/>
      </w:pPr>
      <w:r>
        <w:rPr>
          <w:rFonts w:ascii="Aptos" w:hAnsi="Aptos"/>
          <w:b w:val="0"/>
          <w:i w:val="0"/>
          <w:color w:val="222222"/>
          <w:sz w:val="20"/>
        </w:rPr>
        <w:t>Apply the supplied filter reference after confirmation.</w:t>
      </w:r>
    </w:p>
    <w:p>
      <w:pPr>
        <w:pStyle w:val="ListBullet"/>
        <w:spacing w:after="80" w:line="276" w:lineRule="auto"/>
      </w:pPr>
      <w:r>
        <w:rPr>
          <w:rFonts w:ascii="Aptos" w:hAnsi="Aptos"/>
          <w:b w:val="0"/>
          <w:i w:val="0"/>
          <w:color w:val="222222"/>
          <w:sz w:val="20"/>
        </w:rPr>
        <w:t>Replace the standard map marker with a custom black-and-gold pointer.</w:t>
      </w:r>
    </w:p>
    <w:p>
      <w:pPr>
        <w:pStyle w:val="ListBullet"/>
        <w:spacing w:after="80" w:line="276" w:lineRule="auto"/>
      </w:pPr>
      <w:r>
        <w:rPr>
          <w:rFonts w:ascii="Aptos" w:hAnsi="Aptos"/>
          <w:b w:val="0"/>
          <w:i w:val="0"/>
          <w:color w:val="222222"/>
          <w:sz w:val="20"/>
        </w:rPr>
        <w:t>Place page numbering at the bottom centre.</w:t>
      </w:r>
    </w:p>
    <w:p>
      <w:pPr>
        <w:pStyle w:val="ListBullet"/>
        <w:spacing w:after="80" w:line="276" w:lineRule="auto"/>
      </w:pPr>
      <w:r>
        <w:rPr>
          <w:rFonts w:ascii="Aptos" w:hAnsi="Aptos"/>
          <w:b w:val="0"/>
          <w:i w:val="0"/>
          <w:color w:val="222222"/>
          <w:sz w:val="20"/>
        </w:rPr>
        <w:t>Remove the bracketed category label.</w:t>
      </w:r>
    </w:p>
    <w:p>
      <w:pPr>
        <w:pStyle w:val="ListBullet"/>
        <w:spacing w:after="80" w:line="276" w:lineRule="auto"/>
      </w:pPr>
      <w:r>
        <w:rPr>
          <w:rFonts w:ascii="Aptos" w:hAnsi="Aptos"/>
          <w:b w:val="0"/>
          <w:i w:val="0"/>
          <w:color w:val="222222"/>
          <w:sz w:val="20"/>
        </w:rPr>
        <w:t>Give each property unique copy and accurate specifications.</w:t>
      </w:r>
    </w:p>
    <w:p>
      <w:pPr>
        <w:pStyle w:val="ListBullet"/>
        <w:spacing w:after="80" w:line="276" w:lineRule="auto"/>
      </w:pPr>
      <w:r>
        <w:rPr>
          <w:rFonts w:ascii="Aptos" w:hAnsi="Aptos"/>
          <w:b w:val="0"/>
          <w:i w:val="0"/>
          <w:color w:val="222222"/>
          <w:sz w:val="20"/>
        </w:rPr>
        <w:t>Use the format: 4 BED · 6 BATH · 1,400 SQ FT.</w:t>
      </w:r>
    </w:p>
    <w:p>
      <w:pPr>
        <w:pStyle w:val="ListBullet"/>
        <w:spacing w:after="80" w:line="276" w:lineRule="auto"/>
      </w:pPr>
      <w:r>
        <w:rPr>
          <w:rFonts w:ascii="Aptos" w:hAnsi="Aptos"/>
          <w:b w:val="0"/>
          <w:i w:val="0"/>
          <w:color w:val="222222"/>
          <w:sz w:val="20"/>
        </w:rPr>
        <w:t>Add one property-specific feature line beneath the specifications in italics.</w:t>
      </w:r>
    </w:p>
    <w:p>
      <w:pPr>
        <w:spacing w:after="120" w:line="283" w:lineRule="auto"/>
        <w:ind w:left="317"/>
      </w:pPr>
      <w:r>
        <w:rPr>
          <w:rFonts w:ascii="Aptos" w:hAnsi="Aptos"/>
          <w:b/>
          <w:i w:val="0"/>
          <w:color w:val="B89146"/>
          <w:sz w:val="20"/>
        </w:rPr>
        <w:t xml:space="preserve">Examples: </w:t>
      </w:r>
      <w:r>
        <w:rPr>
          <w:rFonts w:ascii="Aptos" w:hAnsi="Aptos"/>
          <w:b w:val="0"/>
          <w:i/>
          <w:color w:val="222222"/>
          <w:sz w:val="20"/>
        </w:rPr>
        <w:t>Detached home with a double garage. · Corner lot with a walkout basement. · South-facing terrace with unobstructed views. · Private backyard backing onto green space.</w:t>
      </w:r>
    </w:p>
    <w:p>
      <w:pPr>
        <w:pStyle w:val="Heading1"/>
      </w:pPr>
      <w:r>
        <w:t>3. Featured Properties Page</w:t>
      </w:r>
    </w:p>
    <w:p>
      <w:pPr>
        <w:spacing w:after="120" w:line="283" w:lineRule="auto"/>
        <w:ind w:left="317"/>
      </w:pPr>
      <w:r>
        <w:rPr>
          <w:rFonts w:ascii="Aptos" w:hAnsi="Aptos"/>
          <w:b/>
          <w:i w:val="0"/>
          <w:color w:val="B89146"/>
          <w:sz w:val="20"/>
        </w:rPr>
        <w:t xml:space="preserve">Page heading: </w:t>
      </w:r>
      <w:r>
        <w:rPr>
          <w:rFonts w:ascii="Aptos" w:hAnsi="Aptos"/>
          <w:b w:val="0"/>
          <w:i w:val="0"/>
          <w:color w:val="222222"/>
          <w:sz w:val="20"/>
        </w:rPr>
        <w:t>DISTINCTIVE HOMES. CONSIDERED CHOICES.</w:t>
      </w:r>
    </w:p>
    <w:p>
      <w:pPr>
        <w:pStyle w:val="ListBullet"/>
        <w:spacing w:after="80" w:line="276" w:lineRule="auto"/>
      </w:pPr>
      <w:r>
        <w:rPr>
          <w:rFonts w:ascii="Aptos" w:hAnsi="Aptos"/>
          <w:b w:val="0"/>
          <w:i w:val="0"/>
          <w:color w:val="222222"/>
          <w:sz w:val="20"/>
        </w:rPr>
        <w:t>Keep the current page structure and layout.</w:t>
      </w:r>
    </w:p>
    <w:p>
      <w:pPr>
        <w:pStyle w:val="ListBullet"/>
        <w:spacing w:after="80" w:line="276" w:lineRule="auto"/>
      </w:pPr>
      <w:r>
        <w:rPr>
          <w:rFonts w:ascii="Aptos" w:hAnsi="Aptos"/>
          <w:b w:val="0"/>
          <w:i w:val="0"/>
          <w:color w:val="222222"/>
          <w:sz w:val="20"/>
        </w:rPr>
        <w:t>Opening a property leads to a scroll-controlled build-up video.</w:t>
      </w:r>
    </w:p>
    <w:p>
      <w:pPr>
        <w:pStyle w:val="ListBullet"/>
        <w:spacing w:after="80" w:line="276" w:lineRule="auto"/>
      </w:pPr>
      <w:r>
        <w:rPr>
          <w:rFonts w:ascii="Aptos" w:hAnsi="Aptos"/>
          <w:b w:val="0"/>
          <w:i w:val="0"/>
          <w:color w:val="222222"/>
          <w:sz w:val="20"/>
        </w:rPr>
        <w:t>Scrolling moves the construction sequence forward and backward.</w:t>
      </w:r>
    </w:p>
    <w:p>
      <w:pPr>
        <w:pStyle w:val="ListBullet"/>
        <w:spacing w:after="80" w:line="276" w:lineRule="auto"/>
      </w:pPr>
      <w:r>
        <w:rPr>
          <w:rFonts w:ascii="Aptos" w:hAnsi="Aptos"/>
          <w:b w:val="0"/>
          <w:i w:val="0"/>
          <w:color w:val="222222"/>
          <w:sz w:val="20"/>
        </w:rPr>
        <w:t>Keep the rest of the property detail page aligned with the Orchard South treatment.</w:t>
      </w:r>
    </w:p>
    <w:p>
      <w:pPr>
        <w:pStyle w:val="ListBullet"/>
        <w:spacing w:after="80" w:line="276" w:lineRule="auto"/>
      </w:pPr>
      <w:r>
        <w:rPr>
          <w:rFonts w:ascii="Aptos" w:hAnsi="Aptos"/>
          <w:b w:val="0"/>
          <w:i w:val="0"/>
          <w:color w:val="222222"/>
          <w:sz w:val="20"/>
        </w:rPr>
        <w:t>Place page numbering at the bottom centre.</w:t>
      </w:r>
    </w:p>
    <w:p>
      <w:pPr>
        <w:pStyle w:val="ListBullet"/>
        <w:spacing w:after="80" w:line="276" w:lineRule="auto"/>
      </w:pPr>
      <w:r>
        <w:rPr>
          <w:rFonts w:ascii="Aptos" w:hAnsi="Aptos"/>
          <w:b w:val="0"/>
          <w:i w:val="0"/>
          <w:color w:val="222222"/>
          <w:sz w:val="20"/>
        </w:rPr>
        <w:t>Remove the bracketed category label.</w:t>
      </w:r>
    </w:p>
    <w:p>
      <w:pPr>
        <w:pStyle w:val="Heading1"/>
      </w:pPr>
      <w:r>
        <w:t>4. About Us Page</w:t>
      </w:r>
    </w:p>
    <w:p>
      <w:pPr>
        <w:pStyle w:val="Heading2"/>
      </w:pPr>
      <w:r>
        <w:t>Hero</w:t>
      </w:r>
    </w:p>
    <w:p>
      <w:pPr>
        <w:spacing w:after="120" w:line="283" w:lineRule="auto"/>
        <w:ind w:left="317"/>
      </w:pPr>
      <w:r>
        <w:rPr>
          <w:rFonts w:ascii="Aptos" w:hAnsi="Aptos"/>
          <w:b/>
          <w:i w:val="0"/>
          <w:color w:val="B89146"/>
          <w:sz w:val="20"/>
        </w:rPr>
        <w:t xml:space="preserve">Heading: </w:t>
      </w:r>
      <w:r>
        <w:rPr>
          <w:rFonts w:ascii="Aptos" w:hAnsi="Aptos"/>
          <w:b w:val="0"/>
          <w:i w:val="0"/>
          <w:color w:val="222222"/>
          <w:sz w:val="20"/>
        </w:rPr>
        <w:t>ABOUT ETHEREAL ESTATES</w:t>
      </w:r>
    </w:p>
    <w:p>
      <w:pPr>
        <w:spacing w:after="120" w:line="283" w:lineRule="auto"/>
        <w:ind w:left="317"/>
      </w:pPr>
      <w:r>
        <w:rPr>
          <w:rFonts w:ascii="Aptos" w:hAnsi="Aptos"/>
          <w:b/>
          <w:i w:val="0"/>
          <w:color w:val="B89146"/>
          <w:sz w:val="20"/>
        </w:rPr>
        <w:t xml:space="preserve">One-line copy: </w:t>
      </w:r>
      <w:r>
        <w:rPr>
          <w:rFonts w:ascii="Aptos" w:hAnsi="Aptos"/>
          <w:b w:val="0"/>
          <w:i w:val="0"/>
          <w:color w:val="222222"/>
          <w:sz w:val="20"/>
        </w:rPr>
        <w:t>We see beyond the property to the decision that shapes what comes next.</w:t>
      </w:r>
    </w:p>
    <w:p>
      <w:pPr>
        <w:pStyle w:val="Heading2"/>
      </w:pPr>
      <w:r>
        <w:t>Company Story</w:t>
      </w:r>
    </w:p>
    <w:p>
      <w:pPr>
        <w:spacing w:after="120" w:line="283" w:lineRule="auto"/>
        <w:ind w:left="317"/>
      </w:pPr>
      <w:r>
        <w:rPr>
          <w:rFonts w:ascii="Aptos" w:hAnsi="Aptos"/>
          <w:b/>
          <w:i w:val="0"/>
          <w:color w:val="B89146"/>
          <w:sz w:val="20"/>
        </w:rPr>
        <w:t xml:space="preserve">Heading: </w:t>
      </w:r>
      <w:r>
        <w:rPr>
          <w:rFonts w:ascii="Aptos" w:hAnsi="Aptos"/>
          <w:b w:val="0"/>
          <w:i w:val="0"/>
          <w:color w:val="222222"/>
          <w:sz w:val="20"/>
        </w:rPr>
        <w:t>BEYOND THE EXPECTED.</w:t>
      </w:r>
    </w:p>
    <w:p>
      <w:pPr>
        <w:pStyle w:val="ListBullet"/>
        <w:spacing w:after="80" w:line="276" w:lineRule="auto"/>
      </w:pPr>
      <w:r>
        <w:rPr>
          <w:rFonts w:ascii="Aptos" w:hAnsi="Aptos"/>
          <w:b w:val="0"/>
          <w:i w:val="0"/>
          <w:color w:val="222222"/>
          <w:sz w:val="20"/>
        </w:rPr>
        <w:t>Founded in 2024, Ethereal Estates offers a more discerning approach to real estate, where every property recommended must genuinely earn its place.</w:t>
      </w:r>
    </w:p>
    <w:p>
      <w:pPr>
        <w:pStyle w:val="ListBullet"/>
        <w:spacing w:after="80" w:line="276" w:lineRule="auto"/>
      </w:pPr>
      <w:r>
        <w:rPr>
          <w:rFonts w:ascii="Aptos" w:hAnsi="Aptos"/>
          <w:b w:val="0"/>
          <w:i w:val="0"/>
          <w:color w:val="222222"/>
          <w:sz w:val="20"/>
        </w:rPr>
        <w:t>Backed by more than $200 million in completed transactions and a reputation built at the highest level, our team has developed strong relationships across the development community, allowing us to carefully identify distinguished homes and pre-construction opportunities with the potential to remain valuable well beyond the purchase.</w:t>
      </w:r>
    </w:p>
    <w:p>
      <w:pPr>
        <w:pStyle w:val="Heading2"/>
      </w:pPr>
      <w:r>
        <w:t>Founder</w:t>
      </w:r>
    </w:p>
    <w:p>
      <w:pPr>
        <w:spacing w:after="120" w:line="283" w:lineRule="auto"/>
        <w:ind w:left="317"/>
      </w:pPr>
      <w:r>
        <w:rPr>
          <w:rFonts w:ascii="Aptos" w:hAnsi="Aptos"/>
          <w:b/>
          <w:i w:val="0"/>
          <w:color w:val="B89146"/>
          <w:sz w:val="20"/>
        </w:rPr>
        <w:t xml:space="preserve">Heading: </w:t>
      </w:r>
      <w:r>
        <w:rPr>
          <w:rFonts w:ascii="Aptos" w:hAnsi="Aptos"/>
          <w:b w:val="0"/>
          <w:i w:val="0"/>
          <w:color w:val="222222"/>
          <w:sz w:val="20"/>
        </w:rPr>
        <w:t>BUILT ON A CLEAR VISION</w:t>
      </w:r>
    </w:p>
    <w:p>
      <w:pPr>
        <w:pStyle w:val="ListBullet"/>
        <w:spacing w:after="80" w:line="276" w:lineRule="auto"/>
      </w:pPr>
      <w:r>
        <w:rPr>
          <w:rFonts w:ascii="Aptos" w:hAnsi="Aptos"/>
          <w:b w:val="0"/>
          <w:i w:val="0"/>
          <w:color w:val="222222"/>
          <w:sz w:val="20"/>
        </w:rPr>
        <w:t>Ethereal Estates began with a clear ambition to create a real estate company where access is matched by judgment and every recommendation is measured by the value it can create for the client.</w:t>
      </w:r>
    </w:p>
    <w:p>
      <w:pPr>
        <w:pStyle w:val="ListBullet"/>
        <w:spacing w:after="80" w:line="276" w:lineRule="auto"/>
      </w:pPr>
      <w:r>
        <w:rPr>
          <w:rFonts w:ascii="Aptos" w:hAnsi="Aptos"/>
          <w:b w:val="0"/>
          <w:i w:val="0"/>
          <w:color w:val="222222"/>
          <w:sz w:val="20"/>
        </w:rPr>
        <w:t>At its centre is founder Nakul Sood, whose command of resale and pre-construction has brought him consecutive recognition among Century 21 Canada’s Top 30 Under 30. The performance behind his Double Centurion distinction is reflected in the standard he established for Ethereal, with considered advice, decisive representation and the confidence to pursue only what is truly worth a client’s time.</w:t>
      </w:r>
    </w:p>
    <w:p>
      <w:pPr>
        <w:pStyle w:val="Heading2"/>
      </w:pPr>
      <w:r>
        <w:t>Service Standard</w:t>
      </w:r>
    </w:p>
    <w:p>
      <w:pPr>
        <w:spacing w:after="120" w:line="283" w:lineRule="auto"/>
        <w:ind w:left="317"/>
      </w:pPr>
      <w:r>
        <w:rPr>
          <w:rFonts w:ascii="Aptos" w:hAnsi="Aptos"/>
          <w:b/>
          <w:i w:val="0"/>
          <w:color w:val="B89146"/>
          <w:sz w:val="20"/>
        </w:rPr>
        <w:t xml:space="preserve">Heading: </w:t>
      </w:r>
      <w:r>
        <w:rPr>
          <w:rFonts w:ascii="Aptos" w:hAnsi="Aptos"/>
          <w:b w:val="0"/>
          <w:i w:val="0"/>
          <w:color w:val="222222"/>
          <w:sz w:val="20"/>
        </w:rPr>
        <w:t>THE STANDARD WE STAND BY</w:t>
      </w:r>
    </w:p>
    <w:p>
      <w:pPr>
        <w:pStyle w:val="ListBullet"/>
        <w:spacing w:after="80" w:line="276" w:lineRule="auto"/>
      </w:pPr>
      <w:r>
        <w:rPr>
          <w:rFonts w:ascii="Aptos" w:hAnsi="Aptos"/>
          <w:b w:val="0"/>
          <w:i w:val="0"/>
          <w:color w:val="222222"/>
          <w:sz w:val="20"/>
        </w:rPr>
        <w:t>Our team takes ownership of every stage, allowing clients to move through important decisions without carrying the weight of the process themselves. We learn what matters, narrow the field with purpose and address concerns before they reach the client.</w:t>
      </w:r>
    </w:p>
    <w:p>
      <w:pPr>
        <w:pStyle w:val="ListBullet"/>
        <w:spacing w:after="80" w:line="276" w:lineRule="auto"/>
      </w:pPr>
      <w:r>
        <w:rPr>
          <w:rFonts w:ascii="Aptos" w:hAnsi="Aptos"/>
          <w:b w:val="0"/>
          <w:i w:val="0"/>
          <w:color w:val="222222"/>
          <w:sz w:val="20"/>
        </w:rPr>
        <w:t>From the first conversation through closing, every detail is followed through and every recommendation is made with a clear understanding of what is at stake.</w:t>
      </w:r>
    </w:p>
    <w:p>
      <w:pPr>
        <w:pStyle w:val="Heading2"/>
      </w:pPr>
      <w:r>
        <w:t>Video and Team</w:t>
      </w:r>
    </w:p>
    <w:p>
      <w:pPr>
        <w:pStyle w:val="ListBullet"/>
        <w:spacing w:after="80" w:line="276" w:lineRule="auto"/>
      </w:pPr>
      <w:r>
        <w:rPr>
          <w:rFonts w:ascii="Aptos" w:hAnsi="Aptos"/>
          <w:b w:val="0"/>
          <w:i w:val="0"/>
          <w:color w:val="222222"/>
          <w:sz w:val="20"/>
        </w:rPr>
        <w:t>Remove the complete ‘This Isn’t Just About Real Estate’ section and the diagonal image treatment.</w:t>
      </w:r>
    </w:p>
    <w:p>
      <w:pPr>
        <w:pStyle w:val="ListBullet"/>
        <w:spacing w:after="80" w:line="276" w:lineRule="auto"/>
      </w:pPr>
      <w:r>
        <w:rPr>
          <w:rFonts w:ascii="Aptos" w:hAnsi="Aptos"/>
          <w:b w:val="0"/>
          <w:i w:val="0"/>
          <w:color w:val="222222"/>
          <w:sz w:val="20"/>
        </w:rPr>
        <w:t>Keep the video in this area.</w:t>
      </w:r>
    </w:p>
    <w:p>
      <w:pPr>
        <w:spacing w:after="120" w:line="283" w:lineRule="auto"/>
        <w:ind w:left="317"/>
      </w:pPr>
      <w:r>
        <w:rPr>
          <w:rFonts w:ascii="Aptos" w:hAnsi="Aptos"/>
          <w:b/>
          <w:i w:val="0"/>
          <w:color w:val="B89146"/>
          <w:sz w:val="20"/>
        </w:rPr>
        <w:t xml:space="preserve">Video heading: </w:t>
      </w:r>
      <w:r>
        <w:rPr>
          <w:rFonts w:ascii="Aptos" w:hAnsi="Aptos"/>
          <w:b w:val="0"/>
          <w:i w:val="0"/>
          <w:color w:val="222222"/>
          <w:sz w:val="20"/>
        </w:rPr>
        <w:t>HOW WE MOVE</w:t>
      </w:r>
    </w:p>
    <w:p>
      <w:pPr>
        <w:spacing w:after="120" w:line="283" w:lineRule="auto"/>
        <w:ind w:left="317"/>
      </w:pPr>
      <w:r>
        <w:rPr>
          <w:rFonts w:ascii="Aptos" w:hAnsi="Aptos"/>
          <w:b/>
          <w:i w:val="0"/>
          <w:color w:val="B89146"/>
          <w:sz w:val="20"/>
        </w:rPr>
        <w:t xml:space="preserve">Small line: </w:t>
      </w:r>
      <w:r>
        <w:rPr>
          <w:rFonts w:ascii="Aptos" w:hAnsi="Aptos"/>
          <w:b w:val="0"/>
          <w:i w:val="0"/>
          <w:color w:val="222222"/>
          <w:sz w:val="20"/>
        </w:rPr>
        <w:t>Aligned around every client.</w:t>
      </w:r>
    </w:p>
    <w:p>
      <w:pPr>
        <w:spacing w:after="120" w:line="283" w:lineRule="auto"/>
        <w:ind w:left="317"/>
      </w:pPr>
      <w:r>
        <w:rPr>
          <w:rFonts w:ascii="Aptos" w:hAnsi="Aptos"/>
          <w:b/>
          <w:i w:val="0"/>
          <w:color w:val="B89146"/>
          <w:sz w:val="20"/>
        </w:rPr>
        <w:t xml:space="preserve">Team heading: </w:t>
      </w:r>
      <w:r>
        <w:rPr>
          <w:rFonts w:ascii="Aptos" w:hAnsi="Aptos"/>
          <w:b w:val="0"/>
          <w:i w:val="0"/>
          <w:color w:val="222222"/>
          <w:sz w:val="20"/>
        </w:rPr>
        <w:t>EXPERTS YOU CAN TRUST</w:t>
      </w:r>
    </w:p>
    <w:p>
      <w:pPr>
        <w:pStyle w:val="ListBullet"/>
        <w:spacing w:after="80" w:line="276" w:lineRule="auto"/>
      </w:pPr>
      <w:r>
        <w:rPr>
          <w:rFonts w:ascii="Aptos" w:hAnsi="Aptos"/>
          <w:b w:val="0"/>
          <w:i w:val="0"/>
          <w:color w:val="222222"/>
          <w:sz w:val="20"/>
        </w:rPr>
        <w:t>The strongest results begin before an offer is written. Our team studies every opportunity and enters each negotiation prepared. We look beyond the immediate transaction to understand how each decision will shape what comes next and ensure the client’s future remains our priority at every stage.</w:t>
      </w:r>
    </w:p>
    <w:p>
      <w:pPr>
        <w:pStyle w:val="ListBullet"/>
        <w:spacing w:after="80" w:line="276" w:lineRule="auto"/>
      </w:pPr>
      <w:r>
        <w:rPr>
          <w:rFonts w:ascii="Aptos" w:hAnsi="Aptos"/>
          <w:b w:val="0"/>
          <w:i w:val="0"/>
          <w:color w:val="222222"/>
          <w:sz w:val="20"/>
        </w:rPr>
        <w:t>Position Experts You Can Trust neatly beside the video.</w:t>
      </w:r>
    </w:p>
    <w:p>
      <w:pPr>
        <w:pStyle w:val="Heading2"/>
      </w:pPr>
      <w:r>
        <w:t>Newsletter</w:t>
      </w:r>
    </w:p>
    <w:p>
      <w:pPr>
        <w:spacing w:after="120" w:line="283" w:lineRule="auto"/>
        <w:ind w:left="317"/>
      </w:pPr>
      <w:r>
        <w:rPr>
          <w:rFonts w:ascii="Aptos" w:hAnsi="Aptos"/>
          <w:b/>
          <w:i w:val="0"/>
          <w:color w:val="B89146"/>
          <w:sz w:val="20"/>
        </w:rPr>
        <w:t xml:space="preserve">Heading: </w:t>
      </w:r>
      <w:r>
        <w:rPr>
          <w:rFonts w:ascii="Aptos" w:hAnsi="Aptos"/>
          <w:b w:val="0"/>
          <w:i w:val="0"/>
          <w:color w:val="222222"/>
          <w:sz w:val="20"/>
        </w:rPr>
        <w:t>CLOSER TO WHAT’S NEXT.</w:t>
      </w:r>
    </w:p>
    <w:p>
      <w:pPr>
        <w:pStyle w:val="ListBullet"/>
        <w:spacing w:after="80" w:line="276" w:lineRule="auto"/>
      </w:pPr>
      <w:r>
        <w:rPr>
          <w:rFonts w:ascii="Aptos" w:hAnsi="Aptos"/>
          <w:b w:val="0"/>
          <w:i w:val="0"/>
          <w:color w:val="222222"/>
          <w:sz w:val="20"/>
        </w:rPr>
        <w:t>Place the newsletter directly after Experts You Can Trust.</w:t>
      </w:r>
    </w:p>
    <w:p>
      <w:pPr>
        <w:pStyle w:val="ListBullet"/>
        <w:spacing w:after="80" w:line="276" w:lineRule="auto"/>
      </w:pPr>
      <w:r>
        <w:rPr>
          <w:rFonts w:ascii="Aptos" w:hAnsi="Aptos"/>
          <w:b w:val="0"/>
          <w:i w:val="0"/>
          <w:color w:val="222222"/>
          <w:sz w:val="20"/>
        </w:rPr>
        <w:t>Keep the existing form fields and CTA.</w:t>
      </w:r>
    </w:p>
    <w:p>
      <w:pPr>
        <w:pStyle w:val="Heading2"/>
      </w:pPr>
      <w:r>
        <w:t>Pagewide</w:t>
      </w:r>
    </w:p>
    <w:p>
      <w:pPr>
        <w:pStyle w:val="ListBullet"/>
        <w:spacing w:after="80" w:line="276" w:lineRule="auto"/>
      </w:pPr>
      <w:r>
        <w:rPr>
          <w:rFonts w:ascii="Aptos" w:hAnsi="Aptos"/>
          <w:b w:val="0"/>
          <w:i w:val="0"/>
          <w:color w:val="222222"/>
          <w:sz w:val="20"/>
        </w:rPr>
        <w:t>Remove bracketed labels such as (About) and (Our Beliefs).</w:t>
      </w:r>
    </w:p>
    <w:p>
      <w:pPr>
        <w:pStyle w:val="ListBullet"/>
        <w:spacing w:after="80" w:line="276" w:lineRule="auto"/>
      </w:pPr>
      <w:r>
        <w:rPr>
          <w:rFonts w:ascii="Aptos" w:hAnsi="Aptos"/>
          <w:b w:val="0"/>
          <w:i w:val="0"/>
          <w:color w:val="222222"/>
          <w:sz w:val="20"/>
        </w:rPr>
        <w:t>Update the visible $70M+ statistic to $200M+.</w:t>
      </w:r>
    </w:p>
    <w:p>
      <w:pPr>
        <w:pStyle w:val="Heading1"/>
      </w:pPr>
      <w:r>
        <w:t>5. Ethereal Edit</w:t>
      </w:r>
    </w:p>
    <w:p>
      <w:pPr>
        <w:pStyle w:val="ListBullet"/>
        <w:spacing w:after="80" w:line="276" w:lineRule="auto"/>
      </w:pPr>
      <w:r>
        <w:rPr>
          <w:rFonts w:ascii="Aptos" w:hAnsi="Aptos"/>
          <w:b w:val="0"/>
          <w:i w:val="0"/>
          <w:color w:val="222222"/>
          <w:sz w:val="20"/>
        </w:rPr>
        <w:t>Use Ethereal Edit as the name of the blog and insights section.</w:t>
      </w:r>
    </w:p>
    <w:p>
      <w:pPr>
        <w:pStyle w:val="ListBullet"/>
        <w:spacing w:after="80" w:line="276" w:lineRule="auto"/>
      </w:pPr>
      <w:r>
        <w:rPr>
          <w:rFonts w:ascii="Aptos" w:hAnsi="Aptos"/>
          <w:b w:val="0"/>
          <w:i w:val="0"/>
          <w:color w:val="222222"/>
          <w:sz w:val="20"/>
        </w:rPr>
        <w:t>Keep it as a dedicated side-menu item.</w:t>
      </w:r>
    </w:p>
    <w:p>
      <w:pPr>
        <w:pStyle w:val="ListBullet"/>
        <w:spacing w:after="80" w:line="276" w:lineRule="auto"/>
      </w:pPr>
      <w:r>
        <w:rPr>
          <w:rFonts w:ascii="Aptos" w:hAnsi="Aptos"/>
          <w:b w:val="0"/>
          <w:i w:val="0"/>
          <w:color w:val="222222"/>
          <w:sz w:val="20"/>
        </w:rPr>
        <w:t>Structure the page as an editorial collection for articles, market insights and project content.</w:t>
      </w:r>
    </w:p>
    <w:p>
      <w:pPr>
        <w:pStyle w:val="ListBullet"/>
        <w:spacing w:after="80" w:line="276" w:lineRule="auto"/>
      </w:pPr>
      <w:r>
        <w:rPr>
          <w:rFonts w:ascii="Aptos" w:hAnsi="Aptos"/>
          <w:b w:val="0"/>
          <w:i w:val="0"/>
          <w:color w:val="222222"/>
          <w:sz w:val="20"/>
        </w:rPr>
        <w:t>Use the visual reference supplied separately.</w:t>
      </w:r>
    </w:p>
    <w:p>
      <w:pPr>
        <w:pStyle w:val="Heading1"/>
      </w:pPr>
      <w:r>
        <w:t>6. Join Ethereal Page</w:t>
      </w:r>
    </w:p>
    <w:p>
      <w:pPr>
        <w:spacing w:after="120" w:line="283" w:lineRule="auto"/>
        <w:ind w:left="317"/>
      </w:pPr>
      <w:r>
        <w:rPr>
          <w:rFonts w:ascii="Aptos" w:hAnsi="Aptos"/>
          <w:b/>
          <w:i w:val="0"/>
          <w:color w:val="B89146"/>
          <w:sz w:val="20"/>
        </w:rPr>
        <w:t xml:space="preserve">Page heading: </w:t>
      </w:r>
      <w:r>
        <w:rPr>
          <w:rFonts w:ascii="Aptos" w:hAnsi="Aptos"/>
          <w:b w:val="0"/>
          <w:i w:val="0"/>
          <w:color w:val="222222"/>
          <w:sz w:val="20"/>
        </w:rPr>
        <w:t>JOIN ETHEREAL</w:t>
      </w:r>
    </w:p>
    <w:p>
      <w:pPr>
        <w:pStyle w:val="ListBullet"/>
        <w:spacing w:after="80" w:line="276" w:lineRule="auto"/>
      </w:pPr>
      <w:r>
        <w:rPr>
          <w:rFonts w:ascii="Aptos" w:hAnsi="Aptos"/>
          <w:b w:val="0"/>
          <w:i w:val="0"/>
          <w:color w:val="222222"/>
          <w:sz w:val="20"/>
        </w:rPr>
        <w:t>A career in real estate should not be built alone. At Ethereal, agents work alongside people who share their knowledge, offer support when it matters and bring more than one perspective to every opportunity.</w:t>
      </w:r>
    </w:p>
    <w:p>
      <w:pPr>
        <w:pStyle w:val="ListBullet"/>
        <w:spacing w:after="80" w:line="276" w:lineRule="auto"/>
      </w:pPr>
      <w:r>
        <w:rPr>
          <w:rFonts w:ascii="Aptos" w:hAnsi="Aptos"/>
          <w:b w:val="0"/>
          <w:i w:val="0"/>
          <w:color w:val="222222"/>
          <w:sz w:val="20"/>
        </w:rPr>
        <w:t>From client conversations and property analysis to negotiations and closings, our agents receive practical guidance that strengthens how they work. We invest in Realtors who take their growth seriously and want to build a career supported by the experience of a committed team.</w:t>
      </w:r>
    </w:p>
    <w:p>
      <w:pPr>
        <w:pStyle w:val="ListBullet"/>
        <w:spacing w:after="80" w:line="276" w:lineRule="auto"/>
      </w:pPr>
      <w:r>
        <w:rPr>
          <w:rFonts w:ascii="Aptos" w:hAnsi="Aptos"/>
          <w:b w:val="0"/>
          <w:i w:val="0"/>
          <w:color w:val="222222"/>
          <w:sz w:val="20"/>
        </w:rPr>
        <w:t>Place the Join Ethereal application form directly below the copy.</w:t>
      </w:r>
    </w:p>
    <w:p>
      <w:pPr>
        <w:pStyle w:val="ListBullet"/>
        <w:spacing w:after="80" w:line="276" w:lineRule="auto"/>
      </w:pPr>
      <w:r>
        <w:rPr>
          <w:rFonts w:ascii="Aptos" w:hAnsi="Aptos"/>
          <w:b w:val="0"/>
          <w:i w:val="0"/>
          <w:color w:val="222222"/>
          <w:sz w:val="20"/>
        </w:rPr>
        <w:t>Use real team photography or video.</w:t>
      </w:r>
    </w:p>
    <w:p>
      <w:pPr>
        <w:pStyle w:val="Heading1"/>
      </w:pPr>
      <w:r>
        <w:t>7. Contact Us Page</w:t>
      </w:r>
    </w:p>
    <w:p>
      <w:pPr>
        <w:spacing w:after="120" w:line="283" w:lineRule="auto"/>
        <w:ind w:left="317"/>
      </w:pPr>
      <w:r>
        <w:rPr>
          <w:rFonts w:ascii="Aptos" w:hAnsi="Aptos"/>
          <w:b/>
          <w:i w:val="0"/>
          <w:color w:val="B89146"/>
          <w:sz w:val="20"/>
        </w:rPr>
        <w:t xml:space="preserve">Page heading: </w:t>
      </w:r>
      <w:r>
        <w:rPr>
          <w:rFonts w:ascii="Aptos" w:hAnsi="Aptos"/>
          <w:b w:val="0"/>
          <w:i w:val="0"/>
          <w:color w:val="222222"/>
          <w:sz w:val="20"/>
        </w:rPr>
        <w:t>EVERY GOOD DECISION STARTS HERE.</w:t>
      </w:r>
    </w:p>
    <w:p>
      <w:pPr>
        <w:spacing w:after="120" w:line="283" w:lineRule="auto"/>
        <w:ind w:left="317"/>
      </w:pPr>
      <w:r>
        <w:rPr>
          <w:rFonts w:ascii="Aptos" w:hAnsi="Aptos"/>
          <w:b/>
          <w:i w:val="0"/>
          <w:color w:val="B89146"/>
          <w:sz w:val="20"/>
        </w:rPr>
        <w:t xml:space="preserve">Form heading: </w:t>
      </w:r>
      <w:r>
        <w:rPr>
          <w:rFonts w:ascii="Aptos" w:hAnsi="Aptos"/>
          <w:b w:val="0"/>
          <w:i w:val="0"/>
          <w:color w:val="222222"/>
          <w:sz w:val="20"/>
        </w:rPr>
        <w:t>TELL US WHAT YOU’RE LOOKING FOR.</w:t>
      </w:r>
    </w:p>
    <w:p>
      <w:pPr>
        <w:pStyle w:val="ListBullet"/>
        <w:spacing w:after="80" w:line="276" w:lineRule="auto"/>
      </w:pPr>
      <w:r>
        <w:rPr>
          <w:rFonts w:ascii="Aptos" w:hAnsi="Aptos"/>
          <w:b w:val="0"/>
          <w:i w:val="0"/>
          <w:color w:val="222222"/>
          <w:sz w:val="20"/>
        </w:rPr>
        <w:t>Every real estate decision begins with understanding what you are trying to achieve. Our team takes the time to listen, answer the questions that matter and help you determine the right next step. Whether you are buying, selling or considering an opportunity, the conversation starts here.</w:t>
      </w:r>
    </w:p>
    <w:p>
      <w:pPr>
        <w:pStyle w:val="ListBullet"/>
        <w:spacing w:after="80" w:line="276" w:lineRule="auto"/>
      </w:pPr>
      <w:r>
        <w:rPr>
          <w:rFonts w:ascii="Aptos" w:hAnsi="Aptos"/>
          <w:b w:val="0"/>
          <w:i w:val="0"/>
          <w:color w:val="222222"/>
          <w:sz w:val="20"/>
        </w:rPr>
        <w:t>Place the existing contact form beside or directly after the introduction.</w:t>
      </w:r>
    </w:p>
    <w:p>
      <w:pPr>
        <w:pStyle w:val="ListBullet"/>
        <w:spacing w:after="80" w:line="276" w:lineRule="auto"/>
      </w:pPr>
      <w:r>
        <w:rPr>
          <w:rFonts w:ascii="Aptos" w:hAnsi="Aptos"/>
          <w:b w:val="0"/>
          <w:i w:val="0"/>
          <w:color w:val="222222"/>
          <w:sz w:val="20"/>
        </w:rPr>
        <w:t>Keep the current form fields and CTA.</w:t>
      </w:r>
    </w:p>
    <w:p>
      <w:pPr>
        <w:pStyle w:val="ListBullet"/>
        <w:spacing w:after="80" w:line="276" w:lineRule="auto"/>
      </w:pPr>
      <w:r>
        <w:rPr>
          <w:rFonts w:ascii="Aptos" w:hAnsi="Aptos"/>
          <w:b w:val="0"/>
          <w:i w:val="0"/>
          <w:color w:val="222222"/>
          <w:sz w:val="20"/>
        </w:rPr>
        <w:t>Use the correct Mississauga office details and map.</w:t>
      </w:r>
    </w:p>
    <w:p>
      <w:pPr>
        <w:pStyle w:val="ListBullet"/>
        <w:spacing w:after="80" w:line="276" w:lineRule="auto"/>
      </w:pPr>
      <w:r>
        <w:rPr>
          <w:rFonts w:ascii="Aptos" w:hAnsi="Aptos"/>
          <w:b w:val="0"/>
          <w:i w:val="0"/>
          <w:color w:val="222222"/>
          <w:sz w:val="20"/>
        </w:rPr>
        <w:t>Replace the unrelated stock photograph with team or office photography.</w:t>
      </w:r>
    </w:p>
    <w:p>
      <w:pPr>
        <w:pStyle w:val="Heading1"/>
      </w:pPr>
      <w:r>
        <w:t>8. Rebate Calculator</w:t>
      </w:r>
    </w:p>
    <w:p>
      <w:pPr>
        <w:pStyle w:val="ListBullet"/>
        <w:spacing w:after="80" w:line="276" w:lineRule="auto"/>
      </w:pPr>
      <w:r>
        <w:rPr>
          <w:rFonts w:ascii="Aptos" w:hAnsi="Aptos"/>
          <w:b w:val="0"/>
          <w:i w:val="0"/>
          <w:color w:val="222222"/>
          <w:sz w:val="20"/>
        </w:rPr>
        <w:t>Keep the existing calculator design and functionality unchanged.</w:t>
      </w:r>
    </w:p>
    <w:p>
      <w:pPr>
        <w:pStyle w:val="ListBullet"/>
        <w:spacing w:after="80" w:line="276" w:lineRule="auto"/>
      </w:pPr>
      <w:r>
        <w:rPr>
          <w:rFonts w:ascii="Aptos" w:hAnsi="Aptos"/>
          <w:b w:val="0"/>
          <w:i w:val="0"/>
          <w:color w:val="222222"/>
          <w:sz w:val="20"/>
        </w:rPr>
        <w:t>Confirm where the calculator will be accessed because it is not in the side menu and the homepage CTA has been removed.</w:t>
      </w:r>
    </w:p>
    <w:p>
      <w:r>
        <w:br w:type="page"/>
      </w:r>
    </w:p>
    <w:p>
      <w:pPr>
        <w:pStyle w:val="Heading1"/>
      </w:pPr>
      <w:r>
        <w:t>9. Footer and Sitewide Changes</w:t>
      </w:r>
    </w:p>
    <w:p>
      <w:pPr>
        <w:spacing w:after="120" w:line="283" w:lineRule="auto"/>
        <w:ind w:left="317"/>
      </w:pPr>
      <w:r>
        <w:rPr>
          <w:rFonts w:ascii="Aptos" w:hAnsi="Aptos"/>
          <w:b/>
          <w:i w:val="0"/>
          <w:color w:val="B89146"/>
          <w:sz w:val="20"/>
        </w:rPr>
        <w:t xml:space="preserve">Footer: </w:t>
      </w:r>
      <w:r>
        <w:rPr>
          <w:rFonts w:ascii="Aptos" w:hAnsi="Aptos"/>
          <w:b w:val="0"/>
          <w:i w:val="0"/>
          <w:color w:val="222222"/>
          <w:sz w:val="20"/>
        </w:rPr>
        <w:t>© 2026 Ethereal Estates.</w:t>
      </w:r>
    </w:p>
    <w:p>
      <w:pPr>
        <w:pStyle w:val="ListBullet"/>
        <w:spacing w:after="80" w:line="276" w:lineRule="auto"/>
      </w:pPr>
      <w:r>
        <w:rPr>
          <w:rFonts w:ascii="Aptos" w:hAnsi="Aptos"/>
          <w:b w:val="0"/>
          <w:i w:val="0"/>
          <w:color w:val="222222"/>
          <w:sz w:val="20"/>
        </w:rPr>
        <w:t>Remove bracketed category labels such as (Pre-Construction), (Properties), (About) and (MLS Listings).</w:t>
      </w:r>
    </w:p>
    <w:p>
      <w:pPr>
        <w:pStyle w:val="ListBullet"/>
        <w:spacing w:after="80" w:line="276" w:lineRule="auto"/>
      </w:pPr>
      <w:r>
        <w:rPr>
          <w:rFonts w:ascii="Aptos" w:hAnsi="Aptos"/>
          <w:b w:val="0"/>
          <w:i w:val="0"/>
          <w:color w:val="222222"/>
          <w:sz w:val="20"/>
        </w:rPr>
        <w:t>Property-specific labels may remain.</w:t>
      </w:r>
    </w:p>
    <w:p>
      <w:pPr>
        <w:pStyle w:val="ListBullet"/>
        <w:spacing w:after="80" w:line="276" w:lineRule="auto"/>
      </w:pPr>
      <w:r>
        <w:rPr>
          <w:rFonts w:ascii="Aptos" w:hAnsi="Aptos"/>
          <w:b w:val="0"/>
          <w:i w:val="0"/>
          <w:color w:val="222222"/>
          <w:sz w:val="20"/>
        </w:rPr>
        <w:t>Use consistent image crop ratios and colour grading.</w:t>
      </w:r>
    </w:p>
    <w:p>
      <w:pPr>
        <w:pStyle w:val="ListBullet"/>
        <w:spacing w:after="80" w:line="276" w:lineRule="auto"/>
      </w:pPr>
      <w:r>
        <w:rPr>
          <w:rFonts w:ascii="Aptos" w:hAnsi="Aptos"/>
          <w:b w:val="0"/>
          <w:i w:val="0"/>
          <w:color w:val="222222"/>
          <w:sz w:val="20"/>
        </w:rPr>
        <w:t>Use real Canadian homes as placeholders until original photography is available.</w:t>
      </w:r>
    </w:p>
    <w:p>
      <w:pPr>
        <w:pStyle w:val="ListBullet"/>
        <w:spacing w:after="80" w:line="276" w:lineRule="auto"/>
      </w:pPr>
      <w:r>
        <w:rPr>
          <w:rFonts w:ascii="Aptos" w:hAnsi="Aptos"/>
          <w:b w:val="0"/>
          <w:i w:val="0"/>
          <w:color w:val="222222"/>
          <w:sz w:val="20"/>
        </w:rPr>
        <w:t>Remove all leftover template content and unrelated labels.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A6A6A"/>
        <w:sz w:val="16"/>
      </w:rPr>
      <w:t>© 2026 Ethereal Estates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A6A6A"/>
        <w:sz w:val="16"/>
      </w:rPr>
      <w:t>ETHEREAL ESTATES  |  WEBSITE CHANGES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222222"/>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B891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