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252A27"/>
          <w:sz w:val="48"/>
        </w:rPr>
        <w:t>内容管理工作台 · 图文使用说明书</w:t>
      </w:r>
    </w:p>
    <w:p>
      <w:r>
        <w:rPr>
          <w:rFonts w:ascii="微软雅黑" w:hAnsi="微软雅黑" w:eastAsia="微软雅黑"/>
          <w:color w:val="606A62"/>
          <w:sz w:val="21"/>
        </w:rPr>
        <w:t>版本 0.1.0 ｜ 适用 Windows 10 / 11（64 位）｜ 本地运行，默认只监听 127.0.0.1:8765</w:t>
      </w:r>
    </w:p>
    <w:p>
      <w:r>
        <w:rPr>
          <w:rFonts w:ascii="微软雅黑" w:hAnsi="微软雅黑" w:eastAsia="微软雅黑"/>
          <w:sz w:val="21"/>
        </w:rPr>
        <w:t>本说明书按页面顺序介绍日常操作：内容管理 → 展示控制 → 展示窗口。为保证通用与准确，正文以步骤说明为主，不嵌入界面截图；按钮名称以程序实际显示为准。</w:t>
      </w:r>
    </w:p>
    <w:p>
      <w:r>
        <w:rPr>
          <w:rFonts w:ascii="微软雅黑" w:hAnsi="微软雅黑" w:eastAsia="微软雅黑"/>
          <w:b/>
          <w:sz w:val="21"/>
        </w:rPr>
        <w:t>工作台只在本机运行，不联网即可完成内容整理、展示与备份。</w:t>
      </w:r>
    </w:p>
    <w:p>
      <w:pPr>
        <w:pStyle w:val="Heading1"/>
      </w:pPr>
      <w:r>
        <w:t>一、安装与启动</w:t>
      </w:r>
    </w:p>
    <w:p>
      <w:pPr>
        <w:pStyle w:val="Heading2"/>
      </w:pPr>
      <w:r>
        <w:t>1. 使用免安装交付包（推荐）</w:t>
      </w:r>
    </w:p>
    <w:p>
      <w:pPr>
        <w:pStyle w:val="ListNumber"/>
      </w:pPr>
      <w:r>
        <w:rPr>
          <w:rFonts w:ascii="微软雅黑" w:hAnsi="微软雅黑" w:eastAsia="微软雅黑"/>
        </w:rPr>
        <w:t>右键收到的 ZIP 压缩包，选择“全部提取／全部解压缩”，解压到桌面、文档或 D 盘等普通文件夹。</w:t>
      </w:r>
    </w:p>
    <w:p>
      <w:pPr>
        <w:pStyle w:val="ListNumber"/>
      </w:pPr>
      <w:r>
        <w:rPr>
          <w:rFonts w:ascii="微软雅黑" w:hAnsi="微软雅黑" w:eastAsia="微软雅黑"/>
        </w:rPr>
        <w:t>打开解压后的文件夹，确认同时看到 启动工作台.cmd、停止工作台.cmd、run.py、runtime 与 desktop 等条目。</w:t>
      </w:r>
    </w:p>
    <w:p>
      <w:pPr>
        <w:pStyle w:val="ListNumber"/>
      </w:pPr>
      <w:r>
        <w:rPr>
          <w:rFonts w:ascii="微软雅黑" w:hAnsi="微软雅黑" w:eastAsia="微软雅黑"/>
        </w:rPr>
        <w:t>双击 启动工作台.cmd。出现黑色文字窗口后保持其运行（可最小化，不要关闭）。</w:t>
      </w:r>
    </w:p>
    <w:p>
      <w:pPr>
        <w:pStyle w:val="ListNumber"/>
      </w:pPr>
      <w:r>
        <w:rPr>
          <w:rFonts w:ascii="微软雅黑" w:hAnsi="微软雅黑" w:eastAsia="微软雅黑"/>
        </w:rPr>
        <w:t>程序会优先打开桌面版，窗口标题为“内容管理工作台 · 桌面版”；缺少桌面组件时打开浏览器版，也可双击 浏览器模式.cmd。</w:t>
      </w:r>
    </w:p>
    <w:p>
      <w:pPr>
        <w:pStyle w:val="ListNumber"/>
      </w:pPr>
      <w:r>
        <w:rPr>
          <w:rFonts w:ascii="微软雅黑" w:hAnsi="微软雅黑" w:eastAsia="微软雅黑"/>
        </w:rPr>
        <w:t>浏览器版没有自动打开时，在浏览器地址栏输入 http://127.0.0.1:8765/ ；端口被占用时会自动换端口，以黑色窗口显示的地址为准。</w:t>
      </w:r>
    </w:p>
    <w:p>
      <w:pPr>
        <w:pStyle w:val="Heading2"/>
      </w:pPr>
      <w:r>
        <w:t>2. 使用源码版</w:t>
      </w:r>
    </w:p>
    <w:p>
      <w:r>
        <w:rPr>
          <w:rFonts w:ascii="微软雅黑" w:hAnsi="微软雅黑" w:eastAsia="微软雅黑"/>
          <w:sz w:val="21"/>
        </w:rPr>
        <w:t>需要 Python 3.10 或更新版本（含 pip）。在项目文件夹中打开终端，依次执行：</w:t>
      </w:r>
    </w:p>
    <w:p>
      <w:r>
        <w:rPr>
          <w:rFonts w:ascii="Consolas" w:hAnsi="Consolas" w:eastAsia="微软雅黑"/>
          <w:sz w:val="20"/>
        </w:rPr>
        <w:t>python tools/prepare_runtime.py</w:t>
      </w:r>
    </w:p>
    <w:p>
      <w:r>
        <w:rPr>
          <w:rFonts w:ascii="Consolas" w:hAnsi="Consolas" w:eastAsia="微软雅黑"/>
          <w:sz w:val="20"/>
        </w:rPr>
        <w:t>runtime\python.exe -X utf8 tools/prepare_desktop_runtime.py</w:t>
      </w:r>
    </w:p>
    <w:p>
      <w:r>
        <w:rPr>
          <w:rFonts w:ascii="微软雅黑" w:hAnsi="微软雅黑" w:eastAsia="微软雅黑"/>
          <w:sz w:val="21"/>
        </w:rPr>
        <w:t>首次准备需要联网下载并校验锁定的便携 Python、依赖与 Electron 桌面组件；完成后双击 启动工作台.cmd 即可，日常使用不再需要准备命令。</w:t>
      </w:r>
    </w:p>
    <w:p>
      <w:pPr>
        <w:pStyle w:val="Heading2"/>
      </w:pPr>
      <w:r>
        <w:t>3. 停止与注意事项</w:t>
      </w:r>
    </w:p>
    <w:p>
      <w:pPr>
        <w:pStyle w:val="ListBullet"/>
      </w:pPr>
      <w:r>
        <w:rPr>
          <w:rFonts w:ascii="微软雅黑" w:hAnsi="微软雅黑" w:eastAsia="微软雅黑"/>
        </w:rPr>
        <w:t>结束使用：双击 停止工作台.cmd，或回到启动黑色窗口按 Ctrl+C。只关闭网页或桌面窗口不会停止后台服务。</w:t>
      </w:r>
    </w:p>
    <w:p>
      <w:pPr>
        <w:pStyle w:val="ListBullet"/>
      </w:pPr>
      <w:r>
        <w:rPr>
          <w:rFonts w:ascii="微软雅黑" w:hAnsi="微软雅黑" w:eastAsia="微软雅黑"/>
        </w:rPr>
        <w:t>页面默认只允许本机访问；重复双击启动会复用已有工作台，不新建第二份资料，也不打断正在展示的内容。</w:t>
      </w:r>
    </w:p>
    <w:p>
      <w:pPr>
        <w:pStyle w:val="ListBullet"/>
      </w:pPr>
      <w:r>
        <w:rPr>
          <w:rFonts w:ascii="微软雅黑" w:hAnsi="微软雅黑" w:eastAsia="微软雅黑"/>
        </w:rPr>
        <w:t>桌面模式的展示控制与展示窗口必须在同一桌面应用内使用；浏览器模式必须在同一浏览器、同一站点下使用，两种模式不要混用。</w:t>
      </w:r>
    </w:p>
    <w:p>
      <w:pPr>
        <w:pStyle w:val="Heading1"/>
      </w:pPr>
      <w:r>
        <w:t>二、内容管理</w:t>
      </w:r>
    </w:p>
    <w:p>
      <w:r>
        <w:rPr>
          <w:rFonts w:ascii="微软雅黑" w:hAnsi="微软雅黑" w:eastAsia="微软雅黑"/>
          <w:sz w:val="21"/>
        </w:rPr>
        <w:t>“内容管理”负责整理资料：分组 → 条目 → 正文三级浏览，以及条目和分组的维护。</w:t>
      </w:r>
    </w:p>
    <w:p>
      <w:pPr>
        <w:pStyle w:val="Heading2"/>
      </w:pPr>
      <w:r>
        <w:t>1. 浏览与查找</w:t>
      </w:r>
    </w:p>
    <w:p>
      <w:pPr>
        <w:pStyle w:val="ListNumber"/>
      </w:pPr>
      <w:r>
        <w:rPr>
          <w:rFonts w:ascii="微软雅黑" w:hAnsi="微软雅黑" w:eastAsia="微软雅黑"/>
        </w:rPr>
        <w:t>从分组总览进入：每个分组显示背景、名称与条目数量，点击分组查看组内条目列表。</w:t>
      </w:r>
    </w:p>
    <w:p>
      <w:pPr>
        <w:pStyle w:val="ListNumber"/>
      </w:pPr>
      <w:r>
        <w:rPr>
          <w:rFonts w:ascii="微软雅黑" w:hAnsi="微软雅黑" w:eastAsia="微软雅黑"/>
        </w:rPr>
        <w:t>在条目列表查看简介、作者、备注与标签；点击条目进入正文阅读。</w:t>
      </w:r>
    </w:p>
    <w:p>
      <w:pPr>
        <w:pStyle w:val="ListNumber"/>
      </w:pPr>
      <w:r>
        <w:rPr>
          <w:rFonts w:ascii="微软雅黑" w:hAnsi="微软雅黑" w:eastAsia="微软雅黑"/>
        </w:rPr>
        <w:t>按名称、作者、角色或关键词搜索；进入分组后搜索范围收窄到当前分组。</w:t>
      </w:r>
    </w:p>
    <w:p>
      <w:pPr>
        <w:pStyle w:val="ListNumber"/>
      </w:pPr>
      <w:r>
        <w:rPr>
          <w:rFonts w:ascii="微软雅黑" w:hAnsi="微软雅黑" w:eastAsia="微软雅黑"/>
        </w:rPr>
        <w:t>点击“加入本场”把条目放入待展示列表，可在列表中用上下箭头排序或移除。这一步只准备内容，不会改变观众画面。</w:t>
      </w:r>
    </w:p>
    <w:p>
      <w:pPr>
        <w:pStyle w:val="Heading2"/>
      </w:pPr>
      <w:r>
        <w:t>2. 维护条目与分组</w:t>
      </w:r>
    </w:p>
    <w:p>
      <w:pPr>
        <w:pStyle w:val="ListBullet"/>
      </w:pPr>
      <w:r>
        <w:rPr>
          <w:rFonts w:ascii="微软雅黑" w:hAnsi="微软雅黑" w:eastAsia="微软雅黑"/>
        </w:rPr>
        <w:t>新增或编辑条目：填写名称、作者或来源、当前分组、备注、标签与待核事项，并可展开正文编辑。</w:t>
      </w:r>
    </w:p>
    <w:p>
      <w:pPr>
        <w:pStyle w:val="ListBullet"/>
      </w:pPr>
      <w:r>
        <w:rPr>
          <w:rFonts w:ascii="微软雅黑" w:hAnsi="微软雅黑" w:eastAsia="微软雅黑"/>
        </w:rPr>
        <w:t>暂时隐藏条目或分组：在管理页恢复显示。已应用的展示内容保持不变，直到重新应用。</w:t>
      </w:r>
    </w:p>
    <w:p>
      <w:pPr>
        <w:pStyle w:val="ListBullet"/>
      </w:pPr>
      <w:r>
        <w:rPr>
          <w:rFonts w:ascii="微软雅黑" w:hAnsi="微软雅黑" w:eastAsia="微软雅黑"/>
        </w:rPr>
        <w:t>删除分组：先选择接收分组或系统“未分组”，条目不会随分组一起删除。</w:t>
      </w:r>
    </w:p>
    <w:p>
      <w:pPr>
        <w:pStyle w:val="ListBullet"/>
      </w:pPr>
      <w:r>
        <w:rPr>
          <w:rFonts w:ascii="微软雅黑" w:hAnsi="微软雅黑" w:eastAsia="微软雅黑"/>
        </w:rPr>
        <w:t>资料写入本机 SQLite 数据库；原始来源文件保持不变。</w:t>
      </w:r>
    </w:p>
    <w:p>
      <w:pPr>
        <w:pStyle w:val="Heading1"/>
      </w:pPr>
      <w:r>
        <w:t>三、展示控制</w:t>
      </w:r>
    </w:p>
    <w:p>
      <w:r>
        <w:rPr>
          <w:rFonts w:ascii="微软雅黑" w:hAnsi="微软雅黑" w:eastAsia="微软雅黑"/>
          <w:sz w:val="21"/>
        </w:rPr>
        <w:t>“展示控制”准备观众画面：选择内容范围、调整排版、预览核对，再把内容应用到展示窗口。</w:t>
      </w:r>
    </w:p>
    <w:p>
      <w:pPr>
        <w:pStyle w:val="Heading2"/>
      </w:pPr>
      <w:r>
        <w:t>1. 准备内容</w:t>
      </w:r>
    </w:p>
    <w:p>
      <w:pPr>
        <w:pStyle w:val="ListNumber"/>
      </w:pPr>
      <w:r>
        <w:rPr>
          <w:rFonts w:ascii="微软雅黑" w:hAnsi="微软雅黑" w:eastAsia="微软雅黑"/>
        </w:rPr>
        <w:t>进入方式：顶部导航进入“展示控制”，或从阅读页点“送至展示控制预览”直接准备该篇正文。</w:t>
      </w:r>
    </w:p>
    <w:p>
      <w:pPr>
        <w:pStyle w:val="ListNumber"/>
      </w:pPr>
      <w:r>
        <w:rPr>
          <w:rFonts w:ascii="微软雅黑" w:hAnsi="微软雅黑" w:eastAsia="微软雅黑"/>
        </w:rPr>
        <w:t>在“准备展示内容 → 目录范围”选择“按分组选择”或“本场待展示列表”；未勾选任何分组表示全部可见分组，空的本场列表保持为空。</w:t>
      </w:r>
    </w:p>
    <w:p>
      <w:pPr>
        <w:pStyle w:val="ListNumber"/>
      </w:pPr>
      <w:r>
        <w:rPr>
          <w:rFonts w:ascii="微软雅黑" w:hAnsi="微软雅黑" w:eastAsia="微软雅黑"/>
        </w:rPr>
        <w:t>在预览中点击分组、条目进入正文；工具栏的返回按钮逐层返回。“条目目录”按钮直达最外层分组总览并保留当前范围。</w:t>
      </w:r>
    </w:p>
    <w:p>
      <w:pPr>
        <w:pStyle w:val="ListNumber"/>
      </w:pPr>
      <w:r>
        <w:rPr>
          <w:rFonts w:ascii="微软雅黑" w:hAnsi="微软雅黑" w:eastAsia="微软雅黑"/>
        </w:rPr>
        <w:t>勾选区可“全选分组”，旁边显示已选数量；已全选且位于总览时再次点击不会重复上屏。</w:t>
      </w:r>
    </w:p>
    <w:p>
      <w:pPr>
        <w:pStyle w:val="Heading2"/>
      </w:pPr>
      <w:r>
        <w:t>2. 调整画面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画幅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竖屏、横屏分别保存字号、行距、留白、背景浓度、分组列数与正文方式。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分组排列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自动或固定每行 1/2/3/4 个分组；自动时竖屏最多两列、横屏最多三列。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背景浓度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分组卡片图片与整页背景分别控制：0% 为隐藏图片，100% 为最清晰。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正文方式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自动分页（默认）、连续滚动；已关联有效音视频的条目可选“音视频配本 · 时间点暂停”。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展示方案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一套系统默认设置与最多 10 套自定义方案，每套同时保存横屏与竖屏排版。</w:t>
            </w:r>
          </w:p>
        </w:tc>
      </w:tr>
    </w:tbl>
    <w:p>
      <w:pPr>
        <w:pStyle w:val="Heading2"/>
      </w:pPr>
      <w:r>
        <w:t>3. 预览与上屏</w:t>
      </w:r>
    </w:p>
    <w:p>
      <w:pPr>
        <w:pStyle w:val="ListBullet"/>
      </w:pPr>
      <w:r>
        <w:rPr>
          <w:rFonts w:ascii="微软雅黑" w:hAnsi="微软雅黑" w:eastAsia="微软雅黑"/>
        </w:rPr>
        <w:t>操作反馈可选“逐步应用”或“实时同步”。逐步应用：预览只用于准备，点“应用到展示”才更新观众窗口，并保持在暂停状态。</w:t>
      </w:r>
    </w:p>
    <w:p>
      <w:pPr>
        <w:pStyle w:val="ListBullet"/>
      </w:pPr>
      <w:r>
        <w:rPr>
          <w:rFonts w:ascii="微软雅黑" w:hAnsi="微软雅黑" w:eastAsia="微软雅黑"/>
        </w:rPr>
        <w:t>实时同步：当前就绪预览立即同步，之后的选段、翻页、字号与画幅改动自动同步；切回逐步应用即停止后续自动同步。</w:t>
      </w:r>
    </w:p>
    <w:p>
      <w:pPr>
        <w:pStyle w:val="ListBullet"/>
      </w:pPr>
      <w:r>
        <w:rPr>
          <w:rFonts w:ascii="微软雅黑" w:hAnsi="微软雅黑" w:eastAsia="微软雅黑"/>
        </w:rPr>
        <w:t>点“打开展示窗口”得到观众窗口，入口会复用已有窗口，避免多个展示窗口争用位置。</w:t>
      </w:r>
    </w:p>
    <w:p>
      <w:pPr>
        <w:pStyle w:val="ListBullet"/>
      </w:pPr>
      <w:r>
        <w:rPr>
          <w:rFonts w:ascii="微软雅黑" w:hAnsi="微软雅黑" w:eastAsia="微软雅黑"/>
        </w:rPr>
        <w:t>在支持窗口采集的直播软件中，选择本工作台的展示窗口；实际画面与声音请在直播软件的预览中核对。</w:t>
      </w:r>
    </w:p>
    <w:p>
      <w:pPr>
        <w:pStyle w:val="ListBullet"/>
      </w:pPr>
      <w:r>
        <w:rPr>
          <w:rFonts w:ascii="微软雅黑" w:hAnsi="微软雅黑" w:eastAsia="微软雅黑"/>
        </w:rPr>
        <w:t>预览底部“暂停展示”常显，其余操作收进“展示控制”；这些即时操作只控制已经上屏的内容，不覆盖未应用的草稿。</w:t>
      </w:r>
    </w:p>
    <w:p>
      <w:pPr>
        <w:pStyle w:val="ListBullet"/>
      </w:pPr>
      <w:r>
        <w:rPr>
          <w:rFonts w:ascii="微软雅黑" w:hAnsi="微软雅黑" w:eastAsia="微软雅黑"/>
        </w:rPr>
        <w:t>展示窗口刷新、程序重启或恢复备份后，会按最近保存的位置暂停恢复：滚动正文按段落、分页正文按页码、媒体按最近秒数与台词组。</w:t>
      </w:r>
    </w:p>
    <w:p>
      <w:pPr>
        <w:pStyle w:val="Heading2"/>
      </w:pPr>
      <w:r>
        <w:t>4. 预览放大与方向键</w:t>
      </w:r>
    </w:p>
    <w:p>
      <w:r>
        <w:rPr>
          <w:rFonts w:ascii="微软雅黑" w:hAnsi="微软雅黑" w:eastAsia="微软雅黑"/>
          <w:sz w:val="21"/>
        </w:rPr>
        <w:t>点击预览右上方的“放大预览”可收起准备与设置区，按 Esc 或“恢复工作台”返回；放大只改变本地预览，不影响观众画幅与内容。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当前画面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← / 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→ / 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其他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分页正文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上一页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下一页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到首/末页时停止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连续滚动正文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上一段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下一段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按段定位并暂停试滚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音视频配本（默认分页）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上一页、上一台词组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下一页、下一台词组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翻组内页不改变媒体进度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分组或条目目录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按顺序或网格行移动焦点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同左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Enter 打开当前分组或条目</w:t>
            </w:r>
          </w:p>
        </w:tc>
      </w:tr>
    </w:tbl>
    <w:p>
      <w:pPr>
        <w:pStyle w:val="Heading1"/>
      </w:pPr>
      <w:r>
        <w:t>四、条目编辑</w:t>
      </w:r>
    </w:p>
    <w:p>
      <w:pPr>
        <w:pStyle w:val="Heading2"/>
      </w:pPr>
      <w:r>
        <w:t>1. 正文与颜色</w:t>
      </w:r>
    </w:p>
    <w:p>
      <w:pPr>
        <w:pStyle w:val="ListBullet"/>
      </w:pPr>
      <w:r>
        <w:rPr>
          <w:rFonts w:ascii="微软雅黑" w:hAnsi="微软雅黑" w:eastAsia="微软雅黑"/>
        </w:rPr>
        <w:t>在“内容管理”中新增或编辑条目，展开“编辑正文段落”逐段修改正文。</w:t>
      </w:r>
    </w:p>
    <w:p>
      <w:pPr>
        <w:pStyle w:val="ListBullet"/>
      </w:pPr>
      <w:r>
        <w:rPr>
          <w:rFonts w:ascii="微软雅黑" w:hAnsi="微软雅黑" w:eastAsia="微软雅黑"/>
        </w:rPr>
        <w:t>每个段落可给“角色标签”选择已有角色或输入新角色；本句采用条目配色中的默认色，未设置时沿用正文首个有效色，也可单独调整本句颜色。</w:t>
      </w:r>
    </w:p>
    <w:p>
      <w:pPr>
        <w:pStyle w:val="ListBullet"/>
      </w:pPr>
      <w:r>
        <w:rPr>
          <w:rFonts w:ascii="微软雅黑" w:hAnsi="微软雅黑" w:eastAsia="微软雅黑"/>
        </w:rPr>
        <w:t>在“条目配色”中预设或修改角色的默认颜色，最多 200 名。改变默认色不会批量改写旧句；需要统一时使用“统一该角色句子”，操作可撤销。</w:t>
      </w:r>
    </w:p>
    <w:p>
      <w:pPr>
        <w:pStyle w:val="Heading2"/>
      </w:pPr>
      <w:r>
        <w:t>2. 正文图片</w:t>
      </w:r>
    </w:p>
    <w:p>
      <w:pPr>
        <w:pStyle w:val="ListNumber"/>
      </w:pPr>
      <w:r>
        <w:rPr>
          <w:rFonts w:ascii="微软雅黑" w:hAnsi="微软雅黑" w:eastAsia="微软雅黑"/>
        </w:rPr>
        <w:t>在正文编辑区点“＋ 添加图片”放到末尾，或在某段下方点“＋ 在此段后添加图片”。</w:t>
      </w:r>
    </w:p>
    <w:p>
      <w:pPr>
        <w:pStyle w:val="ListNumber"/>
      </w:pPr>
      <w:r>
        <w:rPr>
          <w:rFonts w:ascii="微软雅黑" w:hAnsi="微软雅黑" w:eastAsia="微软雅黑"/>
        </w:rPr>
        <w:t>选择本机 PNG、JPEG 或 WebP 图片，单张不超过 12 MB；上传后可点缩略图查看大图。</w:t>
      </w:r>
    </w:p>
    <w:p>
      <w:pPr>
        <w:pStyle w:val="ListNumber"/>
      </w:pPr>
      <w:r>
        <w:rPr>
          <w:rFonts w:ascii="微软雅黑" w:hAnsi="微软雅黑" w:eastAsia="微软雅黑"/>
        </w:rPr>
        <w:t>用“上移／下移”调整图片与文字顺序，“替换图片”保留该段标识，“移除”只在草稿中去掉该段。</w:t>
      </w:r>
    </w:p>
    <w:p>
      <w:pPr>
        <w:pStyle w:val="ListNumber"/>
      </w:pPr>
      <w:r>
        <w:rPr>
          <w:rFonts w:ascii="微软雅黑" w:hAnsi="微软雅黑" w:eastAsia="微软雅黑"/>
        </w:rPr>
        <w:t>最后点击“保存条目”才写入资料库；上传、替换与排序都先进入草稿，取消编辑不改动原条目。</w:t>
      </w:r>
    </w:p>
    <w:p>
      <w:pPr>
        <w:pStyle w:val="Heading2"/>
      </w:pPr>
      <w:r>
        <w:t>3. 导入正文</w:t>
      </w:r>
    </w:p>
    <w:p>
      <w:pPr>
        <w:pStyle w:val="ListNumber"/>
      </w:pPr>
      <w:r>
        <w:rPr>
          <w:rFonts w:ascii="微软雅黑" w:hAnsi="微软雅黑" w:eastAsia="微软雅黑"/>
        </w:rPr>
        <w:t>展开“编辑正文段落”，点击“导入正文”，选择粘贴文本或上传 TXT（不超过 2 MB）、DOCX（不超过 10 MB）。</w:t>
      </w:r>
    </w:p>
    <w:p>
      <w:pPr>
        <w:pStyle w:val="ListNumber"/>
      </w:pPr>
      <w:r>
        <w:rPr>
          <w:rFonts w:ascii="微软雅黑" w:hAnsi="微软雅黑" w:eastAsia="微软雅黑"/>
        </w:rPr>
        <w:t>点击“识别并预览”，核对识别出的标题、作者、角色与原文对照。导入会跳过纯空行，不调用在线 AI，也不改写原文。</w:t>
      </w:r>
    </w:p>
    <w:p>
      <w:pPr>
        <w:pStyle w:val="ListNumber"/>
      </w:pPr>
      <w:r>
        <w:rPr>
          <w:rFonts w:ascii="微软雅黑" w:hAnsi="微软雅黑" w:eastAsia="微软雅黑"/>
        </w:rPr>
        <w:t>默认“追加到现有正文后”，保留原有段落与插图；明确选择替换时只替换文字，原插图按原顺序保留在新文字末尾。</w:t>
      </w:r>
    </w:p>
    <w:p>
      <w:pPr>
        <w:pStyle w:val="ListNumber"/>
      </w:pPr>
      <w:r>
        <w:rPr>
          <w:rFonts w:ascii="微软雅黑" w:hAnsi="微软雅黑" w:eastAsia="微软雅黑"/>
        </w:rPr>
        <w:t>点击“填入编辑器”只更新草稿；确认后点“保存条目”才写入资料库。“AI 整理提示词”可复制到其他工具使用，工作台自身不外发正文。</w:t>
      </w:r>
    </w:p>
    <w:p>
      <w:pPr>
        <w:pStyle w:val="Heading2"/>
      </w:pPr>
      <w:r>
        <w:t>4. 草稿、历史与排版预览</w:t>
      </w:r>
    </w:p>
    <w:p>
      <w:pPr>
        <w:pStyle w:val="ListBullet"/>
      </w:pPr>
      <w:r>
        <w:rPr>
          <w:rFonts w:ascii="微软雅黑" w:hAnsi="微软雅黑" w:eastAsia="微软雅黑"/>
        </w:rPr>
        <w:t>编辑过程会保存本机草稿，关闭或重开页面时可选择“恢复草稿 / 丢弃这份草稿”；草稿不进入资料备份。</w:t>
      </w:r>
    </w:p>
    <w:p>
      <w:pPr>
        <w:pStyle w:val="ListBullet"/>
      </w:pPr>
      <w:r>
        <w:rPr>
          <w:rFonts w:ascii="微软雅黑" w:hAnsi="微软雅黑" w:eastAsia="微软雅黑"/>
        </w:rPr>
        <w:t>支持会话内撤销/重做（80 步）与已保存版本的历史恢复；恢复会先保存当前正式版本。</w:t>
      </w:r>
    </w:p>
    <w:p>
      <w:pPr>
        <w:pStyle w:val="ListBullet"/>
      </w:pPr>
      <w:r>
        <w:rPr>
          <w:rFonts w:ascii="微软雅黑" w:hAnsi="微软雅黑" w:eastAsia="微软雅黑"/>
        </w:rPr>
        <w:t>“排版预览”按当前草稿显示真实横竖屏分页或滚动效果；点击正文可定位预览同句，点击预览台词可反向定位编辑段落。</w:t>
      </w:r>
    </w:p>
    <w:p>
      <w:pPr>
        <w:pStyle w:val="ListBullet"/>
      </w:pPr>
      <w:r>
        <w:rPr>
          <w:rFonts w:ascii="微软雅黑" w:hAnsi="微软雅黑" w:eastAsia="微软雅黑"/>
        </w:rPr>
        <w:t>预览不会保存资料，也不会改变正在展示的内容。</w:t>
      </w:r>
    </w:p>
    <w:p>
      <w:pPr>
        <w:pStyle w:val="Heading2"/>
      </w:pPr>
      <w:r>
        <w:t>5. 单篇条目交换</w:t>
      </w:r>
    </w:p>
    <w:p>
      <w:pPr>
        <w:pStyle w:val="ListBullet"/>
      </w:pPr>
      <w:r>
        <w:rPr>
          <w:rFonts w:ascii="微软雅黑" w:hAnsi="微软雅黑" w:eastAsia="微软雅黑"/>
        </w:rPr>
        <w:t>导出：在“内容管理 → 条目资料”中点某篇的“导出”，得到单篇 ZIP（格式 content-package，文件名前缀“条目-”），包含正文、条目配色、插图、关联音视频与时间点；未保存草稿请先保存。</w:t>
      </w:r>
    </w:p>
    <w:p>
      <w:pPr>
        <w:pStyle w:val="ListBullet"/>
      </w:pPr>
      <w:r>
        <w:rPr>
          <w:rFonts w:ascii="微软雅黑" w:hAnsi="微软雅黑" w:eastAsia="微软雅黑"/>
        </w:rPr>
        <w:t>导入：点“导入单篇条目”并检查文件。没有同名条目时可选择接收分组新增；内容完全相同则跳过；同名但内容不同默认跳过，可明确选择覆盖目标并保留旧版本。</w:t>
      </w:r>
    </w:p>
    <w:p>
      <w:pPr>
        <w:pStyle w:val="ListBullet"/>
      </w:pPr>
      <w:r>
        <w:rPr>
          <w:rFonts w:ascii="微软雅黑" w:hAnsi="微软雅黑" w:eastAsia="微软雅黑"/>
        </w:rPr>
        <w:t>交换不包含全库设置、分组主题、历史记录与来源原件；整机迁移请使用完整备份。</w:t>
      </w:r>
    </w:p>
    <w:p>
      <w:pPr>
        <w:pStyle w:val="Heading2"/>
      </w:pPr>
      <w:r>
        <w:t>6. 音视频配本（可选）</w:t>
      </w:r>
    </w:p>
    <w:p>
      <w:pPr>
        <w:pStyle w:val="ListNumber"/>
      </w:pPr>
      <w:r>
        <w:rPr>
          <w:rFonts w:ascii="微软雅黑" w:hAnsi="微软雅黑" w:eastAsia="微软雅黑"/>
        </w:rPr>
        <w:t>在阅读页、内容管理列表或展示控制准备区打开音视频入口，上传本地 MP4、WebM、MP3、WAV、M4A 或 OGG，单文件不超过 200 MB。</w:t>
      </w:r>
    </w:p>
    <w:p>
      <w:pPr>
        <w:pStyle w:val="ListNumber"/>
      </w:pPr>
      <w:r>
        <w:rPr>
          <w:rFonts w:ascii="微软雅黑" w:hAnsi="微软雅黑" w:eastAsia="微软雅黑"/>
        </w:rPr>
        <w:t>播放到需要暂停的位置，点“暂停并标记当前时间”，再勾选该时间点要显示的正文或插图（可多选）。</w:t>
      </w:r>
    </w:p>
    <w:p>
      <w:pPr>
        <w:pStyle w:val="ListNumber"/>
      </w:pPr>
      <w:r>
        <w:rPr>
          <w:rFonts w:ascii="微软雅黑" w:hAnsi="微软雅黑" w:eastAsia="微软雅黑"/>
        </w:rPr>
        <w:t>点“保存全部时间点”写入草稿；上传、替换与解除关联会即时保存。</w:t>
      </w:r>
    </w:p>
    <w:p>
      <w:pPr>
        <w:pStyle w:val="ListNumber"/>
      </w:pPr>
      <w:r>
        <w:rPr>
          <w:rFonts w:ascii="微软雅黑" w:hAnsi="微软雅黑" w:eastAsia="微软雅黑"/>
        </w:rPr>
        <w:t>展示时媒体到点暂停并显示对应台词，读完点“读完继续”；每组台词默认分页，可切换为连续滚动。程序不转码，也不保证所有编码都能播放。</w:t>
      </w:r>
    </w:p>
    <w:p>
      <w:pPr>
        <w:pStyle w:val="Heading1"/>
      </w:pPr>
      <w:r>
        <w:t>五、分组与素材</w:t>
      </w:r>
    </w:p>
    <w:p>
      <w:pPr>
        <w:pStyle w:val="Heading2"/>
      </w:pPr>
      <w:r>
        <w:t>1. 分组</w:t>
      </w:r>
    </w:p>
    <w:p>
      <w:pPr>
        <w:pStyle w:val="ListBullet"/>
      </w:pPr>
      <w:r>
        <w:rPr>
          <w:rFonts w:ascii="微软雅黑" w:hAnsi="微软雅黑" w:eastAsia="微软雅黑"/>
        </w:rPr>
        <w:t>新增、编辑、搜索、隐藏与恢复分组；拖动或用上下箭头排序。</w:t>
      </w:r>
    </w:p>
    <w:p>
      <w:pPr>
        <w:pStyle w:val="ListBullet"/>
      </w:pPr>
      <w:r>
        <w:rPr>
          <w:rFonts w:ascii="微软雅黑" w:hAnsi="微软雅黑" w:eastAsia="微软雅黑"/>
        </w:rPr>
        <w:t>分组可设置主题色与背景；排列支持自动或每行 1/2/3/4 个分组。</w:t>
      </w:r>
    </w:p>
    <w:p>
      <w:pPr>
        <w:pStyle w:val="ListBullet"/>
      </w:pPr>
      <w:r>
        <w:rPr>
          <w:rFonts w:ascii="微软雅黑" w:hAnsi="微软雅黑" w:eastAsia="微软雅黑"/>
        </w:rPr>
        <w:t>删除含条目的分组时必须指定接收分组或系统“未分组”，取消操作不改变数据，删除分组不会删除条目。</w:t>
      </w:r>
    </w:p>
    <w:p>
      <w:pPr>
        <w:pStyle w:val="Heading2"/>
      </w:pPr>
      <w:r>
        <w:t>2. 背景素材</w:t>
      </w:r>
    </w:p>
    <w:p>
      <w:pPr>
        <w:pStyle w:val="ListBullet"/>
      </w:pPr>
      <w:r>
        <w:rPr>
          <w:rFonts w:ascii="微软雅黑" w:hAnsi="微软雅黑" w:eastAsia="微软雅黑"/>
        </w:rPr>
        <w:t>在“内容管理 → 背景素材”上传 PNG、JPEG 或 WebP 图片（单张不超过 12 MB），可命名、预览、重命名或删除；也可在分组编辑窗口直接上传，上传后自动选中。</w:t>
      </w:r>
    </w:p>
    <w:p>
      <w:pPr>
        <w:pStyle w:val="ListBullet"/>
      </w:pPr>
      <w:r>
        <w:rPr>
          <w:rFonts w:ascii="微软雅黑" w:hAnsi="微软雅黑" w:eastAsia="微软雅黑"/>
        </w:rPr>
        <w:t>背景属于分组：保存分组才修改该分组背景，取消编辑仍保留已上传素材供其他分组使用；选择“通用素色（无背景图）”可清除当前背景。</w:t>
      </w:r>
    </w:p>
    <w:p>
      <w:pPr>
        <w:pStyle w:val="ListBullet"/>
      </w:pPr>
      <w:r>
        <w:rPr>
          <w:rFonts w:ascii="微软雅黑" w:hAnsi="微软雅黑" w:eastAsia="微软雅黑"/>
        </w:rPr>
        <w:t>内置素材与仍被分组、正文、已上屏内容或历史记录引用的素材受保护，界面会说明引用并禁用删除。</w:t>
      </w:r>
    </w:p>
    <w:p>
      <w:pPr>
        <w:pStyle w:val="ListBullet"/>
      </w:pPr>
      <w:r>
        <w:rPr>
          <w:rFonts w:ascii="微软雅黑" w:hAnsi="微软雅黑" w:eastAsia="微软雅黑"/>
        </w:rPr>
        <w:t>背景素材名称与图片随完整备份保存；正文图片独立于分组背景，不会自动进入素材库。</w:t>
      </w:r>
    </w:p>
    <w:p>
      <w:pPr>
        <w:pStyle w:val="Heading1"/>
      </w:pPr>
      <w:r>
        <w:t>六、备份与恢复</w:t>
      </w:r>
    </w:p>
    <w:p>
      <w:pPr>
        <w:pStyle w:val="Heading2"/>
      </w:pPr>
      <w:r>
        <w:t>1. 下载备份</w:t>
      </w:r>
    </w:p>
    <w:p>
      <w:pPr>
        <w:pStyle w:val="ListBullet"/>
      </w:pPr>
      <w:r>
        <w:rPr>
          <w:rFonts w:ascii="微软雅黑" w:hAnsi="微软雅黑" w:eastAsia="微软雅黑"/>
        </w:rPr>
        <w:t>在“内容管理 → 备份与恢复”下载完整 ZIP 备份（格式 content-workbench-backup，文件名前缀 content-backup-）。</w:t>
      </w:r>
    </w:p>
    <w:p>
      <w:pPr>
        <w:pStyle w:val="ListBullet"/>
      </w:pPr>
      <w:r>
        <w:rPr>
          <w:rFonts w:ascii="微软雅黑" w:hAnsi="微软雅黑" w:eastAsia="微软雅黑"/>
        </w:rPr>
        <w:t>备份包含资料、分组与主题、本场队列、展示设置与自定义方案、正文与修改记录、图片素材（含未选用的自定义背景）、关联媒体与时间点及媒体状态。</w:t>
      </w:r>
    </w:p>
    <w:p>
      <w:pPr>
        <w:pStyle w:val="ListBullet"/>
      </w:pPr>
      <w:r>
        <w:rPr>
          <w:rFonts w:ascii="微软雅黑" w:hAnsi="微软雅黑" w:eastAsia="微软雅黑"/>
        </w:rPr>
        <w:t>单个音视频不超过 200 MB，备份解压总量不超过 512 MB；历史仍引用的旧媒体也计入容量。备份不含程序运行时、来源原件与浏览器本地偏好。</w:t>
      </w:r>
    </w:p>
    <w:p>
      <w:pPr>
        <w:pStyle w:val="Heading2"/>
      </w:pPr>
      <w:r>
        <w:t>2. 恢复与合并</w:t>
      </w:r>
    </w:p>
    <w:p>
      <w:pPr>
        <w:pStyle w:val="ListBullet"/>
      </w:pPr>
      <w:r>
        <w:rPr>
          <w:rFonts w:ascii="微软雅黑" w:hAnsi="微软雅黑" w:eastAsia="微软雅黑"/>
        </w:rPr>
        <w:t>“完整恢复备份”会再次确认，并自动保存恢复前的备份到 instance/backups/；它会替换当前资料并暂停展示。</w:t>
      </w:r>
    </w:p>
    <w:p>
      <w:pPr>
        <w:pStyle w:val="ListBullet"/>
      </w:pPr>
      <w:r>
        <w:rPr>
          <w:rFonts w:ascii="微软雅黑" w:hAnsi="微软雅黑" w:eastAsia="微软雅黑"/>
        </w:rPr>
        <w:t>只想加入条目时改用“仅合并条目”：逐篇检查并选择新增、跳过或覆盖，相同内容跳过、同名差异默认跳过，覆盖前保存旧版本；分组主题、设置、本场与当前展示保持不变。</w:t>
      </w:r>
    </w:p>
    <w:p>
      <w:pPr>
        <w:pStyle w:val="ListBullet"/>
      </w:pPr>
      <w:r>
        <w:rPr>
          <w:rFonts w:ascii="微软雅黑" w:hAnsi="微软雅黑" w:eastAsia="微软雅黑"/>
        </w:rPr>
        <w:t>恢复前请先确认当前资料已另行备份；损坏或不匹配的文件不会直接当作数据库执行。</w:t>
      </w:r>
    </w:p>
    <w:p>
      <w:pPr>
        <w:pStyle w:val="Heading2"/>
      </w:pPr>
      <w:r>
        <w:t>3. 迁移与升级</w:t>
      </w:r>
    </w:p>
    <w:p>
      <w:pPr>
        <w:pStyle w:val="ListNumber"/>
      </w:pPr>
      <w:r>
        <w:rPr>
          <w:rFonts w:ascii="微软雅黑" w:hAnsi="微软雅黑" w:eastAsia="微软雅黑"/>
        </w:rPr>
        <w:t>先在旧版导出完整备份，把新版解压到另一个普通文件夹，保留旧文件夹。</w:t>
      </w:r>
    </w:p>
    <w:p>
      <w:pPr>
        <w:pStyle w:val="ListNumber"/>
      </w:pPr>
      <w:r>
        <w:rPr>
          <w:rFonts w:ascii="微软雅黑" w:hAnsi="微软雅黑" w:eastAsia="微软雅黑"/>
        </w:rPr>
        <w:t>双击旧版“停止工作台.cmd”，确认退出后再启动新版。</w:t>
      </w:r>
    </w:p>
    <w:p>
      <w:pPr>
        <w:pStyle w:val="ListNumber"/>
      </w:pPr>
      <w:r>
        <w:rPr>
          <w:rFonts w:ascii="微软雅黑" w:hAnsi="微软雅黑" w:eastAsia="微软雅黑"/>
        </w:rPr>
        <w:t>在新版“内容管理 → 备份与恢复”选择备份文件恢复，核对条目、图片、背景与音视频时间点。</w:t>
      </w:r>
    </w:p>
    <w:p>
      <w:pPr>
        <w:pStyle w:val="ListNumber"/>
      </w:pPr>
      <w:r>
        <w:rPr>
          <w:rFonts w:ascii="微软雅黑" w:hAnsi="微软雅黑" w:eastAsia="微软雅黑"/>
        </w:rPr>
        <w:t>不要用新版文件夹覆盖旧版 instance/；换电脑时先停止工作台，再复制整个项目文件夹。</w:t>
      </w:r>
    </w:p>
    <w:p>
      <w:pPr>
        <w:pStyle w:val="Heading1"/>
      </w:pPr>
      <w:r>
        <w:t>七、常见问题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情况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网址打不开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确认已完整解压并双击启动，黑色窗口仍在运行；按窗口显示的完整地址打开。程序停止后地址打不开属正常现象。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黑色窗口闪一下就消失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若页面仍可用，可能是重复启动复用了原工作台；否则检查是否完整解压、runtime 文件夹是否还在。出现错误文字时保留提示，不要删除 instance 文件夹。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没有打开桌面版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检查 desktop/runtime 目录是否完整（不要只复制其中一个可执行文件）；可先用“浏览器模式.cmd”，并查看 instance/desktop.log 的提示。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预览改了，展示没变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“逐步应用”模式下需要点“应用到展示”；或改用“实时同步”。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视频或音频打不开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确认保留了完整项目文件夹。浏览器提示尚未允许播放时，在观众窗口点播放。程序不转码，编码不受支持时请更换文件或先用纯正文。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预览没有声音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预览默认静音，可点“试听声音”；实时同步时声音由展示窗口播放。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找不到刚隐藏的分组或条目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进入“内容管理”，清除筛选并恢复显示。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分页即时按钮不可用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先打开展示窗口，等待页数计算完成。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导入后在列表里找不到新条目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确认已“填入编辑器”并点击“保存条目”，再检查分组与显示状态。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媒体选项不可用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先为当前条目上传并关联有效文件，再回展示控制选择媒体方式。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时间点保存失败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每个时间点至少选择一块正文或插图，秒数不超过时长且不重复；同一时刻的多段内容放在同一个时间点。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提示已有实例，暂时打不开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等待启动完成；不要删除 instance 中的数据库。</w:t>
            </w:r>
          </w:p>
        </w:tc>
      </w:tr>
    </w:tbl>
    <w:p>
      <w:pPr>
        <w:pStyle w:val="Heading1"/>
      </w:pPr>
      <w:r>
        <w:t>附：常用文件与命令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启动工作台.cmd / 停止工作台.cmd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双击启动与停止本地服务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浏览器模式.cmd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缺少桌面组件时使用的浏览器入口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instance/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日常资料库、备份与日志（不进入 Git，请勿用测试数据覆盖）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evidence/ 与 .local-archive/evidence-originals/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来源证据与归档原件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config/template.json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应用名、端口、术语、包格式与备份前缀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docs/定制指南.md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换领域、改名称与文案的步骤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runtime\python.exe -X utf8 -m unittest discover -s tests -p "test_*.py" -v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维护者运行的 Python 检查命令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34B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334B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4B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