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0F4" w:rsidRDefault="007F7B85">
      <w:r>
        <w:rPr>
          <w:rFonts w:ascii="Arial" w:hAnsi="Arial" w:cs="Arial"/>
          <w:noProof/>
          <w:lang w:eastAsia="en-GB"/>
        </w:rPr>
        <w:drawing>
          <wp:inline distT="0" distB="0" distL="0" distR="0">
            <wp:extent cx="5274945" cy="812449"/>
            <wp:effectExtent l="0" t="0" r="1905" b="6985"/>
            <wp:docPr id="1" name="Picture 1" descr="cid:image004.jpg@01D35188.EBA5A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4.jpg@01D35188.EBA5A56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274945" cy="812449"/>
                    </a:xfrm>
                    <a:prstGeom prst="rect">
                      <a:avLst/>
                    </a:prstGeom>
                    <a:noFill/>
                    <a:ln>
                      <a:noFill/>
                    </a:ln>
                  </pic:spPr>
                </pic:pic>
              </a:graphicData>
            </a:graphic>
          </wp:inline>
        </w:drawing>
      </w:r>
    </w:p>
    <w:p w:rsidR="007F7B85" w:rsidRDefault="007F7B85"/>
    <w:p w:rsidR="007F7B85" w:rsidRDefault="007F7B85"/>
    <w:p w:rsidR="007F7B85" w:rsidRDefault="007F7B85"/>
    <w:p w:rsidR="007F7B85" w:rsidRDefault="007F7B85" w:rsidP="007F7B85">
      <w:pPr>
        <w:rPr>
          <w:rFonts w:ascii="Arial" w:hAnsi="Arial" w:cs="Arial"/>
        </w:rPr>
      </w:pPr>
      <w:r>
        <w:rPr>
          <w:rFonts w:ascii="Arial" w:hAnsi="Arial" w:cs="Arial"/>
        </w:rPr>
        <w:t>Dear Colleague,</w:t>
      </w:r>
    </w:p>
    <w:p w:rsidR="007F7B85" w:rsidRDefault="007F7B85"/>
    <w:p w:rsidR="007F7B85" w:rsidRPr="0087028B" w:rsidRDefault="00BC7BEF">
      <w:pPr>
        <w:rPr>
          <w:b/>
          <w:color w:val="000000" w:themeColor="text1"/>
        </w:rPr>
      </w:pPr>
      <w:r w:rsidRPr="0087028B">
        <w:rPr>
          <w:rFonts w:ascii="Arial" w:hAnsi="Arial" w:cs="Arial"/>
          <w:b/>
          <w:bCs/>
          <w:color w:val="000000" w:themeColor="text1"/>
        </w:rPr>
        <w:t>IMPORTANT PRODUCT RECALL NOTICE</w:t>
      </w:r>
      <w:r w:rsidRPr="0087028B">
        <w:rPr>
          <w:color w:val="000000" w:themeColor="text1"/>
        </w:rPr>
        <w:t>:</w:t>
      </w:r>
      <w:r w:rsidR="007015E2" w:rsidRPr="0087028B">
        <w:rPr>
          <w:color w:val="000000" w:themeColor="text1"/>
        </w:rPr>
        <w:t xml:space="preserve"> </w:t>
      </w:r>
      <w:r w:rsidR="0087028B" w:rsidRPr="0087028B">
        <w:rPr>
          <w:rFonts w:ascii="Arial" w:hAnsi="Arial" w:cs="Arial"/>
          <w:b/>
          <w:color w:val="000000" w:themeColor="text1"/>
          <w:lang w:eastAsia="en-GB"/>
        </w:rPr>
        <w:t>KINGSPORT – CHILDREN’S SWING</w:t>
      </w:r>
    </w:p>
    <w:p w:rsidR="007F7B85" w:rsidRPr="0087028B" w:rsidRDefault="007F7B85">
      <w:pPr>
        <w:rPr>
          <w:color w:val="000000" w:themeColor="text1"/>
        </w:rPr>
      </w:pPr>
    </w:p>
    <w:p w:rsidR="0087028B" w:rsidRPr="0087028B" w:rsidRDefault="0087028B" w:rsidP="0087028B">
      <w:pPr>
        <w:shd w:val="clear" w:color="auto" w:fill="FFFFFF"/>
        <w:spacing w:after="225" w:line="360" w:lineRule="atLeast"/>
        <w:textAlignment w:val="baseline"/>
        <w:rPr>
          <w:rFonts w:ascii="Arial" w:hAnsi="Arial" w:cs="Arial"/>
          <w:color w:val="000000" w:themeColor="text1"/>
          <w:lang w:eastAsia="en-GB"/>
        </w:rPr>
      </w:pPr>
      <w:r w:rsidRPr="0087028B">
        <w:rPr>
          <w:rFonts w:ascii="Arial" w:hAnsi="Arial" w:cs="Arial"/>
          <w:color w:val="000000" w:themeColor="text1"/>
          <w:lang w:eastAsia="en-GB"/>
        </w:rPr>
        <w:t>The following notice has been issued by the European Commission:</w:t>
      </w:r>
    </w:p>
    <w:p w:rsidR="0087028B" w:rsidRPr="0087028B" w:rsidRDefault="0087028B" w:rsidP="0087028B">
      <w:pPr>
        <w:shd w:val="clear" w:color="auto" w:fill="FFFFFF"/>
        <w:spacing w:line="360" w:lineRule="atLeast"/>
        <w:textAlignment w:val="baseline"/>
        <w:rPr>
          <w:rFonts w:ascii="Arial" w:hAnsi="Arial" w:cs="Arial"/>
          <w:color w:val="000000" w:themeColor="text1"/>
          <w:lang w:eastAsia="en-GB"/>
        </w:rPr>
      </w:pPr>
      <w:r w:rsidRPr="0087028B">
        <w:rPr>
          <w:rFonts w:ascii="Arial" w:hAnsi="Arial" w:cs="Arial"/>
          <w:noProof/>
          <w:color w:val="000000" w:themeColor="text1"/>
          <w:lang w:eastAsia="en-GB"/>
        </w:rPr>
        <w:drawing>
          <wp:anchor distT="0" distB="0" distL="114300" distR="114300" simplePos="0" relativeHeight="251658240" behindDoc="1" locked="0" layoutInCell="1" allowOverlap="1">
            <wp:simplePos x="0" y="0"/>
            <wp:positionH relativeFrom="column">
              <wp:posOffset>2800350</wp:posOffset>
            </wp:positionH>
            <wp:positionV relativeFrom="paragraph">
              <wp:posOffset>133350</wp:posOffset>
            </wp:positionV>
            <wp:extent cx="1600200" cy="1714500"/>
            <wp:effectExtent l="0" t="0" r="0" b="0"/>
            <wp:wrapTight wrapText="bothSides">
              <wp:wrapPolygon edited="0">
                <wp:start x="0" y="0"/>
                <wp:lineTo x="0" y="21360"/>
                <wp:lineTo x="21343" y="21360"/>
                <wp:lineTo x="21343" y="0"/>
                <wp:lineTo x="0" y="0"/>
              </wp:wrapPolygon>
            </wp:wrapTight>
            <wp:docPr id="4" name="Picture 4" descr="Childrens sw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ildrens swing 3"/>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600200" cy="1714500"/>
                    </a:xfrm>
                    <a:prstGeom prst="rect">
                      <a:avLst/>
                    </a:prstGeom>
                    <a:noFill/>
                    <a:ln>
                      <a:noFill/>
                    </a:ln>
                  </pic:spPr>
                </pic:pic>
              </a:graphicData>
            </a:graphic>
          </wp:anchor>
        </w:drawing>
      </w:r>
      <w:r w:rsidRPr="0087028B">
        <w:rPr>
          <w:rFonts w:ascii="Arial" w:hAnsi="Arial" w:cs="Arial"/>
          <w:noProof/>
          <w:color w:val="000000" w:themeColor="text1"/>
          <w:lang w:eastAsia="en-GB"/>
        </w:rPr>
        <w:drawing>
          <wp:anchor distT="0" distB="0" distL="114300" distR="114300" simplePos="0" relativeHeight="251659264" behindDoc="1" locked="0" layoutInCell="1" allowOverlap="1">
            <wp:simplePos x="0" y="0"/>
            <wp:positionH relativeFrom="column">
              <wp:posOffset>4457700</wp:posOffset>
            </wp:positionH>
            <wp:positionV relativeFrom="paragraph">
              <wp:posOffset>130810</wp:posOffset>
            </wp:positionV>
            <wp:extent cx="1343025" cy="1762125"/>
            <wp:effectExtent l="0" t="0" r="9525" b="9525"/>
            <wp:wrapTight wrapText="bothSides">
              <wp:wrapPolygon edited="0">
                <wp:start x="0" y="0"/>
                <wp:lineTo x="0" y="21483"/>
                <wp:lineTo x="21447" y="21483"/>
                <wp:lineTo x="21447" y="0"/>
                <wp:lineTo x="0" y="0"/>
              </wp:wrapPolygon>
            </wp:wrapTight>
            <wp:docPr id="6" name="Picture 6" descr="Childrens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ildrens swing"/>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343025" cy="1762125"/>
                    </a:xfrm>
                    <a:prstGeom prst="rect">
                      <a:avLst/>
                    </a:prstGeom>
                    <a:noFill/>
                    <a:ln>
                      <a:noFill/>
                    </a:ln>
                  </pic:spPr>
                </pic:pic>
              </a:graphicData>
            </a:graphic>
          </wp:anchor>
        </w:drawing>
      </w:r>
      <w:r w:rsidRPr="0087028B">
        <w:rPr>
          <w:rFonts w:ascii="Arial" w:hAnsi="Arial" w:cs="Arial"/>
          <w:b/>
          <w:bCs/>
          <w:color w:val="000000" w:themeColor="text1"/>
          <w:bdr w:val="none" w:sz="0" w:space="0" w:color="auto" w:frame="1"/>
          <w:lang w:eastAsia="en-GB"/>
        </w:rPr>
        <w:t>Alert number</w:t>
      </w:r>
      <w:r w:rsidRPr="0087028B">
        <w:rPr>
          <w:rFonts w:ascii="Arial" w:hAnsi="Arial" w:cs="Arial"/>
          <w:color w:val="000000" w:themeColor="text1"/>
          <w:lang w:eastAsia="en-GB"/>
        </w:rPr>
        <w:br/>
        <w:t>A12/1635/19</w:t>
      </w:r>
    </w:p>
    <w:p w:rsidR="0087028B" w:rsidRPr="0087028B" w:rsidRDefault="0087028B" w:rsidP="0087028B">
      <w:pPr>
        <w:shd w:val="clear" w:color="auto" w:fill="FFFFFF"/>
        <w:spacing w:line="360" w:lineRule="atLeast"/>
        <w:textAlignment w:val="baseline"/>
        <w:rPr>
          <w:rFonts w:ascii="Arial" w:hAnsi="Arial" w:cs="Arial"/>
          <w:color w:val="000000" w:themeColor="text1"/>
          <w:lang w:eastAsia="en-GB"/>
        </w:rPr>
      </w:pPr>
      <w:r w:rsidRPr="0087028B">
        <w:rPr>
          <w:rFonts w:ascii="Arial" w:hAnsi="Arial" w:cs="Arial"/>
          <w:b/>
          <w:bCs/>
          <w:color w:val="000000" w:themeColor="text1"/>
          <w:bdr w:val="none" w:sz="0" w:space="0" w:color="auto" w:frame="1"/>
          <w:lang w:eastAsia="en-GB"/>
        </w:rPr>
        <w:t>Category</w:t>
      </w:r>
      <w:r w:rsidRPr="0087028B">
        <w:rPr>
          <w:rFonts w:ascii="Arial" w:hAnsi="Arial" w:cs="Arial"/>
          <w:color w:val="000000" w:themeColor="text1"/>
          <w:lang w:eastAsia="en-GB"/>
        </w:rPr>
        <w:br/>
        <w:t>Toys</w:t>
      </w:r>
    </w:p>
    <w:p w:rsidR="0087028B" w:rsidRPr="0087028B" w:rsidRDefault="0087028B" w:rsidP="0087028B">
      <w:pPr>
        <w:shd w:val="clear" w:color="auto" w:fill="FFFFFF"/>
        <w:spacing w:line="360" w:lineRule="atLeast"/>
        <w:textAlignment w:val="baseline"/>
        <w:rPr>
          <w:rFonts w:ascii="Arial" w:hAnsi="Arial" w:cs="Arial"/>
          <w:color w:val="000000" w:themeColor="text1"/>
          <w:lang w:eastAsia="en-GB"/>
        </w:rPr>
      </w:pPr>
      <w:r w:rsidRPr="0087028B">
        <w:rPr>
          <w:rFonts w:ascii="Arial" w:hAnsi="Arial" w:cs="Arial"/>
          <w:b/>
          <w:bCs/>
          <w:color w:val="000000" w:themeColor="text1"/>
          <w:bdr w:val="none" w:sz="0" w:space="0" w:color="auto" w:frame="1"/>
          <w:lang w:eastAsia="en-GB"/>
        </w:rPr>
        <w:t>Product</w:t>
      </w:r>
      <w:r w:rsidRPr="0087028B">
        <w:rPr>
          <w:rFonts w:ascii="Arial" w:hAnsi="Arial" w:cs="Arial"/>
          <w:color w:val="000000" w:themeColor="text1"/>
          <w:lang w:eastAsia="en-GB"/>
        </w:rPr>
        <w:br/>
        <w:t>Children’s swing</w:t>
      </w:r>
    </w:p>
    <w:p w:rsidR="0087028B" w:rsidRPr="0087028B" w:rsidRDefault="0087028B" w:rsidP="0087028B">
      <w:pPr>
        <w:shd w:val="clear" w:color="auto" w:fill="FFFFFF"/>
        <w:spacing w:line="360" w:lineRule="atLeast"/>
        <w:textAlignment w:val="baseline"/>
        <w:rPr>
          <w:rFonts w:ascii="Arial" w:hAnsi="Arial" w:cs="Arial"/>
          <w:color w:val="000000" w:themeColor="text1"/>
          <w:lang w:eastAsia="en-GB"/>
        </w:rPr>
      </w:pPr>
      <w:r w:rsidRPr="0087028B">
        <w:rPr>
          <w:rFonts w:ascii="Arial" w:hAnsi="Arial" w:cs="Arial"/>
          <w:b/>
          <w:bCs/>
          <w:color w:val="000000" w:themeColor="text1"/>
          <w:bdr w:val="none" w:sz="0" w:space="0" w:color="auto" w:frame="1"/>
          <w:lang w:eastAsia="en-GB"/>
        </w:rPr>
        <w:t>Type / number of model</w:t>
      </w:r>
      <w:r w:rsidRPr="0087028B">
        <w:rPr>
          <w:rFonts w:ascii="Arial" w:hAnsi="Arial" w:cs="Arial"/>
          <w:color w:val="000000" w:themeColor="text1"/>
          <w:lang w:eastAsia="en-GB"/>
        </w:rPr>
        <w:br/>
        <w:t>28881W</w:t>
      </w:r>
    </w:p>
    <w:p w:rsidR="0087028B" w:rsidRPr="0087028B" w:rsidRDefault="0087028B" w:rsidP="0087028B">
      <w:pPr>
        <w:shd w:val="clear" w:color="auto" w:fill="FFFFFF"/>
        <w:spacing w:line="360" w:lineRule="atLeast"/>
        <w:textAlignment w:val="baseline"/>
        <w:rPr>
          <w:rFonts w:ascii="Arial" w:hAnsi="Arial" w:cs="Arial"/>
          <w:color w:val="000000" w:themeColor="text1"/>
          <w:lang w:eastAsia="en-GB"/>
        </w:rPr>
      </w:pPr>
      <w:r w:rsidRPr="0087028B">
        <w:rPr>
          <w:rFonts w:ascii="Arial" w:hAnsi="Arial" w:cs="Arial"/>
          <w:b/>
          <w:bCs/>
          <w:color w:val="000000" w:themeColor="text1"/>
          <w:bdr w:val="none" w:sz="0" w:space="0" w:color="auto" w:frame="1"/>
          <w:lang w:eastAsia="en-GB"/>
        </w:rPr>
        <w:t>Batch number / barcode</w:t>
      </w:r>
      <w:r w:rsidRPr="0087028B">
        <w:rPr>
          <w:rFonts w:ascii="Arial" w:hAnsi="Arial" w:cs="Arial"/>
          <w:color w:val="000000" w:themeColor="text1"/>
          <w:lang w:eastAsia="en-GB"/>
        </w:rPr>
        <w:br/>
        <w:t>6906543512397</w:t>
      </w:r>
    </w:p>
    <w:p w:rsidR="0087028B" w:rsidRPr="0087028B" w:rsidRDefault="0087028B" w:rsidP="0087028B">
      <w:pPr>
        <w:shd w:val="clear" w:color="auto" w:fill="FFFFFF"/>
        <w:spacing w:line="360" w:lineRule="atLeast"/>
        <w:textAlignment w:val="baseline"/>
        <w:rPr>
          <w:rFonts w:ascii="Arial" w:hAnsi="Arial" w:cs="Arial"/>
          <w:color w:val="000000" w:themeColor="text1"/>
          <w:lang w:eastAsia="en-GB"/>
        </w:rPr>
      </w:pPr>
      <w:r w:rsidRPr="0087028B">
        <w:rPr>
          <w:rFonts w:ascii="Arial" w:hAnsi="Arial" w:cs="Arial"/>
          <w:b/>
          <w:bCs/>
          <w:color w:val="000000" w:themeColor="text1"/>
          <w:bdr w:val="none" w:sz="0" w:space="0" w:color="auto" w:frame="1"/>
          <w:lang w:eastAsia="en-GB"/>
        </w:rPr>
        <w:t>Risk type</w:t>
      </w:r>
      <w:r w:rsidRPr="0087028B">
        <w:rPr>
          <w:rFonts w:ascii="Arial" w:hAnsi="Arial" w:cs="Arial"/>
          <w:color w:val="000000" w:themeColor="text1"/>
          <w:lang w:eastAsia="en-GB"/>
        </w:rPr>
        <w:br/>
        <w:t>Strangulation</w:t>
      </w:r>
    </w:p>
    <w:p w:rsidR="0087028B" w:rsidRPr="0087028B" w:rsidRDefault="0087028B" w:rsidP="0087028B">
      <w:pPr>
        <w:shd w:val="clear" w:color="auto" w:fill="FFFFFF"/>
        <w:spacing w:after="225" w:line="360" w:lineRule="atLeast"/>
        <w:textAlignment w:val="baseline"/>
        <w:rPr>
          <w:rFonts w:ascii="Arial" w:hAnsi="Arial" w:cs="Arial"/>
          <w:color w:val="000000" w:themeColor="text1"/>
          <w:lang w:eastAsia="en-GB"/>
        </w:rPr>
      </w:pPr>
      <w:r w:rsidRPr="0087028B">
        <w:rPr>
          <w:rFonts w:ascii="Arial" w:hAnsi="Arial" w:cs="Arial"/>
          <w:color w:val="000000" w:themeColor="text1"/>
          <w:lang w:eastAsia="en-GB"/>
        </w:rPr>
        <w:t>The product is incorrectly labelled as being suitable for small children.</w:t>
      </w:r>
    </w:p>
    <w:p w:rsidR="0087028B" w:rsidRPr="0087028B" w:rsidRDefault="0087028B" w:rsidP="0087028B">
      <w:pPr>
        <w:shd w:val="clear" w:color="auto" w:fill="FFFFFF"/>
        <w:spacing w:after="225" w:line="360" w:lineRule="atLeast"/>
        <w:textAlignment w:val="baseline"/>
        <w:rPr>
          <w:rFonts w:ascii="Arial" w:hAnsi="Arial" w:cs="Arial"/>
          <w:color w:val="000000" w:themeColor="text1"/>
          <w:lang w:eastAsia="en-GB"/>
        </w:rPr>
      </w:pPr>
      <w:r w:rsidRPr="0087028B">
        <w:rPr>
          <w:rFonts w:ascii="Arial" w:hAnsi="Arial" w:cs="Arial"/>
          <w:color w:val="000000" w:themeColor="text1"/>
          <w:lang w:eastAsia="en-GB"/>
        </w:rPr>
        <w:t>The crotch strap can break and the seat back and bottom may come apart, causing the small child to slip down and become trapped by the neck where the two shoulder straps meet, leading to strangulation.</w:t>
      </w:r>
    </w:p>
    <w:p w:rsidR="0087028B" w:rsidRPr="0087028B" w:rsidRDefault="0087028B" w:rsidP="0087028B">
      <w:pPr>
        <w:shd w:val="clear" w:color="auto" w:fill="FFFFFF"/>
        <w:spacing w:after="225" w:line="360" w:lineRule="atLeast"/>
        <w:textAlignment w:val="baseline"/>
        <w:rPr>
          <w:rFonts w:ascii="Arial" w:hAnsi="Arial" w:cs="Arial"/>
          <w:color w:val="000000" w:themeColor="text1"/>
          <w:lang w:eastAsia="en-GB"/>
        </w:rPr>
      </w:pPr>
      <w:r w:rsidRPr="0087028B">
        <w:rPr>
          <w:rFonts w:ascii="Arial" w:hAnsi="Arial" w:cs="Arial"/>
          <w:color w:val="000000" w:themeColor="text1"/>
          <w:lang w:eastAsia="en-GB"/>
        </w:rPr>
        <w:t>The product does not comply with the requirements of the Toy Safety Directive and the relevant European Standard EN 71-8.</w:t>
      </w:r>
    </w:p>
    <w:p w:rsidR="0087028B" w:rsidRPr="0087028B" w:rsidRDefault="0087028B" w:rsidP="0087028B">
      <w:pPr>
        <w:shd w:val="clear" w:color="auto" w:fill="FFFFFF"/>
        <w:spacing w:line="360" w:lineRule="atLeast"/>
        <w:textAlignment w:val="baseline"/>
        <w:rPr>
          <w:rFonts w:ascii="Arial" w:hAnsi="Arial" w:cs="Arial"/>
          <w:color w:val="000000" w:themeColor="text1"/>
          <w:lang w:eastAsia="en-GB"/>
        </w:rPr>
      </w:pPr>
      <w:bookmarkStart w:id="0" w:name="_GoBack"/>
      <w:bookmarkEnd w:id="0"/>
      <w:r w:rsidRPr="0087028B">
        <w:rPr>
          <w:rFonts w:ascii="Arial" w:hAnsi="Arial" w:cs="Arial"/>
          <w:b/>
          <w:bCs/>
          <w:color w:val="000000" w:themeColor="text1"/>
          <w:bdr w:val="none" w:sz="0" w:space="0" w:color="auto" w:frame="1"/>
          <w:lang w:eastAsia="en-GB"/>
        </w:rPr>
        <w:t>Description</w:t>
      </w:r>
      <w:r w:rsidRPr="0087028B">
        <w:rPr>
          <w:rFonts w:ascii="Arial" w:hAnsi="Arial" w:cs="Arial"/>
          <w:color w:val="000000" w:themeColor="text1"/>
          <w:lang w:eastAsia="en-GB"/>
        </w:rPr>
        <w:br/>
        <w:t>Swing with metal shelf, labelled as being suitable for children 1-3 years. The product was (also) sold online.</w:t>
      </w:r>
    </w:p>
    <w:p w:rsidR="0087028B" w:rsidRPr="0087028B" w:rsidRDefault="0087028B" w:rsidP="0087028B">
      <w:pPr>
        <w:shd w:val="clear" w:color="auto" w:fill="FFFFFF"/>
        <w:spacing w:line="360" w:lineRule="atLeast"/>
        <w:textAlignment w:val="baseline"/>
        <w:rPr>
          <w:rFonts w:ascii="Arial" w:hAnsi="Arial" w:cs="Arial"/>
          <w:color w:val="000000" w:themeColor="text1"/>
          <w:lang w:eastAsia="en-GB"/>
        </w:rPr>
      </w:pPr>
      <w:r w:rsidRPr="0087028B">
        <w:rPr>
          <w:rFonts w:ascii="Arial" w:hAnsi="Arial" w:cs="Arial"/>
          <w:b/>
          <w:bCs/>
          <w:color w:val="000000" w:themeColor="text1"/>
          <w:bdr w:val="none" w:sz="0" w:space="0" w:color="auto" w:frame="1"/>
          <w:lang w:eastAsia="en-GB"/>
        </w:rPr>
        <w:t>Country of origin</w:t>
      </w:r>
      <w:r w:rsidRPr="0087028B">
        <w:rPr>
          <w:rFonts w:ascii="Arial" w:hAnsi="Arial" w:cs="Arial"/>
          <w:color w:val="000000" w:themeColor="text1"/>
          <w:lang w:eastAsia="en-GB"/>
        </w:rPr>
        <w:br/>
        <w:t>China</w:t>
      </w:r>
      <w:r w:rsidRPr="0087028B">
        <w:rPr>
          <w:rFonts w:ascii="Arial" w:hAnsi="Arial" w:cs="Arial"/>
          <w:color w:val="000000" w:themeColor="text1"/>
        </w:rPr>
        <w:t xml:space="preserve">                                                                                                     </w:t>
      </w:r>
    </w:p>
    <w:p w:rsidR="0087028B" w:rsidRPr="0087028B" w:rsidRDefault="0087028B" w:rsidP="0087028B">
      <w:pPr>
        <w:rPr>
          <w:rFonts w:ascii="Arial" w:hAnsi="Arial" w:cs="Arial"/>
          <w:color w:val="000000" w:themeColor="text1"/>
        </w:rPr>
      </w:pPr>
    </w:p>
    <w:p w:rsidR="007F7B85" w:rsidRPr="0087028B" w:rsidRDefault="007F7B85" w:rsidP="0087028B">
      <w:pPr>
        <w:pStyle w:val="NormalWeb"/>
        <w:spacing w:before="0" w:beforeAutospacing="0" w:after="225" w:afterAutospacing="0" w:line="360" w:lineRule="atLeast"/>
        <w:textAlignment w:val="baseline"/>
        <w:rPr>
          <w:rFonts w:ascii="Arial" w:hAnsi="Arial" w:cs="Arial"/>
          <w:color w:val="000000" w:themeColor="text1"/>
        </w:rPr>
      </w:pPr>
    </w:p>
    <w:sectPr w:rsidR="007F7B85" w:rsidRPr="0087028B" w:rsidSect="009C7709">
      <w:headerReference w:type="default" r:id="rId12"/>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15E2" w:rsidRDefault="007015E2" w:rsidP="007015E2">
      <w:r>
        <w:separator/>
      </w:r>
    </w:p>
  </w:endnote>
  <w:endnote w:type="continuationSeparator" w:id="0">
    <w:p w:rsidR="007015E2" w:rsidRDefault="007015E2" w:rsidP="00701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15E2" w:rsidRDefault="007015E2" w:rsidP="007015E2">
      <w:r>
        <w:separator/>
      </w:r>
    </w:p>
  </w:footnote>
  <w:footnote w:type="continuationSeparator" w:id="0">
    <w:p w:rsidR="007015E2" w:rsidRDefault="007015E2" w:rsidP="007015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5E2" w:rsidRDefault="007015E2">
    <w:pPr>
      <w:pStyle w:val="Header"/>
    </w:pPr>
    <w:r>
      <w:rPr>
        <w:noProof/>
        <w:lang w:eastAsia="en-GB"/>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560945" cy="252095"/>
              <wp:effectExtent l="0" t="0" r="0" b="14605"/>
              <wp:wrapNone/>
              <wp:docPr id="3" name="MSIPCMaa034458b304ae50e125a1e1" descr="{&quot;HashCode&quot;:5102119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7015E2" w:rsidRPr="007015E2" w:rsidRDefault="007015E2" w:rsidP="007015E2">
                          <w:pPr>
                            <w:rPr>
                              <w:rFonts w:ascii="Arial" w:hAnsi="Arial" w:cs="Arial"/>
                              <w:color w:val="000000"/>
                            </w:rPr>
                          </w:pPr>
                          <w:r w:rsidRPr="007015E2">
                            <w:rPr>
                              <w:rFonts w:ascii="Arial" w:hAnsi="Arial" w:cs="Arial"/>
                              <w:color w:val="000000"/>
                            </w:rPr>
                            <w:t>OFFICIAL</w:t>
                          </w:r>
                          <w:proofErr w:type="gramStart"/>
                          <w:r w:rsidRPr="007015E2">
                            <w:rPr>
                              <w:rFonts w:ascii="Arial" w:hAnsi="Arial" w:cs="Arial"/>
                              <w:color w:val="000000"/>
                            </w:rPr>
                            <w:t>:SENSITIVE</w:t>
                          </w:r>
                          <w:proofErr w:type="gramEnd"/>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aa034458b304ae50e125a1e1" o:spid="_x0000_s1026" type="#_x0000_t202" alt="{&quot;HashCode&quot;:51021198,&quot;Height&quot;:841.0,&quot;Width&quot;:595.0,&quot;Placement&quot;:&quot;Header&quot;,&quot;Index&quot;:&quot;Primary&quot;,&quot;Section&quot;:1,&quot;Top&quot;:0.0,&quot;Left&quot;:0.0}" style="position:absolute;margin-left:0;margin-top:15pt;width:595.35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" o:allowincell="f" filled="f" stroked="f" strokeweight=".5pt">
              <v:fill o:detectmouseclick="t"/>
              <v:textbox inset="20pt,0,,0">
                <w:txbxContent>
                  <w:p w:rsidR="007015E2" w:rsidRPr="007015E2" w:rsidRDefault="007015E2" w:rsidP="007015E2">
                    <w:pPr>
                      <w:rPr>
                        <w:rFonts w:ascii="Arial" w:hAnsi="Arial" w:cs="Arial"/>
                        <w:color w:val="000000"/>
                      </w:rPr>
                    </w:pPr>
                    <w:r w:rsidRPr="007015E2">
                      <w:rPr>
                        <w:rFonts w:ascii="Arial" w:hAnsi="Arial" w:cs="Arial"/>
                        <w:color w:val="000000"/>
                      </w:rPr>
                      <w:t>OFFICIAL</w:t>
                    </w:r>
                    <w:proofErr w:type="gramStart"/>
                    <w:r w:rsidRPr="007015E2">
                      <w:rPr>
                        <w:rFonts w:ascii="Arial" w:hAnsi="Arial" w:cs="Arial"/>
                        <w:color w:val="000000"/>
                      </w:rPr>
                      <w:t>:SENSITIVE</w:t>
                    </w:r>
                    <w:proofErr w:type="gramEnd"/>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B85"/>
    <w:rsid w:val="000C03E3"/>
    <w:rsid w:val="007015E2"/>
    <w:rsid w:val="007F7B85"/>
    <w:rsid w:val="00856345"/>
    <w:rsid w:val="0087028B"/>
    <w:rsid w:val="009C7709"/>
    <w:rsid w:val="00A53B17"/>
    <w:rsid w:val="00BB10F4"/>
    <w:rsid w:val="00BC7B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F7E590"/>
  <w15:chartTrackingRefBased/>
  <w15:docId w15:val="{436883ED-3F4A-4B36-B230-56EC32AF8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345"/>
    <w:rPr>
      <w:rFonts w:ascii="Gill Sans MT" w:hAnsi="Gill Sans MT"/>
      <w:sz w:val="24"/>
      <w:szCs w:val="24"/>
      <w:lang w:eastAsia="en-US"/>
    </w:rPr>
  </w:style>
  <w:style w:type="paragraph" w:styleId="Heading1">
    <w:name w:val="heading 1"/>
    <w:basedOn w:val="Normal"/>
    <w:link w:val="Heading1Char"/>
    <w:uiPriority w:val="9"/>
    <w:qFormat/>
    <w:rsid w:val="007015E2"/>
    <w:pPr>
      <w:spacing w:before="100" w:beforeAutospacing="1" w:after="100" w:afterAutospacing="1"/>
      <w:outlineLvl w:val="0"/>
    </w:pPr>
    <w:rPr>
      <w:rFonts w:ascii="Times New Roman" w:eastAsiaTheme="minorHAnsi" w:hAnsi="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5E2"/>
    <w:rPr>
      <w:rFonts w:eastAsiaTheme="minorHAnsi"/>
      <w:b/>
      <w:bCs/>
      <w:kern w:val="36"/>
      <w:sz w:val="48"/>
      <w:szCs w:val="48"/>
    </w:rPr>
  </w:style>
  <w:style w:type="paragraph" w:styleId="NormalWeb">
    <w:name w:val="Normal (Web)"/>
    <w:basedOn w:val="Normal"/>
    <w:uiPriority w:val="99"/>
    <w:unhideWhenUsed/>
    <w:rsid w:val="007015E2"/>
    <w:pPr>
      <w:spacing w:before="100" w:beforeAutospacing="1" w:after="100" w:afterAutospacing="1"/>
    </w:pPr>
    <w:rPr>
      <w:rFonts w:ascii="Times New Roman" w:eastAsiaTheme="minorHAnsi" w:hAnsi="Times New Roman"/>
      <w:lang w:eastAsia="en-GB"/>
    </w:rPr>
  </w:style>
  <w:style w:type="character" w:styleId="Strong">
    <w:name w:val="Strong"/>
    <w:basedOn w:val="DefaultParagraphFont"/>
    <w:uiPriority w:val="22"/>
    <w:qFormat/>
    <w:rsid w:val="007015E2"/>
    <w:rPr>
      <w:b/>
      <w:bCs/>
    </w:rPr>
  </w:style>
  <w:style w:type="paragraph" w:styleId="Header">
    <w:name w:val="header"/>
    <w:basedOn w:val="Normal"/>
    <w:link w:val="HeaderChar"/>
    <w:unhideWhenUsed/>
    <w:rsid w:val="007015E2"/>
    <w:pPr>
      <w:tabs>
        <w:tab w:val="center" w:pos="4513"/>
        <w:tab w:val="right" w:pos="9026"/>
      </w:tabs>
    </w:pPr>
  </w:style>
  <w:style w:type="character" w:customStyle="1" w:styleId="HeaderChar">
    <w:name w:val="Header Char"/>
    <w:basedOn w:val="DefaultParagraphFont"/>
    <w:link w:val="Header"/>
    <w:rsid w:val="007015E2"/>
    <w:rPr>
      <w:rFonts w:ascii="Gill Sans MT" w:hAnsi="Gill Sans MT"/>
      <w:sz w:val="24"/>
      <w:szCs w:val="24"/>
      <w:lang w:eastAsia="en-US"/>
    </w:rPr>
  </w:style>
  <w:style w:type="paragraph" w:styleId="Footer">
    <w:name w:val="footer"/>
    <w:basedOn w:val="Normal"/>
    <w:link w:val="FooterChar"/>
    <w:unhideWhenUsed/>
    <w:rsid w:val="007015E2"/>
    <w:pPr>
      <w:tabs>
        <w:tab w:val="center" w:pos="4513"/>
        <w:tab w:val="right" w:pos="9026"/>
      </w:tabs>
    </w:pPr>
  </w:style>
  <w:style w:type="character" w:customStyle="1" w:styleId="FooterChar">
    <w:name w:val="Footer Char"/>
    <w:basedOn w:val="DefaultParagraphFont"/>
    <w:link w:val="Footer"/>
    <w:rsid w:val="007015E2"/>
    <w:rPr>
      <w:rFonts w:ascii="Gill Sans MT" w:hAnsi="Gill Sans MT"/>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5664">
      <w:bodyDiv w:val="1"/>
      <w:marLeft w:val="0"/>
      <w:marRight w:val="0"/>
      <w:marTop w:val="0"/>
      <w:marBottom w:val="0"/>
      <w:divBdr>
        <w:top w:val="none" w:sz="0" w:space="0" w:color="auto"/>
        <w:left w:val="none" w:sz="0" w:space="0" w:color="auto"/>
        <w:bottom w:val="none" w:sz="0" w:space="0" w:color="auto"/>
        <w:right w:val="none" w:sz="0" w:space="0" w:color="auto"/>
      </w:divBdr>
    </w:div>
    <w:div w:id="913127569">
      <w:bodyDiv w:val="1"/>
      <w:marLeft w:val="0"/>
      <w:marRight w:val="0"/>
      <w:marTop w:val="0"/>
      <w:marBottom w:val="0"/>
      <w:divBdr>
        <w:top w:val="none" w:sz="0" w:space="0" w:color="auto"/>
        <w:left w:val="none" w:sz="0" w:space="0" w:color="auto"/>
        <w:bottom w:val="none" w:sz="0" w:space="0" w:color="auto"/>
        <w:right w:val="none" w:sz="0" w:space="0" w:color="auto"/>
      </w:divBdr>
    </w:div>
    <w:div w:id="1670055539">
      <w:bodyDiv w:val="1"/>
      <w:marLeft w:val="0"/>
      <w:marRight w:val="0"/>
      <w:marTop w:val="0"/>
      <w:marBottom w:val="0"/>
      <w:divBdr>
        <w:top w:val="none" w:sz="0" w:space="0" w:color="auto"/>
        <w:left w:val="none" w:sz="0" w:space="0" w:color="auto"/>
        <w:bottom w:val="none" w:sz="0" w:space="0" w:color="auto"/>
        <w:right w:val="none" w:sz="0" w:space="0" w:color="auto"/>
      </w:divBdr>
    </w:div>
    <w:div w:id="1682464657">
      <w:bodyDiv w:val="1"/>
      <w:marLeft w:val="0"/>
      <w:marRight w:val="0"/>
      <w:marTop w:val="0"/>
      <w:marBottom w:val="0"/>
      <w:divBdr>
        <w:top w:val="none" w:sz="0" w:space="0" w:color="auto"/>
        <w:left w:val="none" w:sz="0" w:space="0" w:color="auto"/>
        <w:bottom w:val="none" w:sz="0" w:space="0" w:color="auto"/>
        <w:right w:val="none" w:sz="0" w:space="0" w:color="auto"/>
      </w:divBdr>
    </w:div>
    <w:div w:id="170217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cid:image001.jpg@01D55D9C.C2652EB0"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cid:image002.jpg@01D59318.C0CEBC90" TargetMode="External"/><Relationship Id="rId5" Type="http://schemas.openxmlformats.org/officeDocument/2006/relationships/endnotes" Target="endnotes.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image" Target="cid:image004.jpg@01D59318.C0CEBC9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131</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Delt Shared Services Ltd</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Pimlott, Emma-Louise</dc:creator>
  <cp:keywords/>
  <dc:description/>
  <cp:lastModifiedBy>Freeman, Laura</cp:lastModifiedBy>
  <cp:revision>2</cp:revision>
  <dcterms:created xsi:type="dcterms:W3CDTF">2019-11-05T15:46:00Z</dcterms:created>
  <dcterms:modified xsi:type="dcterms:W3CDTF">2019-11-05T15:46:00Z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7318c2-6b86-43df-b189-c92fcad1cee5_Enabled">
    <vt:lpwstr>true</vt:lpwstr>
  </property>
  <property fmtid="{D5CDD505-2E9C-101B-9397-08002B2CF9AE}" pid="3" name="MSIP_Label_d57318c2-6b86-43df-b189-c92fcad1cee5_SetDate">
    <vt:lpwstr>2019-11-05T15:42:50Z</vt:lpwstr>
  </property>
  <property fmtid="{D5CDD505-2E9C-101B-9397-08002B2CF9AE}" pid="4" name="MSIP_Label_d57318c2-6b86-43df-b189-c92fcad1cee5_Method">
    <vt:lpwstr>Privileged</vt:lpwstr>
  </property>
  <property fmtid="{D5CDD505-2E9C-101B-9397-08002B2CF9AE}" pid="5" name="MSIP_Label_d57318c2-6b86-43df-b189-c92fcad1cee5_Name">
    <vt:lpwstr>d57318c2-6b86-43df-b189-c92fcad1cee5</vt:lpwstr>
  </property>
  <property fmtid="{D5CDD505-2E9C-101B-9397-08002B2CF9AE}" pid="6" name="MSIP_Label_d57318c2-6b86-43df-b189-c92fcad1cee5_SiteId">
    <vt:lpwstr>a9a3c3d1-fc0f-4943-bc2a-d73e388cc2df</vt:lpwstr>
  </property>
  <property fmtid="{D5CDD505-2E9C-101B-9397-08002B2CF9AE}" pid="7" name="MSIP_Label_d57318c2-6b86-43df-b189-c92fcad1cee5_ActionId">
    <vt:lpwstr>25e9898e-fad1-4d1e-8137-0000655e0f07</vt:lpwstr>
  </property>
  <property fmtid="{D5CDD505-2E9C-101B-9397-08002B2CF9AE}" pid="8" name="MSIP_Label_d57318c2-6b86-43df-b189-c92fcad1cee5_ContentBits">
    <vt:lpwstr>1</vt:lpwstr>
  </property>
</Properties>
</file>