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13C6F8" w14:textId="77777777" w:rsidR="008731C6" w:rsidRPr="00293721" w:rsidRDefault="00A37E34" w:rsidP="00293721">
      <w:pPr>
        <w:spacing w:after="0" w:line="276" w:lineRule="auto"/>
        <w:jc w:val="center"/>
        <w:rPr>
          <w:rFonts w:ascii="Arial" w:hAnsi="Arial" w:cs="Arial"/>
          <w:b/>
          <w:sz w:val="24"/>
          <w:szCs w:val="24"/>
        </w:rPr>
      </w:pPr>
      <w:bookmarkStart w:id="0" w:name="_GoBack"/>
      <w:bookmarkEnd w:id="0"/>
      <w:r>
        <w:rPr>
          <w:rFonts w:ascii="Arial" w:hAnsi="Arial" w:cs="Arial"/>
          <w:b/>
          <w:sz w:val="24"/>
          <w:szCs w:val="24"/>
        </w:rPr>
        <w:t xml:space="preserve">Operational Steering Group </w:t>
      </w:r>
      <w:r w:rsidR="00F27964">
        <w:rPr>
          <w:rFonts w:ascii="Arial" w:hAnsi="Arial" w:cs="Arial"/>
          <w:b/>
          <w:sz w:val="24"/>
          <w:szCs w:val="24"/>
        </w:rPr>
        <w:t>13/08/2019</w:t>
      </w:r>
    </w:p>
    <w:p w14:paraId="3213C6F9" w14:textId="77777777" w:rsidR="00B60C7E" w:rsidRPr="000A4D96" w:rsidRDefault="00B60C7E" w:rsidP="000A4D96">
      <w:pPr>
        <w:spacing w:line="276" w:lineRule="auto"/>
        <w:jc w:val="center"/>
        <w:rPr>
          <w:rFonts w:ascii="Arial" w:hAnsi="Arial" w:cs="Arial"/>
          <w:b/>
          <w:sz w:val="20"/>
          <w:szCs w:val="20"/>
        </w:rPr>
      </w:pPr>
    </w:p>
    <w:tbl>
      <w:tblPr>
        <w:tblStyle w:val="TableGrid"/>
        <w:tblW w:w="5000" w:type="pct"/>
        <w:tblLook w:val="04A0" w:firstRow="1" w:lastRow="0" w:firstColumn="1" w:lastColumn="0" w:noHBand="0" w:noVBand="1"/>
      </w:tblPr>
      <w:tblGrid>
        <w:gridCol w:w="2440"/>
        <w:gridCol w:w="1385"/>
        <w:gridCol w:w="5191"/>
      </w:tblGrid>
      <w:tr w:rsidR="00B60C7E" w:rsidRPr="000A4D96" w14:paraId="3213C6FB" w14:textId="77777777" w:rsidTr="00B60C7E">
        <w:tc>
          <w:tcPr>
            <w:tcW w:w="5000" w:type="pct"/>
            <w:gridSpan w:val="3"/>
            <w:shd w:val="clear" w:color="auto" w:fill="E7E6E6" w:themeFill="background2"/>
          </w:tcPr>
          <w:p w14:paraId="3213C6FA" w14:textId="77777777" w:rsidR="00B60C7E" w:rsidRPr="000A4D96" w:rsidRDefault="00B60C7E" w:rsidP="000A4D96">
            <w:pPr>
              <w:spacing w:line="276" w:lineRule="auto"/>
              <w:rPr>
                <w:rFonts w:ascii="Arial" w:hAnsi="Arial" w:cs="Arial"/>
                <w:b/>
                <w:sz w:val="20"/>
                <w:szCs w:val="20"/>
              </w:rPr>
            </w:pPr>
            <w:r w:rsidRPr="000A4D96">
              <w:rPr>
                <w:rFonts w:ascii="Arial" w:hAnsi="Arial" w:cs="Arial"/>
                <w:b/>
                <w:sz w:val="20"/>
                <w:szCs w:val="20"/>
              </w:rPr>
              <w:t>Present:</w:t>
            </w:r>
          </w:p>
        </w:tc>
      </w:tr>
      <w:tr w:rsidR="00E51D74" w:rsidRPr="000A4D96" w14:paraId="3213C6FF" w14:textId="77777777" w:rsidTr="00B60C7E">
        <w:tc>
          <w:tcPr>
            <w:tcW w:w="1353" w:type="pct"/>
          </w:tcPr>
          <w:p w14:paraId="3213C6FC" w14:textId="77777777" w:rsidR="00E51D74" w:rsidRPr="000A4D96" w:rsidRDefault="00763D7B" w:rsidP="000A4D96">
            <w:pPr>
              <w:spacing w:line="276" w:lineRule="auto"/>
              <w:rPr>
                <w:rFonts w:ascii="Arial" w:hAnsi="Arial" w:cs="Arial"/>
                <w:sz w:val="20"/>
                <w:szCs w:val="20"/>
              </w:rPr>
            </w:pPr>
            <w:r>
              <w:rPr>
                <w:rFonts w:ascii="Arial" w:hAnsi="Arial" w:cs="Arial"/>
                <w:sz w:val="20"/>
                <w:szCs w:val="20"/>
              </w:rPr>
              <w:t>Jan Buchanan (Chair)</w:t>
            </w:r>
          </w:p>
        </w:tc>
        <w:tc>
          <w:tcPr>
            <w:tcW w:w="768" w:type="pct"/>
          </w:tcPr>
          <w:p w14:paraId="3213C6FD" w14:textId="77777777" w:rsidR="00E51D74" w:rsidRPr="000A4D96" w:rsidRDefault="00763D7B" w:rsidP="000A4D96">
            <w:pPr>
              <w:spacing w:line="276" w:lineRule="auto"/>
              <w:rPr>
                <w:rFonts w:ascii="Arial" w:hAnsi="Arial" w:cs="Arial"/>
                <w:sz w:val="20"/>
                <w:szCs w:val="20"/>
              </w:rPr>
            </w:pPr>
            <w:r>
              <w:rPr>
                <w:rFonts w:ascii="Arial" w:hAnsi="Arial" w:cs="Arial"/>
                <w:sz w:val="20"/>
                <w:szCs w:val="20"/>
              </w:rPr>
              <w:t>JB</w:t>
            </w:r>
          </w:p>
        </w:tc>
        <w:tc>
          <w:tcPr>
            <w:tcW w:w="2879" w:type="pct"/>
          </w:tcPr>
          <w:p w14:paraId="3213C6FE" w14:textId="77777777" w:rsidR="00E51D74" w:rsidRPr="000A4D96" w:rsidRDefault="00763D7B" w:rsidP="000A4D96">
            <w:pPr>
              <w:spacing w:line="276" w:lineRule="auto"/>
              <w:rPr>
                <w:rFonts w:ascii="Arial" w:hAnsi="Arial" w:cs="Arial"/>
                <w:sz w:val="20"/>
                <w:szCs w:val="20"/>
              </w:rPr>
            </w:pPr>
            <w:r>
              <w:rPr>
                <w:rFonts w:ascii="Arial" w:hAnsi="Arial" w:cs="Arial"/>
                <w:sz w:val="20"/>
                <w:szCs w:val="20"/>
              </w:rPr>
              <w:t>Finance &amp; Corporate Services/Glasgow Life</w:t>
            </w:r>
          </w:p>
        </w:tc>
      </w:tr>
      <w:tr w:rsidR="00763D7B" w:rsidRPr="000A4D96" w14:paraId="3213C703" w14:textId="77777777" w:rsidTr="00F7458D">
        <w:trPr>
          <w:trHeight w:val="297"/>
        </w:trPr>
        <w:tc>
          <w:tcPr>
            <w:tcW w:w="1353" w:type="pct"/>
          </w:tcPr>
          <w:p w14:paraId="3213C700" w14:textId="77777777" w:rsidR="00763D7B" w:rsidRDefault="00763D7B" w:rsidP="000A4D96">
            <w:pPr>
              <w:spacing w:line="276" w:lineRule="auto"/>
              <w:rPr>
                <w:rFonts w:ascii="Arial" w:hAnsi="Arial" w:cs="Arial"/>
                <w:sz w:val="20"/>
                <w:szCs w:val="20"/>
              </w:rPr>
            </w:pPr>
            <w:r>
              <w:rPr>
                <w:rFonts w:ascii="Arial" w:hAnsi="Arial" w:cs="Arial"/>
                <w:sz w:val="20"/>
                <w:szCs w:val="20"/>
              </w:rPr>
              <w:t>Naghat Ahmed</w:t>
            </w:r>
          </w:p>
        </w:tc>
        <w:tc>
          <w:tcPr>
            <w:tcW w:w="768" w:type="pct"/>
          </w:tcPr>
          <w:p w14:paraId="3213C701" w14:textId="77777777" w:rsidR="00763D7B" w:rsidRDefault="00763D7B" w:rsidP="000A4D96">
            <w:pPr>
              <w:spacing w:line="276" w:lineRule="auto"/>
              <w:rPr>
                <w:rFonts w:ascii="Arial" w:hAnsi="Arial" w:cs="Arial"/>
                <w:sz w:val="20"/>
                <w:szCs w:val="20"/>
              </w:rPr>
            </w:pPr>
            <w:r>
              <w:rPr>
                <w:rFonts w:ascii="Arial" w:hAnsi="Arial" w:cs="Arial"/>
                <w:sz w:val="20"/>
                <w:szCs w:val="20"/>
              </w:rPr>
              <w:t>NA</w:t>
            </w:r>
          </w:p>
        </w:tc>
        <w:tc>
          <w:tcPr>
            <w:tcW w:w="2879" w:type="pct"/>
          </w:tcPr>
          <w:p w14:paraId="3213C702" w14:textId="77777777" w:rsidR="00763D7B" w:rsidRDefault="00763D7B" w:rsidP="00F7458D">
            <w:pPr>
              <w:spacing w:line="276" w:lineRule="auto"/>
              <w:rPr>
                <w:rFonts w:ascii="Arial" w:hAnsi="Arial" w:cs="Arial"/>
                <w:sz w:val="20"/>
                <w:szCs w:val="20"/>
              </w:rPr>
            </w:pPr>
            <w:r>
              <w:rPr>
                <w:rFonts w:ascii="Arial" w:hAnsi="Arial" w:cs="Arial"/>
                <w:sz w:val="20"/>
                <w:szCs w:val="20"/>
              </w:rPr>
              <w:t>Project Manager/GCC</w:t>
            </w:r>
          </w:p>
        </w:tc>
      </w:tr>
      <w:tr w:rsidR="00C37829" w:rsidRPr="000A4D96" w14:paraId="3213C707" w14:textId="77777777" w:rsidTr="00F7458D">
        <w:trPr>
          <w:trHeight w:val="297"/>
        </w:trPr>
        <w:tc>
          <w:tcPr>
            <w:tcW w:w="1353" w:type="pct"/>
          </w:tcPr>
          <w:p w14:paraId="3213C704" w14:textId="77777777" w:rsidR="00C37829" w:rsidRDefault="00763D7B" w:rsidP="000A4D96">
            <w:pPr>
              <w:spacing w:line="276" w:lineRule="auto"/>
              <w:rPr>
                <w:rFonts w:ascii="Arial" w:hAnsi="Arial" w:cs="Arial"/>
                <w:sz w:val="20"/>
                <w:szCs w:val="20"/>
              </w:rPr>
            </w:pPr>
            <w:r>
              <w:rPr>
                <w:rFonts w:ascii="Arial" w:hAnsi="Arial" w:cs="Arial"/>
                <w:sz w:val="20"/>
                <w:szCs w:val="20"/>
              </w:rPr>
              <w:t>Lynn Norwood</w:t>
            </w:r>
          </w:p>
        </w:tc>
        <w:tc>
          <w:tcPr>
            <w:tcW w:w="768" w:type="pct"/>
          </w:tcPr>
          <w:p w14:paraId="3213C705" w14:textId="77777777" w:rsidR="00C37829" w:rsidRDefault="00763D7B" w:rsidP="000A4D96">
            <w:pPr>
              <w:spacing w:line="276" w:lineRule="auto"/>
              <w:rPr>
                <w:rFonts w:ascii="Arial" w:hAnsi="Arial" w:cs="Arial"/>
                <w:sz w:val="20"/>
                <w:szCs w:val="20"/>
              </w:rPr>
            </w:pPr>
            <w:r>
              <w:rPr>
                <w:rFonts w:ascii="Arial" w:hAnsi="Arial" w:cs="Arial"/>
                <w:sz w:val="20"/>
                <w:szCs w:val="20"/>
              </w:rPr>
              <w:t>LN</w:t>
            </w:r>
          </w:p>
        </w:tc>
        <w:tc>
          <w:tcPr>
            <w:tcW w:w="2879" w:type="pct"/>
          </w:tcPr>
          <w:p w14:paraId="3213C706" w14:textId="77777777" w:rsidR="00C37829" w:rsidRDefault="00763D7B" w:rsidP="00F7458D">
            <w:pPr>
              <w:spacing w:line="276" w:lineRule="auto"/>
              <w:rPr>
                <w:rFonts w:ascii="Arial" w:hAnsi="Arial" w:cs="Arial"/>
                <w:sz w:val="20"/>
                <w:szCs w:val="20"/>
              </w:rPr>
            </w:pPr>
            <w:r>
              <w:rPr>
                <w:rFonts w:ascii="Arial" w:hAnsi="Arial" w:cs="Arial"/>
                <w:sz w:val="20"/>
                <w:szCs w:val="20"/>
              </w:rPr>
              <w:t>Corporate HR/GCC</w:t>
            </w:r>
          </w:p>
        </w:tc>
      </w:tr>
      <w:tr w:rsidR="00E51D74" w:rsidRPr="000A4D96" w14:paraId="3213C70B" w14:textId="77777777" w:rsidTr="00B60C7E">
        <w:tc>
          <w:tcPr>
            <w:tcW w:w="1353" w:type="pct"/>
          </w:tcPr>
          <w:p w14:paraId="3213C708" w14:textId="77777777" w:rsidR="00E51D74" w:rsidRPr="000A4D96" w:rsidRDefault="00763D7B" w:rsidP="000A4D96">
            <w:pPr>
              <w:spacing w:line="276" w:lineRule="auto"/>
              <w:rPr>
                <w:rFonts w:ascii="Arial" w:hAnsi="Arial" w:cs="Arial"/>
                <w:sz w:val="20"/>
                <w:szCs w:val="20"/>
              </w:rPr>
            </w:pPr>
            <w:r>
              <w:rPr>
                <w:rFonts w:ascii="Arial" w:hAnsi="Arial" w:cs="Arial"/>
                <w:sz w:val="20"/>
                <w:szCs w:val="20"/>
              </w:rPr>
              <w:t>Alan Taylor</w:t>
            </w:r>
          </w:p>
        </w:tc>
        <w:tc>
          <w:tcPr>
            <w:tcW w:w="768" w:type="pct"/>
          </w:tcPr>
          <w:p w14:paraId="3213C709" w14:textId="77777777" w:rsidR="00E51D74" w:rsidRPr="000A4D96" w:rsidRDefault="00763D7B" w:rsidP="000A4D96">
            <w:pPr>
              <w:spacing w:line="276" w:lineRule="auto"/>
              <w:rPr>
                <w:rFonts w:ascii="Arial" w:hAnsi="Arial" w:cs="Arial"/>
                <w:sz w:val="20"/>
                <w:szCs w:val="20"/>
              </w:rPr>
            </w:pPr>
            <w:r>
              <w:rPr>
                <w:rFonts w:ascii="Arial" w:hAnsi="Arial" w:cs="Arial"/>
                <w:sz w:val="20"/>
                <w:szCs w:val="20"/>
              </w:rPr>
              <w:t>AT</w:t>
            </w:r>
          </w:p>
        </w:tc>
        <w:tc>
          <w:tcPr>
            <w:tcW w:w="2879" w:type="pct"/>
          </w:tcPr>
          <w:p w14:paraId="3213C70A" w14:textId="77777777" w:rsidR="00E51D74" w:rsidRPr="000A4D96" w:rsidRDefault="00763D7B" w:rsidP="00F7458D">
            <w:pPr>
              <w:spacing w:line="276" w:lineRule="auto"/>
              <w:rPr>
                <w:rFonts w:ascii="Arial" w:hAnsi="Arial" w:cs="Arial"/>
                <w:sz w:val="20"/>
                <w:szCs w:val="20"/>
              </w:rPr>
            </w:pPr>
            <w:r>
              <w:rPr>
                <w:rFonts w:ascii="Arial" w:hAnsi="Arial" w:cs="Arial"/>
                <w:sz w:val="20"/>
                <w:szCs w:val="20"/>
              </w:rPr>
              <w:t>Corporate HR/GCC</w:t>
            </w:r>
          </w:p>
        </w:tc>
      </w:tr>
      <w:tr w:rsidR="00E51D74" w:rsidRPr="000A4D96" w14:paraId="3213C70F" w14:textId="77777777" w:rsidTr="00B60C7E">
        <w:tc>
          <w:tcPr>
            <w:tcW w:w="1353" w:type="pct"/>
          </w:tcPr>
          <w:p w14:paraId="3213C70C" w14:textId="77777777" w:rsidR="00E51D74" w:rsidRPr="000A4D96" w:rsidRDefault="00763D7B" w:rsidP="000A4D96">
            <w:pPr>
              <w:spacing w:line="276" w:lineRule="auto"/>
              <w:rPr>
                <w:rFonts w:ascii="Arial" w:hAnsi="Arial" w:cs="Arial"/>
                <w:sz w:val="20"/>
                <w:szCs w:val="20"/>
              </w:rPr>
            </w:pPr>
            <w:r>
              <w:rPr>
                <w:rFonts w:ascii="Arial" w:hAnsi="Arial" w:cs="Arial"/>
                <w:sz w:val="20"/>
                <w:szCs w:val="20"/>
              </w:rPr>
              <w:t>Julia McCreadie</w:t>
            </w:r>
          </w:p>
        </w:tc>
        <w:tc>
          <w:tcPr>
            <w:tcW w:w="768" w:type="pct"/>
          </w:tcPr>
          <w:p w14:paraId="3213C70D" w14:textId="77777777" w:rsidR="00E51D74" w:rsidRPr="000A4D96" w:rsidRDefault="00763D7B" w:rsidP="00763D7B">
            <w:pPr>
              <w:spacing w:line="276" w:lineRule="auto"/>
              <w:rPr>
                <w:rFonts w:ascii="Arial" w:hAnsi="Arial" w:cs="Arial"/>
                <w:sz w:val="20"/>
                <w:szCs w:val="20"/>
              </w:rPr>
            </w:pPr>
            <w:r>
              <w:rPr>
                <w:rFonts w:ascii="Arial" w:hAnsi="Arial" w:cs="Arial"/>
                <w:sz w:val="20"/>
                <w:szCs w:val="20"/>
              </w:rPr>
              <w:t>JMc</w:t>
            </w:r>
          </w:p>
        </w:tc>
        <w:tc>
          <w:tcPr>
            <w:tcW w:w="2879" w:type="pct"/>
          </w:tcPr>
          <w:p w14:paraId="3213C70E" w14:textId="77777777" w:rsidR="00E51D74" w:rsidRPr="000A4D96" w:rsidRDefault="00763D7B" w:rsidP="00F7458D">
            <w:pPr>
              <w:spacing w:line="276" w:lineRule="auto"/>
              <w:rPr>
                <w:rFonts w:ascii="Arial" w:hAnsi="Arial" w:cs="Arial"/>
                <w:sz w:val="20"/>
                <w:szCs w:val="20"/>
              </w:rPr>
            </w:pPr>
            <w:r>
              <w:rPr>
                <w:rFonts w:ascii="Arial" w:hAnsi="Arial" w:cs="Arial"/>
                <w:sz w:val="20"/>
                <w:szCs w:val="20"/>
              </w:rPr>
              <w:t>Development &amp; Regeneration Services/GCC</w:t>
            </w:r>
          </w:p>
        </w:tc>
      </w:tr>
      <w:tr w:rsidR="00B60C7E" w:rsidRPr="000A4D96" w14:paraId="3213C713" w14:textId="77777777" w:rsidTr="00B60C7E">
        <w:tc>
          <w:tcPr>
            <w:tcW w:w="1353" w:type="pct"/>
          </w:tcPr>
          <w:p w14:paraId="3213C710" w14:textId="77777777" w:rsidR="00B60C7E" w:rsidRPr="000A4D96" w:rsidRDefault="00763D7B" w:rsidP="000A4D96">
            <w:pPr>
              <w:spacing w:line="276" w:lineRule="auto"/>
              <w:rPr>
                <w:rFonts w:ascii="Arial" w:hAnsi="Arial" w:cs="Arial"/>
                <w:sz w:val="20"/>
                <w:szCs w:val="20"/>
              </w:rPr>
            </w:pPr>
            <w:r>
              <w:rPr>
                <w:rFonts w:ascii="Arial" w:hAnsi="Arial" w:cs="Arial"/>
                <w:sz w:val="20"/>
                <w:szCs w:val="20"/>
              </w:rPr>
              <w:t>David McLelland</w:t>
            </w:r>
          </w:p>
        </w:tc>
        <w:tc>
          <w:tcPr>
            <w:tcW w:w="768" w:type="pct"/>
          </w:tcPr>
          <w:p w14:paraId="3213C711" w14:textId="77777777" w:rsidR="00B60C7E" w:rsidRPr="000A4D96" w:rsidRDefault="00763D7B" w:rsidP="000A4D96">
            <w:pPr>
              <w:spacing w:line="276" w:lineRule="auto"/>
              <w:rPr>
                <w:rFonts w:ascii="Arial" w:hAnsi="Arial" w:cs="Arial"/>
                <w:sz w:val="20"/>
                <w:szCs w:val="20"/>
              </w:rPr>
            </w:pPr>
            <w:r>
              <w:rPr>
                <w:rFonts w:ascii="Arial" w:hAnsi="Arial" w:cs="Arial"/>
                <w:sz w:val="20"/>
                <w:szCs w:val="20"/>
              </w:rPr>
              <w:t>DMcL</w:t>
            </w:r>
          </w:p>
        </w:tc>
        <w:tc>
          <w:tcPr>
            <w:tcW w:w="2879" w:type="pct"/>
          </w:tcPr>
          <w:p w14:paraId="3213C712" w14:textId="77777777" w:rsidR="00B60C7E" w:rsidRPr="000A4D96" w:rsidRDefault="00763D7B" w:rsidP="00F7458D">
            <w:pPr>
              <w:spacing w:line="276" w:lineRule="auto"/>
              <w:rPr>
                <w:rFonts w:ascii="Arial" w:hAnsi="Arial" w:cs="Arial"/>
                <w:sz w:val="20"/>
                <w:szCs w:val="20"/>
              </w:rPr>
            </w:pPr>
            <w:r>
              <w:rPr>
                <w:rFonts w:ascii="Arial" w:hAnsi="Arial" w:cs="Arial"/>
                <w:sz w:val="20"/>
                <w:szCs w:val="20"/>
              </w:rPr>
              <w:t>Education/GCC</w:t>
            </w:r>
          </w:p>
        </w:tc>
      </w:tr>
      <w:tr w:rsidR="00600E11" w:rsidRPr="000A4D96" w14:paraId="3213C717" w14:textId="77777777" w:rsidTr="00B60C7E">
        <w:tc>
          <w:tcPr>
            <w:tcW w:w="1353" w:type="pct"/>
          </w:tcPr>
          <w:p w14:paraId="3213C714" w14:textId="77777777" w:rsidR="00600E11" w:rsidRPr="000A4D96" w:rsidRDefault="00763D7B" w:rsidP="000A4D96">
            <w:pPr>
              <w:spacing w:line="276" w:lineRule="auto"/>
              <w:rPr>
                <w:rFonts w:ascii="Arial" w:hAnsi="Arial" w:cs="Arial"/>
                <w:sz w:val="20"/>
                <w:szCs w:val="20"/>
              </w:rPr>
            </w:pPr>
            <w:r>
              <w:rPr>
                <w:rFonts w:ascii="Arial" w:hAnsi="Arial" w:cs="Arial"/>
                <w:sz w:val="20"/>
                <w:szCs w:val="20"/>
              </w:rPr>
              <w:t>Janice Timoney</w:t>
            </w:r>
          </w:p>
        </w:tc>
        <w:tc>
          <w:tcPr>
            <w:tcW w:w="768" w:type="pct"/>
          </w:tcPr>
          <w:p w14:paraId="3213C715" w14:textId="77777777" w:rsidR="00600E11" w:rsidRPr="000A4D96" w:rsidRDefault="00763D7B" w:rsidP="000A4D96">
            <w:pPr>
              <w:spacing w:line="276" w:lineRule="auto"/>
              <w:rPr>
                <w:rFonts w:ascii="Arial" w:hAnsi="Arial" w:cs="Arial"/>
                <w:sz w:val="20"/>
                <w:szCs w:val="20"/>
              </w:rPr>
            </w:pPr>
            <w:r>
              <w:rPr>
                <w:rFonts w:ascii="Arial" w:hAnsi="Arial" w:cs="Arial"/>
                <w:sz w:val="20"/>
                <w:szCs w:val="20"/>
              </w:rPr>
              <w:t>JT</w:t>
            </w:r>
          </w:p>
        </w:tc>
        <w:tc>
          <w:tcPr>
            <w:tcW w:w="2879" w:type="pct"/>
          </w:tcPr>
          <w:p w14:paraId="3213C716" w14:textId="77777777" w:rsidR="00600E11" w:rsidRPr="000A4D96" w:rsidRDefault="00763D7B" w:rsidP="00F7458D">
            <w:pPr>
              <w:spacing w:line="276" w:lineRule="auto"/>
              <w:rPr>
                <w:rFonts w:ascii="Arial" w:hAnsi="Arial" w:cs="Arial"/>
                <w:sz w:val="20"/>
                <w:szCs w:val="20"/>
              </w:rPr>
            </w:pPr>
            <w:r>
              <w:rPr>
                <w:rFonts w:ascii="Arial" w:hAnsi="Arial" w:cs="Arial"/>
                <w:sz w:val="20"/>
                <w:szCs w:val="20"/>
              </w:rPr>
              <w:t>Finance/GCC</w:t>
            </w:r>
          </w:p>
        </w:tc>
      </w:tr>
      <w:tr w:rsidR="00FD06F9" w:rsidRPr="000A4D96" w14:paraId="3213C71B" w14:textId="77777777" w:rsidTr="00B60C7E">
        <w:tc>
          <w:tcPr>
            <w:tcW w:w="1353" w:type="pct"/>
          </w:tcPr>
          <w:p w14:paraId="3213C718" w14:textId="77777777" w:rsidR="00FD06F9" w:rsidRDefault="00763D7B" w:rsidP="000A4D96">
            <w:pPr>
              <w:spacing w:line="276" w:lineRule="auto"/>
              <w:rPr>
                <w:rFonts w:ascii="Arial" w:hAnsi="Arial" w:cs="Arial"/>
                <w:sz w:val="20"/>
                <w:szCs w:val="20"/>
              </w:rPr>
            </w:pPr>
            <w:r>
              <w:rPr>
                <w:rFonts w:ascii="Arial" w:hAnsi="Arial" w:cs="Arial"/>
                <w:sz w:val="20"/>
                <w:szCs w:val="20"/>
              </w:rPr>
              <w:t>Andy Waddell</w:t>
            </w:r>
          </w:p>
        </w:tc>
        <w:tc>
          <w:tcPr>
            <w:tcW w:w="768" w:type="pct"/>
          </w:tcPr>
          <w:p w14:paraId="3213C719" w14:textId="77777777" w:rsidR="00FD06F9" w:rsidRDefault="00763D7B" w:rsidP="000A4D96">
            <w:pPr>
              <w:spacing w:line="276" w:lineRule="auto"/>
              <w:rPr>
                <w:rFonts w:ascii="Arial" w:hAnsi="Arial" w:cs="Arial"/>
                <w:sz w:val="20"/>
                <w:szCs w:val="20"/>
              </w:rPr>
            </w:pPr>
            <w:r>
              <w:rPr>
                <w:rFonts w:ascii="Arial" w:hAnsi="Arial" w:cs="Arial"/>
                <w:sz w:val="20"/>
                <w:szCs w:val="20"/>
              </w:rPr>
              <w:t>AW</w:t>
            </w:r>
          </w:p>
        </w:tc>
        <w:tc>
          <w:tcPr>
            <w:tcW w:w="2879" w:type="pct"/>
          </w:tcPr>
          <w:p w14:paraId="3213C71A" w14:textId="77777777" w:rsidR="00FD06F9" w:rsidRDefault="00763D7B" w:rsidP="000A4D96">
            <w:pPr>
              <w:spacing w:line="276" w:lineRule="auto"/>
              <w:rPr>
                <w:rFonts w:ascii="Arial" w:hAnsi="Arial" w:cs="Arial"/>
                <w:sz w:val="20"/>
                <w:szCs w:val="20"/>
              </w:rPr>
            </w:pPr>
            <w:r>
              <w:rPr>
                <w:rFonts w:ascii="Arial" w:hAnsi="Arial" w:cs="Arial"/>
                <w:sz w:val="20"/>
                <w:szCs w:val="20"/>
              </w:rPr>
              <w:t>Neighbourhoods &amp; Sustainability/GCC</w:t>
            </w:r>
          </w:p>
        </w:tc>
      </w:tr>
      <w:tr w:rsidR="00763D7B" w:rsidRPr="000A4D96" w14:paraId="3213C71F" w14:textId="77777777" w:rsidTr="00B60C7E">
        <w:tc>
          <w:tcPr>
            <w:tcW w:w="1353" w:type="pct"/>
          </w:tcPr>
          <w:p w14:paraId="3213C71C" w14:textId="77777777" w:rsidR="00763D7B" w:rsidRDefault="00763D7B" w:rsidP="000A4D96">
            <w:pPr>
              <w:spacing w:line="276" w:lineRule="auto"/>
              <w:rPr>
                <w:rFonts w:ascii="Arial" w:hAnsi="Arial" w:cs="Arial"/>
                <w:sz w:val="20"/>
                <w:szCs w:val="20"/>
              </w:rPr>
            </w:pPr>
            <w:r>
              <w:rPr>
                <w:rFonts w:ascii="Arial" w:hAnsi="Arial" w:cs="Arial"/>
                <w:sz w:val="20"/>
                <w:szCs w:val="20"/>
              </w:rPr>
              <w:t>Rhea Wolfson</w:t>
            </w:r>
          </w:p>
        </w:tc>
        <w:tc>
          <w:tcPr>
            <w:tcW w:w="768" w:type="pct"/>
          </w:tcPr>
          <w:p w14:paraId="3213C71D" w14:textId="77777777" w:rsidR="00763D7B" w:rsidRDefault="00763D7B" w:rsidP="000A4D96">
            <w:pPr>
              <w:spacing w:line="276" w:lineRule="auto"/>
              <w:rPr>
                <w:rFonts w:ascii="Arial" w:hAnsi="Arial" w:cs="Arial"/>
                <w:sz w:val="20"/>
                <w:szCs w:val="20"/>
              </w:rPr>
            </w:pPr>
            <w:r>
              <w:rPr>
                <w:rFonts w:ascii="Arial" w:hAnsi="Arial" w:cs="Arial"/>
                <w:sz w:val="20"/>
                <w:szCs w:val="20"/>
              </w:rPr>
              <w:t>RW</w:t>
            </w:r>
          </w:p>
        </w:tc>
        <w:tc>
          <w:tcPr>
            <w:tcW w:w="2879" w:type="pct"/>
          </w:tcPr>
          <w:p w14:paraId="3213C71E" w14:textId="77777777" w:rsidR="00763D7B" w:rsidRDefault="00763D7B" w:rsidP="000A4D96">
            <w:pPr>
              <w:spacing w:line="276" w:lineRule="auto"/>
              <w:rPr>
                <w:rFonts w:ascii="Arial" w:hAnsi="Arial" w:cs="Arial"/>
                <w:sz w:val="20"/>
                <w:szCs w:val="20"/>
              </w:rPr>
            </w:pPr>
            <w:r>
              <w:rPr>
                <w:rFonts w:ascii="Arial" w:hAnsi="Arial" w:cs="Arial"/>
                <w:sz w:val="20"/>
                <w:szCs w:val="20"/>
              </w:rPr>
              <w:t>GMB</w:t>
            </w:r>
          </w:p>
        </w:tc>
      </w:tr>
      <w:tr w:rsidR="00763D7B" w:rsidRPr="000A4D96" w14:paraId="3213C723" w14:textId="77777777" w:rsidTr="00B60C7E">
        <w:tc>
          <w:tcPr>
            <w:tcW w:w="1353" w:type="pct"/>
          </w:tcPr>
          <w:p w14:paraId="3213C720" w14:textId="77777777" w:rsidR="00763D7B" w:rsidRDefault="00763D7B" w:rsidP="000A4D96">
            <w:pPr>
              <w:spacing w:line="276" w:lineRule="auto"/>
              <w:rPr>
                <w:rFonts w:ascii="Arial" w:hAnsi="Arial" w:cs="Arial"/>
                <w:sz w:val="20"/>
                <w:szCs w:val="20"/>
              </w:rPr>
            </w:pPr>
            <w:r>
              <w:rPr>
                <w:rFonts w:ascii="Arial" w:hAnsi="Arial" w:cs="Arial"/>
                <w:sz w:val="20"/>
                <w:szCs w:val="20"/>
              </w:rPr>
              <w:t>Geraldine Agbour</w:t>
            </w:r>
          </w:p>
        </w:tc>
        <w:tc>
          <w:tcPr>
            <w:tcW w:w="768" w:type="pct"/>
          </w:tcPr>
          <w:p w14:paraId="3213C721" w14:textId="77777777" w:rsidR="00763D7B" w:rsidRDefault="00763D7B" w:rsidP="000A4D96">
            <w:pPr>
              <w:spacing w:line="276" w:lineRule="auto"/>
              <w:rPr>
                <w:rFonts w:ascii="Arial" w:hAnsi="Arial" w:cs="Arial"/>
                <w:sz w:val="20"/>
                <w:szCs w:val="20"/>
              </w:rPr>
            </w:pPr>
            <w:r>
              <w:rPr>
                <w:rFonts w:ascii="Arial" w:hAnsi="Arial" w:cs="Arial"/>
                <w:sz w:val="20"/>
                <w:szCs w:val="20"/>
              </w:rPr>
              <w:t>GA</w:t>
            </w:r>
          </w:p>
        </w:tc>
        <w:tc>
          <w:tcPr>
            <w:tcW w:w="2879" w:type="pct"/>
          </w:tcPr>
          <w:p w14:paraId="3213C722" w14:textId="77777777" w:rsidR="00763D7B" w:rsidRDefault="00763D7B" w:rsidP="000A4D96">
            <w:pPr>
              <w:spacing w:line="276" w:lineRule="auto"/>
              <w:rPr>
                <w:rFonts w:ascii="Arial" w:hAnsi="Arial" w:cs="Arial"/>
                <w:sz w:val="20"/>
                <w:szCs w:val="20"/>
              </w:rPr>
            </w:pPr>
            <w:r>
              <w:rPr>
                <w:rFonts w:ascii="Arial" w:hAnsi="Arial" w:cs="Arial"/>
                <w:sz w:val="20"/>
                <w:szCs w:val="20"/>
              </w:rPr>
              <w:t>GMB</w:t>
            </w:r>
          </w:p>
        </w:tc>
      </w:tr>
      <w:tr w:rsidR="00F7458D" w:rsidRPr="000A4D96" w14:paraId="3213C727" w14:textId="77777777" w:rsidTr="00B60C7E">
        <w:tc>
          <w:tcPr>
            <w:tcW w:w="1353" w:type="pct"/>
          </w:tcPr>
          <w:p w14:paraId="3213C724" w14:textId="77777777" w:rsidR="00F7458D" w:rsidRPr="000A4D96" w:rsidRDefault="00763D7B" w:rsidP="000A4D96">
            <w:pPr>
              <w:spacing w:line="276" w:lineRule="auto"/>
              <w:rPr>
                <w:rFonts w:ascii="Arial" w:hAnsi="Arial" w:cs="Arial"/>
                <w:sz w:val="20"/>
                <w:szCs w:val="20"/>
              </w:rPr>
            </w:pPr>
            <w:r>
              <w:rPr>
                <w:rFonts w:ascii="Arial" w:hAnsi="Arial" w:cs="Arial"/>
                <w:sz w:val="20"/>
                <w:szCs w:val="20"/>
              </w:rPr>
              <w:t>Brian Smith</w:t>
            </w:r>
          </w:p>
        </w:tc>
        <w:tc>
          <w:tcPr>
            <w:tcW w:w="768" w:type="pct"/>
          </w:tcPr>
          <w:p w14:paraId="3213C725" w14:textId="77777777" w:rsidR="00F7458D" w:rsidRPr="000A4D96" w:rsidRDefault="00763D7B" w:rsidP="000A4D96">
            <w:pPr>
              <w:spacing w:line="276" w:lineRule="auto"/>
              <w:rPr>
                <w:rFonts w:ascii="Arial" w:hAnsi="Arial" w:cs="Arial"/>
                <w:sz w:val="20"/>
                <w:szCs w:val="20"/>
              </w:rPr>
            </w:pPr>
            <w:r>
              <w:rPr>
                <w:rFonts w:ascii="Arial" w:hAnsi="Arial" w:cs="Arial"/>
                <w:sz w:val="20"/>
                <w:szCs w:val="20"/>
              </w:rPr>
              <w:t>BS</w:t>
            </w:r>
          </w:p>
        </w:tc>
        <w:tc>
          <w:tcPr>
            <w:tcW w:w="2879" w:type="pct"/>
          </w:tcPr>
          <w:p w14:paraId="3213C726" w14:textId="77777777" w:rsidR="00F7458D" w:rsidRPr="000A4D96" w:rsidRDefault="00763D7B" w:rsidP="000A4D96">
            <w:pPr>
              <w:spacing w:line="276" w:lineRule="auto"/>
              <w:rPr>
                <w:rFonts w:ascii="Arial" w:hAnsi="Arial" w:cs="Arial"/>
                <w:sz w:val="20"/>
                <w:szCs w:val="20"/>
              </w:rPr>
            </w:pPr>
            <w:r>
              <w:rPr>
                <w:rFonts w:ascii="Arial" w:hAnsi="Arial" w:cs="Arial"/>
                <w:sz w:val="20"/>
                <w:szCs w:val="20"/>
              </w:rPr>
              <w:t>Unison</w:t>
            </w:r>
          </w:p>
        </w:tc>
      </w:tr>
      <w:tr w:rsidR="00F7458D" w:rsidRPr="000A4D96" w14:paraId="3213C72B" w14:textId="77777777" w:rsidTr="00B60C7E">
        <w:tc>
          <w:tcPr>
            <w:tcW w:w="1353" w:type="pct"/>
          </w:tcPr>
          <w:p w14:paraId="3213C728" w14:textId="77777777" w:rsidR="00F7458D" w:rsidRPr="000A4D96" w:rsidRDefault="00763D7B" w:rsidP="000A4D96">
            <w:pPr>
              <w:spacing w:line="276" w:lineRule="auto"/>
              <w:rPr>
                <w:rFonts w:ascii="Arial" w:hAnsi="Arial" w:cs="Arial"/>
                <w:sz w:val="20"/>
                <w:szCs w:val="20"/>
              </w:rPr>
            </w:pPr>
            <w:r>
              <w:rPr>
                <w:rFonts w:ascii="Arial" w:hAnsi="Arial" w:cs="Arial"/>
                <w:sz w:val="20"/>
                <w:szCs w:val="20"/>
              </w:rPr>
              <w:t>Mary Dawson</w:t>
            </w:r>
          </w:p>
        </w:tc>
        <w:tc>
          <w:tcPr>
            <w:tcW w:w="768" w:type="pct"/>
          </w:tcPr>
          <w:p w14:paraId="3213C729" w14:textId="77777777" w:rsidR="00F7458D" w:rsidRPr="000A4D96" w:rsidRDefault="00763D7B" w:rsidP="000A4D96">
            <w:pPr>
              <w:spacing w:line="276" w:lineRule="auto"/>
              <w:rPr>
                <w:rFonts w:ascii="Arial" w:hAnsi="Arial" w:cs="Arial"/>
                <w:sz w:val="20"/>
                <w:szCs w:val="20"/>
              </w:rPr>
            </w:pPr>
            <w:r>
              <w:rPr>
                <w:rFonts w:ascii="Arial" w:hAnsi="Arial" w:cs="Arial"/>
                <w:sz w:val="20"/>
                <w:szCs w:val="20"/>
              </w:rPr>
              <w:t>MD</w:t>
            </w:r>
          </w:p>
        </w:tc>
        <w:tc>
          <w:tcPr>
            <w:tcW w:w="2879" w:type="pct"/>
          </w:tcPr>
          <w:p w14:paraId="3213C72A" w14:textId="77777777" w:rsidR="00F7458D" w:rsidRPr="000A4D96" w:rsidRDefault="00763D7B" w:rsidP="000A4D96">
            <w:pPr>
              <w:spacing w:line="276" w:lineRule="auto"/>
              <w:rPr>
                <w:rFonts w:ascii="Arial" w:hAnsi="Arial" w:cs="Arial"/>
                <w:sz w:val="20"/>
                <w:szCs w:val="20"/>
              </w:rPr>
            </w:pPr>
            <w:r>
              <w:rPr>
                <w:rFonts w:ascii="Arial" w:hAnsi="Arial" w:cs="Arial"/>
                <w:sz w:val="20"/>
                <w:szCs w:val="20"/>
              </w:rPr>
              <w:t>Unison</w:t>
            </w:r>
          </w:p>
        </w:tc>
      </w:tr>
      <w:tr w:rsidR="00F7458D" w:rsidRPr="000A4D96" w14:paraId="3213C72F" w14:textId="77777777" w:rsidTr="00B60C7E">
        <w:tc>
          <w:tcPr>
            <w:tcW w:w="1353" w:type="pct"/>
          </w:tcPr>
          <w:p w14:paraId="3213C72C" w14:textId="77777777" w:rsidR="00F7458D" w:rsidRDefault="00763D7B" w:rsidP="000A4D96">
            <w:pPr>
              <w:spacing w:line="276" w:lineRule="auto"/>
              <w:rPr>
                <w:rFonts w:ascii="Arial" w:hAnsi="Arial" w:cs="Arial"/>
                <w:sz w:val="20"/>
                <w:szCs w:val="20"/>
              </w:rPr>
            </w:pPr>
            <w:r>
              <w:rPr>
                <w:rFonts w:ascii="Arial" w:hAnsi="Arial" w:cs="Arial"/>
                <w:sz w:val="20"/>
                <w:szCs w:val="20"/>
              </w:rPr>
              <w:t>Jean Kilpatrick</w:t>
            </w:r>
          </w:p>
        </w:tc>
        <w:tc>
          <w:tcPr>
            <w:tcW w:w="768" w:type="pct"/>
          </w:tcPr>
          <w:p w14:paraId="3213C72D" w14:textId="77777777" w:rsidR="00F7458D" w:rsidRDefault="00763D7B" w:rsidP="000A4D96">
            <w:pPr>
              <w:spacing w:line="276" w:lineRule="auto"/>
              <w:rPr>
                <w:rFonts w:ascii="Arial" w:hAnsi="Arial" w:cs="Arial"/>
                <w:sz w:val="20"/>
                <w:szCs w:val="20"/>
              </w:rPr>
            </w:pPr>
            <w:r>
              <w:rPr>
                <w:rFonts w:ascii="Arial" w:hAnsi="Arial" w:cs="Arial"/>
                <w:sz w:val="20"/>
                <w:szCs w:val="20"/>
              </w:rPr>
              <w:t>JK</w:t>
            </w:r>
          </w:p>
        </w:tc>
        <w:tc>
          <w:tcPr>
            <w:tcW w:w="2879" w:type="pct"/>
          </w:tcPr>
          <w:p w14:paraId="3213C72E" w14:textId="77777777" w:rsidR="00F7458D" w:rsidRDefault="00763D7B" w:rsidP="000A4D96">
            <w:pPr>
              <w:spacing w:line="276" w:lineRule="auto"/>
              <w:rPr>
                <w:rFonts w:ascii="Arial" w:hAnsi="Arial" w:cs="Arial"/>
                <w:sz w:val="20"/>
                <w:szCs w:val="20"/>
              </w:rPr>
            </w:pPr>
            <w:r>
              <w:rPr>
                <w:rFonts w:ascii="Arial" w:hAnsi="Arial" w:cs="Arial"/>
                <w:sz w:val="20"/>
                <w:szCs w:val="20"/>
              </w:rPr>
              <w:t>Unison</w:t>
            </w:r>
          </w:p>
        </w:tc>
      </w:tr>
      <w:tr w:rsidR="00ED6BF1" w:rsidRPr="000A4D96" w14:paraId="3213C733" w14:textId="77777777" w:rsidTr="00B60C7E">
        <w:tc>
          <w:tcPr>
            <w:tcW w:w="1353" w:type="pct"/>
          </w:tcPr>
          <w:p w14:paraId="3213C730" w14:textId="77777777" w:rsidR="00ED6BF1" w:rsidRDefault="00763D7B" w:rsidP="000A4D96">
            <w:pPr>
              <w:spacing w:line="276" w:lineRule="auto"/>
              <w:rPr>
                <w:rFonts w:ascii="Arial" w:hAnsi="Arial" w:cs="Arial"/>
                <w:sz w:val="20"/>
                <w:szCs w:val="20"/>
              </w:rPr>
            </w:pPr>
            <w:r>
              <w:rPr>
                <w:rFonts w:ascii="Arial" w:hAnsi="Arial" w:cs="Arial"/>
                <w:sz w:val="20"/>
                <w:szCs w:val="20"/>
              </w:rPr>
              <w:t>Wendy Dunsmore</w:t>
            </w:r>
          </w:p>
        </w:tc>
        <w:tc>
          <w:tcPr>
            <w:tcW w:w="768" w:type="pct"/>
          </w:tcPr>
          <w:p w14:paraId="3213C731" w14:textId="77777777" w:rsidR="00ED6BF1" w:rsidRDefault="00763D7B" w:rsidP="000A4D96">
            <w:pPr>
              <w:spacing w:line="276" w:lineRule="auto"/>
              <w:rPr>
                <w:rFonts w:ascii="Arial" w:hAnsi="Arial" w:cs="Arial"/>
                <w:sz w:val="20"/>
                <w:szCs w:val="20"/>
              </w:rPr>
            </w:pPr>
            <w:r>
              <w:rPr>
                <w:rFonts w:ascii="Arial" w:hAnsi="Arial" w:cs="Arial"/>
                <w:sz w:val="20"/>
                <w:szCs w:val="20"/>
              </w:rPr>
              <w:t>WD</w:t>
            </w:r>
          </w:p>
        </w:tc>
        <w:tc>
          <w:tcPr>
            <w:tcW w:w="2879" w:type="pct"/>
          </w:tcPr>
          <w:p w14:paraId="3213C732" w14:textId="77777777" w:rsidR="00ED6BF1" w:rsidRDefault="00763D7B" w:rsidP="000A4D96">
            <w:pPr>
              <w:spacing w:line="276" w:lineRule="auto"/>
              <w:rPr>
                <w:rFonts w:ascii="Arial" w:hAnsi="Arial" w:cs="Arial"/>
                <w:sz w:val="20"/>
                <w:szCs w:val="20"/>
              </w:rPr>
            </w:pPr>
            <w:r>
              <w:rPr>
                <w:rFonts w:ascii="Arial" w:hAnsi="Arial" w:cs="Arial"/>
                <w:sz w:val="20"/>
                <w:szCs w:val="20"/>
              </w:rPr>
              <w:t>Unite</w:t>
            </w:r>
          </w:p>
        </w:tc>
      </w:tr>
      <w:tr w:rsidR="00B60C7E" w:rsidRPr="000A4D96" w14:paraId="3213C737" w14:textId="77777777" w:rsidTr="00B60C7E">
        <w:tc>
          <w:tcPr>
            <w:tcW w:w="1353" w:type="pct"/>
          </w:tcPr>
          <w:p w14:paraId="3213C734" w14:textId="77777777" w:rsidR="00B60C7E" w:rsidRPr="000A4D96" w:rsidRDefault="00763D7B" w:rsidP="000A4D96">
            <w:pPr>
              <w:spacing w:line="276" w:lineRule="auto"/>
              <w:rPr>
                <w:rFonts w:ascii="Arial" w:hAnsi="Arial" w:cs="Arial"/>
                <w:sz w:val="20"/>
                <w:szCs w:val="20"/>
              </w:rPr>
            </w:pPr>
            <w:r>
              <w:rPr>
                <w:rFonts w:ascii="Arial" w:hAnsi="Arial" w:cs="Arial"/>
                <w:sz w:val="20"/>
                <w:szCs w:val="20"/>
              </w:rPr>
              <w:t>Eddie Cassidy</w:t>
            </w:r>
          </w:p>
        </w:tc>
        <w:tc>
          <w:tcPr>
            <w:tcW w:w="768" w:type="pct"/>
          </w:tcPr>
          <w:p w14:paraId="3213C735" w14:textId="77777777" w:rsidR="00B60C7E" w:rsidRPr="000A4D96" w:rsidRDefault="00763D7B" w:rsidP="000A4D96">
            <w:pPr>
              <w:spacing w:line="276" w:lineRule="auto"/>
              <w:rPr>
                <w:rFonts w:ascii="Arial" w:hAnsi="Arial" w:cs="Arial"/>
                <w:sz w:val="20"/>
                <w:szCs w:val="20"/>
              </w:rPr>
            </w:pPr>
            <w:r>
              <w:rPr>
                <w:rFonts w:ascii="Arial" w:hAnsi="Arial" w:cs="Arial"/>
                <w:sz w:val="20"/>
                <w:szCs w:val="20"/>
              </w:rPr>
              <w:t>EC</w:t>
            </w:r>
          </w:p>
        </w:tc>
        <w:tc>
          <w:tcPr>
            <w:tcW w:w="2879" w:type="pct"/>
          </w:tcPr>
          <w:p w14:paraId="3213C736" w14:textId="77777777" w:rsidR="00B60C7E" w:rsidRPr="000A4D96" w:rsidRDefault="00763D7B" w:rsidP="000A4D96">
            <w:pPr>
              <w:spacing w:line="276" w:lineRule="auto"/>
              <w:rPr>
                <w:rFonts w:ascii="Arial" w:hAnsi="Arial" w:cs="Arial"/>
                <w:sz w:val="20"/>
                <w:szCs w:val="20"/>
              </w:rPr>
            </w:pPr>
            <w:r>
              <w:rPr>
                <w:rFonts w:ascii="Arial" w:hAnsi="Arial" w:cs="Arial"/>
                <w:sz w:val="20"/>
                <w:szCs w:val="20"/>
              </w:rPr>
              <w:t>Unite</w:t>
            </w:r>
          </w:p>
        </w:tc>
      </w:tr>
      <w:tr w:rsidR="00B60C7E" w:rsidRPr="000A4D96" w14:paraId="3213C73B" w14:textId="77777777" w:rsidTr="00B60C7E">
        <w:tc>
          <w:tcPr>
            <w:tcW w:w="1353" w:type="pct"/>
          </w:tcPr>
          <w:p w14:paraId="3213C738" w14:textId="77777777" w:rsidR="00B60C7E" w:rsidRPr="000A4D96" w:rsidRDefault="00763D7B" w:rsidP="000A4D96">
            <w:pPr>
              <w:spacing w:line="276" w:lineRule="auto"/>
              <w:rPr>
                <w:rFonts w:ascii="Arial" w:hAnsi="Arial" w:cs="Arial"/>
                <w:sz w:val="20"/>
                <w:szCs w:val="20"/>
              </w:rPr>
            </w:pPr>
            <w:r w:rsidRPr="000A4D96">
              <w:rPr>
                <w:rFonts w:ascii="Arial" w:hAnsi="Arial" w:cs="Arial"/>
                <w:sz w:val="20"/>
                <w:szCs w:val="20"/>
              </w:rPr>
              <w:t>Julie Emley</w:t>
            </w:r>
            <w:r>
              <w:rPr>
                <w:rFonts w:ascii="Arial" w:hAnsi="Arial" w:cs="Arial"/>
                <w:sz w:val="20"/>
                <w:szCs w:val="20"/>
              </w:rPr>
              <w:t xml:space="preserve"> (Notes)</w:t>
            </w:r>
          </w:p>
        </w:tc>
        <w:tc>
          <w:tcPr>
            <w:tcW w:w="768" w:type="pct"/>
          </w:tcPr>
          <w:p w14:paraId="3213C739" w14:textId="77777777" w:rsidR="00B60C7E" w:rsidRPr="000A4D96" w:rsidRDefault="00763D7B" w:rsidP="000A4D96">
            <w:pPr>
              <w:spacing w:line="276" w:lineRule="auto"/>
              <w:rPr>
                <w:rFonts w:ascii="Arial" w:hAnsi="Arial" w:cs="Arial"/>
                <w:sz w:val="20"/>
                <w:szCs w:val="20"/>
              </w:rPr>
            </w:pPr>
            <w:r>
              <w:rPr>
                <w:rFonts w:ascii="Arial" w:hAnsi="Arial" w:cs="Arial"/>
                <w:sz w:val="20"/>
                <w:szCs w:val="20"/>
              </w:rPr>
              <w:t>JE</w:t>
            </w:r>
          </w:p>
        </w:tc>
        <w:tc>
          <w:tcPr>
            <w:tcW w:w="2879" w:type="pct"/>
          </w:tcPr>
          <w:p w14:paraId="3213C73A" w14:textId="77777777" w:rsidR="00B60C7E" w:rsidRPr="000A4D96" w:rsidRDefault="00763D7B" w:rsidP="000A4D96">
            <w:pPr>
              <w:spacing w:line="276" w:lineRule="auto"/>
              <w:rPr>
                <w:rFonts w:ascii="Arial" w:hAnsi="Arial" w:cs="Arial"/>
                <w:sz w:val="20"/>
                <w:szCs w:val="20"/>
              </w:rPr>
            </w:pPr>
            <w:r>
              <w:rPr>
                <w:rFonts w:ascii="Arial" w:hAnsi="Arial" w:cs="Arial"/>
                <w:sz w:val="20"/>
                <w:szCs w:val="20"/>
              </w:rPr>
              <w:t>Corporate HR/GCC</w:t>
            </w:r>
          </w:p>
        </w:tc>
      </w:tr>
    </w:tbl>
    <w:p w14:paraId="3213C73C" w14:textId="77777777" w:rsidR="008731C6" w:rsidRPr="000A4D96" w:rsidRDefault="008731C6" w:rsidP="000A4D96">
      <w:pPr>
        <w:spacing w:line="276" w:lineRule="auto"/>
        <w:rPr>
          <w:rFonts w:ascii="Arial" w:hAnsi="Arial" w:cs="Arial"/>
          <w:b/>
          <w:color w:val="00B050"/>
          <w:sz w:val="20"/>
          <w:szCs w:val="20"/>
        </w:rPr>
      </w:pPr>
    </w:p>
    <w:tbl>
      <w:tblPr>
        <w:tblStyle w:val="TableGrid"/>
        <w:tblW w:w="0" w:type="auto"/>
        <w:tblLook w:val="04A0" w:firstRow="1" w:lastRow="0" w:firstColumn="1" w:lastColumn="0" w:noHBand="0" w:noVBand="1"/>
      </w:tblPr>
      <w:tblGrid>
        <w:gridCol w:w="2405"/>
        <w:gridCol w:w="1418"/>
        <w:gridCol w:w="5193"/>
      </w:tblGrid>
      <w:tr w:rsidR="00B60C7E" w:rsidRPr="000A4D96" w14:paraId="3213C73E" w14:textId="77777777" w:rsidTr="002B0197">
        <w:tc>
          <w:tcPr>
            <w:tcW w:w="9016" w:type="dxa"/>
            <w:gridSpan w:val="3"/>
            <w:shd w:val="clear" w:color="auto" w:fill="E7E6E6" w:themeFill="background2"/>
          </w:tcPr>
          <w:p w14:paraId="3213C73D" w14:textId="77777777" w:rsidR="00B60C7E" w:rsidRPr="000A4D96" w:rsidRDefault="00B60C7E" w:rsidP="000A4D96">
            <w:pPr>
              <w:spacing w:line="276" w:lineRule="auto"/>
              <w:rPr>
                <w:rFonts w:ascii="Arial" w:hAnsi="Arial" w:cs="Arial"/>
                <w:b/>
                <w:sz w:val="20"/>
                <w:szCs w:val="20"/>
              </w:rPr>
            </w:pPr>
            <w:r w:rsidRPr="000A4D96">
              <w:rPr>
                <w:rFonts w:ascii="Arial" w:hAnsi="Arial" w:cs="Arial"/>
                <w:b/>
                <w:sz w:val="20"/>
                <w:szCs w:val="20"/>
              </w:rPr>
              <w:t>Apologies:</w:t>
            </w:r>
          </w:p>
        </w:tc>
      </w:tr>
      <w:tr w:rsidR="00600E11" w:rsidRPr="000A4D96" w14:paraId="3213C742" w14:textId="77777777" w:rsidTr="00B60C7E">
        <w:tc>
          <w:tcPr>
            <w:tcW w:w="2405" w:type="dxa"/>
          </w:tcPr>
          <w:p w14:paraId="3213C73F" w14:textId="77777777" w:rsidR="00600E11" w:rsidRPr="000A4D96" w:rsidRDefault="00763D7B" w:rsidP="000A4D96">
            <w:pPr>
              <w:spacing w:line="276" w:lineRule="auto"/>
              <w:rPr>
                <w:rFonts w:ascii="Arial" w:hAnsi="Arial" w:cs="Arial"/>
                <w:sz w:val="20"/>
                <w:szCs w:val="20"/>
              </w:rPr>
            </w:pPr>
            <w:r>
              <w:rPr>
                <w:rFonts w:ascii="Arial" w:hAnsi="Arial" w:cs="Arial"/>
                <w:sz w:val="20"/>
                <w:szCs w:val="20"/>
              </w:rPr>
              <w:t>Rosie Docherty</w:t>
            </w:r>
          </w:p>
        </w:tc>
        <w:tc>
          <w:tcPr>
            <w:tcW w:w="1418" w:type="dxa"/>
          </w:tcPr>
          <w:p w14:paraId="3213C740" w14:textId="77777777" w:rsidR="00600E11" w:rsidRPr="000A4D96" w:rsidRDefault="00763D7B" w:rsidP="000A4D96">
            <w:pPr>
              <w:spacing w:line="276" w:lineRule="auto"/>
              <w:rPr>
                <w:rFonts w:ascii="Arial" w:hAnsi="Arial" w:cs="Arial"/>
                <w:sz w:val="20"/>
                <w:szCs w:val="20"/>
              </w:rPr>
            </w:pPr>
            <w:r>
              <w:rPr>
                <w:rFonts w:ascii="Arial" w:hAnsi="Arial" w:cs="Arial"/>
                <w:sz w:val="20"/>
                <w:szCs w:val="20"/>
              </w:rPr>
              <w:t>RD</w:t>
            </w:r>
          </w:p>
        </w:tc>
        <w:tc>
          <w:tcPr>
            <w:tcW w:w="5193" w:type="dxa"/>
          </w:tcPr>
          <w:p w14:paraId="3213C741" w14:textId="77777777" w:rsidR="00600E11" w:rsidRPr="000A4D96" w:rsidRDefault="00763D7B" w:rsidP="000A4D96">
            <w:pPr>
              <w:spacing w:line="276" w:lineRule="auto"/>
              <w:rPr>
                <w:rFonts w:ascii="Arial" w:hAnsi="Arial" w:cs="Arial"/>
                <w:sz w:val="20"/>
                <w:szCs w:val="20"/>
              </w:rPr>
            </w:pPr>
            <w:r>
              <w:rPr>
                <w:rFonts w:ascii="Arial" w:hAnsi="Arial" w:cs="Arial"/>
                <w:sz w:val="20"/>
                <w:szCs w:val="20"/>
              </w:rPr>
              <w:t>Independent Job Evaluation Technical Advisor (External)</w:t>
            </w:r>
          </w:p>
        </w:tc>
      </w:tr>
    </w:tbl>
    <w:p w14:paraId="3213C743" w14:textId="77777777" w:rsidR="00B254E6" w:rsidRPr="000A4D96" w:rsidRDefault="00B254E6" w:rsidP="000A4D96">
      <w:pPr>
        <w:spacing w:line="276" w:lineRule="auto"/>
        <w:rPr>
          <w:rFonts w:ascii="Arial" w:hAnsi="Arial" w:cs="Arial"/>
          <w:b/>
          <w:color w:val="00B050"/>
          <w:sz w:val="20"/>
          <w:szCs w:val="20"/>
        </w:rPr>
      </w:pPr>
    </w:p>
    <w:tbl>
      <w:tblPr>
        <w:tblStyle w:val="TableGrid"/>
        <w:tblW w:w="5000" w:type="pct"/>
        <w:tblLook w:val="04A0" w:firstRow="1" w:lastRow="0" w:firstColumn="1" w:lastColumn="0" w:noHBand="0" w:noVBand="1"/>
      </w:tblPr>
      <w:tblGrid>
        <w:gridCol w:w="9016"/>
      </w:tblGrid>
      <w:tr w:rsidR="00D72C0C" w:rsidRPr="000A4D96" w14:paraId="3213C745" w14:textId="77777777" w:rsidTr="00D72C0C">
        <w:tc>
          <w:tcPr>
            <w:tcW w:w="5000" w:type="pct"/>
          </w:tcPr>
          <w:p w14:paraId="3213C744" w14:textId="77777777" w:rsidR="00D72C0C" w:rsidRPr="00906540" w:rsidRDefault="00D72C0C" w:rsidP="00963114">
            <w:pPr>
              <w:spacing w:line="276" w:lineRule="auto"/>
              <w:rPr>
                <w:rFonts w:ascii="Arial" w:hAnsi="Arial" w:cs="Arial"/>
                <w:b/>
                <w:sz w:val="20"/>
                <w:szCs w:val="20"/>
              </w:rPr>
            </w:pPr>
            <w:r w:rsidRPr="00906540">
              <w:rPr>
                <w:rFonts w:ascii="Arial" w:hAnsi="Arial" w:cs="Arial"/>
                <w:b/>
                <w:sz w:val="24"/>
                <w:szCs w:val="24"/>
              </w:rPr>
              <w:t>Notes</w:t>
            </w:r>
          </w:p>
        </w:tc>
      </w:tr>
      <w:tr w:rsidR="00D72C0C" w:rsidRPr="000A4D96" w14:paraId="3213C75D" w14:textId="77777777" w:rsidTr="00D72C0C">
        <w:tc>
          <w:tcPr>
            <w:tcW w:w="5000" w:type="pct"/>
          </w:tcPr>
          <w:p w14:paraId="3213C746" w14:textId="77777777" w:rsidR="00D72C0C" w:rsidRPr="00AF20C6" w:rsidRDefault="00A37E34" w:rsidP="000A4D96">
            <w:pPr>
              <w:spacing w:line="276" w:lineRule="auto"/>
              <w:rPr>
                <w:b/>
                <w:u w:val="single"/>
              </w:rPr>
            </w:pPr>
            <w:r w:rsidRPr="00AF20C6">
              <w:rPr>
                <w:b/>
                <w:u w:val="single"/>
              </w:rPr>
              <w:t>Previous Note</w:t>
            </w:r>
          </w:p>
          <w:p w14:paraId="3213C747" w14:textId="77777777" w:rsidR="00D72C0C" w:rsidRPr="00AF20C6" w:rsidRDefault="00D72C0C" w:rsidP="000A4D96">
            <w:pPr>
              <w:spacing w:line="276" w:lineRule="auto"/>
            </w:pPr>
          </w:p>
          <w:p w14:paraId="3213C748" w14:textId="77777777" w:rsidR="00D72C0C" w:rsidRPr="00AF20C6" w:rsidRDefault="00D62C9D" w:rsidP="00191406">
            <w:pPr>
              <w:spacing w:line="276" w:lineRule="auto"/>
            </w:pPr>
            <w:r w:rsidRPr="00AF20C6">
              <w:t>JB</w:t>
            </w:r>
            <w:r w:rsidR="00D72C0C" w:rsidRPr="00AF20C6">
              <w:t xml:space="preserve"> started the meeting with an introduction and welcomed the attendees. The first item for discussion was </w:t>
            </w:r>
            <w:r w:rsidR="00906540" w:rsidRPr="00AF20C6">
              <w:t xml:space="preserve">the </w:t>
            </w:r>
            <w:r w:rsidR="00A37E34" w:rsidRPr="00AF20C6">
              <w:t xml:space="preserve">previous note. </w:t>
            </w:r>
          </w:p>
          <w:p w14:paraId="3213C749" w14:textId="77777777" w:rsidR="00D72C0C" w:rsidRDefault="00D72C0C" w:rsidP="00191406">
            <w:pPr>
              <w:spacing w:line="276" w:lineRule="auto"/>
              <w:rPr>
                <w:rFonts w:ascii="Arial" w:hAnsi="Arial" w:cs="Arial"/>
                <w:sz w:val="20"/>
                <w:szCs w:val="20"/>
              </w:rPr>
            </w:pPr>
          </w:p>
          <w:p w14:paraId="3213C74A" w14:textId="77777777" w:rsidR="00D72C0C" w:rsidRPr="00AF20C6" w:rsidRDefault="00A37E34" w:rsidP="000A4D96">
            <w:pPr>
              <w:spacing w:line="276" w:lineRule="auto"/>
              <w:rPr>
                <w:b/>
              </w:rPr>
            </w:pPr>
            <w:r w:rsidRPr="00AF20C6">
              <w:rPr>
                <w:b/>
              </w:rPr>
              <w:t>Lessons Learned Letter 28/07/19</w:t>
            </w:r>
          </w:p>
          <w:p w14:paraId="3213C74B" w14:textId="77777777" w:rsidR="00A37E34" w:rsidRDefault="00A37E34" w:rsidP="00027240">
            <w:pPr>
              <w:spacing w:line="276" w:lineRule="auto"/>
              <w:rPr>
                <w:rFonts w:ascii="Arial" w:hAnsi="Arial" w:cs="Arial"/>
                <w:sz w:val="20"/>
                <w:szCs w:val="20"/>
              </w:rPr>
            </w:pPr>
          </w:p>
          <w:p w14:paraId="3213C74C" w14:textId="77777777" w:rsidR="00D72C0C" w:rsidRPr="00AF20C6" w:rsidRDefault="00A37E34" w:rsidP="00027240">
            <w:pPr>
              <w:spacing w:line="276" w:lineRule="auto"/>
            </w:pPr>
            <w:r w:rsidRPr="00AF20C6">
              <w:t xml:space="preserve">BS advised </w:t>
            </w:r>
            <w:r w:rsidR="00D62C9D" w:rsidRPr="00AF20C6">
              <w:t>that a response is required</w:t>
            </w:r>
            <w:r w:rsidR="00D0096C" w:rsidRPr="00AF20C6">
              <w:t xml:space="preserve">. LN advised that </w:t>
            </w:r>
            <w:r w:rsidR="00D62C9D" w:rsidRPr="00AF20C6">
              <w:t>Robert Anderson</w:t>
            </w:r>
            <w:r w:rsidRPr="00AF20C6">
              <w:t xml:space="preserve"> </w:t>
            </w:r>
            <w:r w:rsidR="00D62C9D" w:rsidRPr="00AF20C6">
              <w:t>is just back this week from annual leave and that this is being reviewed as a Council matter by Robert and Carole Forrest</w:t>
            </w:r>
            <w:r w:rsidR="007A2BFA" w:rsidRPr="00AF20C6">
              <w:t>.</w:t>
            </w:r>
            <w:r w:rsidRPr="00AF20C6">
              <w:t xml:space="preserve"> </w:t>
            </w:r>
            <w:r w:rsidR="00ED6BF1" w:rsidRPr="00AF20C6">
              <w:t>LN</w:t>
            </w:r>
            <w:r w:rsidR="00D0096C" w:rsidRPr="00AF20C6">
              <w:t xml:space="preserve"> stated that she</w:t>
            </w:r>
            <w:r w:rsidR="00ED6BF1" w:rsidRPr="00AF20C6">
              <w:t xml:space="preserve"> w</w:t>
            </w:r>
            <w:r w:rsidR="00D0096C" w:rsidRPr="00AF20C6">
              <w:t xml:space="preserve">ould </w:t>
            </w:r>
            <w:r w:rsidR="00D62C9D" w:rsidRPr="00AF20C6">
              <w:t xml:space="preserve">still like the OSG to run in parallel with this matter. BS advised that nothing can be agreed until this is dealt with. </w:t>
            </w:r>
          </w:p>
          <w:p w14:paraId="3213C74D" w14:textId="77777777" w:rsidR="00906540" w:rsidRDefault="00906540" w:rsidP="00027240">
            <w:pPr>
              <w:spacing w:line="276" w:lineRule="auto"/>
              <w:rPr>
                <w:rFonts w:ascii="Arial" w:hAnsi="Arial" w:cs="Arial"/>
                <w:b/>
              </w:rPr>
            </w:pPr>
          </w:p>
          <w:p w14:paraId="3213C74E" w14:textId="77777777" w:rsidR="00D72C0C" w:rsidRPr="00AF20C6" w:rsidRDefault="00D62C9D" w:rsidP="00027240">
            <w:pPr>
              <w:spacing w:line="276" w:lineRule="auto"/>
              <w:rPr>
                <w:b/>
              </w:rPr>
            </w:pPr>
            <w:r w:rsidRPr="00AF20C6">
              <w:rPr>
                <w:b/>
              </w:rPr>
              <w:t>Travel Expenses</w:t>
            </w:r>
            <w:r w:rsidR="00AF20C6" w:rsidRPr="00AF20C6">
              <w:rPr>
                <w:b/>
              </w:rPr>
              <w:t xml:space="preserve"> &amp; Employee Arrangements</w:t>
            </w:r>
          </w:p>
          <w:p w14:paraId="3213C74F" w14:textId="77777777" w:rsidR="00D62C9D" w:rsidRDefault="00D62C9D" w:rsidP="00027240">
            <w:pPr>
              <w:spacing w:line="276" w:lineRule="auto"/>
              <w:rPr>
                <w:rFonts w:ascii="Arial" w:hAnsi="Arial" w:cs="Arial"/>
                <w:sz w:val="20"/>
                <w:szCs w:val="20"/>
              </w:rPr>
            </w:pPr>
          </w:p>
          <w:p w14:paraId="3213C750" w14:textId="77777777" w:rsidR="00AF20C6" w:rsidRDefault="00D62C9D" w:rsidP="00ED6BF1">
            <w:pPr>
              <w:spacing w:line="276" w:lineRule="auto"/>
            </w:pPr>
            <w:r w:rsidRPr="00AF20C6">
              <w:t>RW asked for an update on travel expenses. LN advised that she is looking to formalise baselines and that there might be an opportunity for local arrangements in conjunction with the conditions of service arrangements. LN made a commitment that additional costs to employees will be reimbursed</w:t>
            </w:r>
            <w:r w:rsidR="00160081">
              <w:t xml:space="preserve"> in line with our terms and conditions</w:t>
            </w:r>
            <w:r w:rsidRPr="00AF20C6">
              <w:t>.  RW advised that the conditions of service doesn’t cover the specialist and specific arrangements for this project and that guidelines will be required. RW highlighted that the guidance would also need to cover extra time if interviews run on, lifts to interviews, transportation in Council vehicles, etc. LN advised that</w:t>
            </w:r>
            <w:r w:rsidR="00AF20C6" w:rsidRPr="00AF20C6">
              <w:t xml:space="preserve"> this</w:t>
            </w:r>
            <w:r w:rsidRPr="00AF20C6">
              <w:t xml:space="preserve"> guidance will be </w:t>
            </w:r>
            <w:r w:rsidRPr="00AF20C6">
              <w:lastRenderedPageBreak/>
              <w:t>produced and will</w:t>
            </w:r>
            <w:r w:rsidR="00AF20C6" w:rsidRPr="00AF20C6">
              <w:t xml:space="preserve"> incorporate time off for questionnaires, this will</w:t>
            </w:r>
            <w:r w:rsidRPr="00AF20C6">
              <w:t xml:space="preserve"> be submitted back to the OSG for approval</w:t>
            </w:r>
            <w:r w:rsidR="00AF20C6" w:rsidRPr="00AF20C6">
              <w:t xml:space="preserve">. BS highlighted concerns about how the services will approach this from a resourcing perspective as they will </w:t>
            </w:r>
            <w:r w:rsidR="00E17B55">
              <w:t>also need to</w:t>
            </w:r>
            <w:r w:rsidR="00AF20C6" w:rsidRPr="00AF20C6">
              <w:t xml:space="preserve"> factor in internal training, annual leave, sickness and Trade Union duties in addition to running the services. BS questioned the </w:t>
            </w:r>
            <w:r w:rsidR="00160081">
              <w:t>budget</w:t>
            </w:r>
            <w:r w:rsidR="00AF20C6" w:rsidRPr="00AF20C6">
              <w:t xml:space="preserve"> being used to cover this. LN advised that the services will need to manage this operationally. </w:t>
            </w:r>
          </w:p>
          <w:p w14:paraId="3213C751" w14:textId="77777777" w:rsidR="00AF20C6" w:rsidRDefault="00AF20C6" w:rsidP="00ED6BF1">
            <w:pPr>
              <w:spacing w:line="276" w:lineRule="auto"/>
            </w:pPr>
          </w:p>
          <w:p w14:paraId="3213C752" w14:textId="77777777" w:rsidR="00AF20C6" w:rsidRPr="00F27964" w:rsidRDefault="00AF20C6" w:rsidP="00ED6BF1">
            <w:pPr>
              <w:spacing w:line="276" w:lineRule="auto"/>
              <w:rPr>
                <w:b/>
              </w:rPr>
            </w:pPr>
            <w:r w:rsidRPr="00F27964">
              <w:rPr>
                <w:b/>
              </w:rPr>
              <w:t>Recruitment</w:t>
            </w:r>
          </w:p>
          <w:p w14:paraId="3213C753" w14:textId="77777777" w:rsidR="00D72C0C" w:rsidRDefault="00D72C0C" w:rsidP="00027240">
            <w:pPr>
              <w:spacing w:line="276" w:lineRule="auto"/>
              <w:rPr>
                <w:rFonts w:ascii="Arial" w:hAnsi="Arial" w:cs="Arial"/>
                <w:b/>
              </w:rPr>
            </w:pPr>
          </w:p>
          <w:p w14:paraId="3213C754" w14:textId="77777777" w:rsidR="00CC361A" w:rsidRDefault="00AF20C6" w:rsidP="00D72C0C">
            <w:r>
              <w:t>LN talked through the vacancies update</w:t>
            </w:r>
            <w:r w:rsidR="00F27964">
              <w:t xml:space="preserve"> paper</w:t>
            </w:r>
            <w:r>
              <w:t xml:space="preserve"> and advised the following:  </w:t>
            </w:r>
          </w:p>
          <w:p w14:paraId="3213C755" w14:textId="77777777" w:rsidR="00CC361A" w:rsidRDefault="00CC361A" w:rsidP="00D72C0C"/>
          <w:p w14:paraId="3213C756" w14:textId="77777777" w:rsidR="00CC361A" w:rsidRDefault="00CC361A" w:rsidP="002C657B">
            <w:pPr>
              <w:pStyle w:val="ListParagraph"/>
              <w:numPr>
                <w:ilvl w:val="0"/>
                <w:numId w:val="1"/>
              </w:numPr>
            </w:pPr>
            <w:r w:rsidRPr="00F27964">
              <w:rPr>
                <w:b/>
              </w:rPr>
              <w:t>Vacant Lead Analyst post</w:t>
            </w:r>
            <w:r w:rsidR="00AF20C6">
              <w:t xml:space="preserve">: This vacancy is currently being </w:t>
            </w:r>
            <w:r w:rsidR="00F27964">
              <w:t>supported by mentors and the consultant and will be filled when there is a requirement for this</w:t>
            </w:r>
          </w:p>
          <w:p w14:paraId="3213C757" w14:textId="77777777" w:rsidR="00AF20C6" w:rsidRDefault="00F27964" w:rsidP="002C657B">
            <w:pPr>
              <w:pStyle w:val="ListParagraph"/>
              <w:numPr>
                <w:ilvl w:val="0"/>
                <w:numId w:val="1"/>
              </w:numPr>
            </w:pPr>
            <w:r w:rsidRPr="00F27964">
              <w:rPr>
                <w:b/>
              </w:rPr>
              <w:t>Senior Job Analyst post</w:t>
            </w:r>
            <w:r>
              <w:t xml:space="preserve">: </w:t>
            </w:r>
            <w:r w:rsidR="00160081">
              <w:t>The remaining part time position</w:t>
            </w:r>
            <w:r w:rsidR="00AF20C6">
              <w:t xml:space="preserve"> at Anniesland will not be filled</w:t>
            </w:r>
            <w:r w:rsidR="00160081">
              <w:t>.</w:t>
            </w:r>
          </w:p>
          <w:p w14:paraId="3213C758" w14:textId="77777777" w:rsidR="00CC361A" w:rsidRDefault="00AF20C6" w:rsidP="002C657B">
            <w:pPr>
              <w:pStyle w:val="ListParagraph"/>
              <w:numPr>
                <w:ilvl w:val="0"/>
                <w:numId w:val="1"/>
              </w:numPr>
            </w:pPr>
            <w:r w:rsidRPr="00F27964">
              <w:rPr>
                <w:b/>
              </w:rPr>
              <w:t>Vacant Job Analyst posts</w:t>
            </w:r>
            <w:r w:rsidR="00F27964">
              <w:t>: 2</w:t>
            </w:r>
            <w:r>
              <w:t xml:space="preserve"> positions for Anniesland will be advertised </w:t>
            </w:r>
            <w:r w:rsidR="00F27964">
              <w:t xml:space="preserve">internally at first and then externally if required. </w:t>
            </w:r>
          </w:p>
          <w:p w14:paraId="3213C759" w14:textId="77777777" w:rsidR="00CC361A" w:rsidRDefault="00CC361A" w:rsidP="00CC361A"/>
          <w:p w14:paraId="3213C75A" w14:textId="77777777" w:rsidR="00F27964" w:rsidRDefault="00F27964" w:rsidP="00F27964">
            <w:r>
              <w:t xml:space="preserve">EC objected to the Senior Job Analyst not being filled by another union nomination as this is not what was agreed with regard to the allocation in the CAC report that was approved. LN advised that the objection has been noted. </w:t>
            </w:r>
          </w:p>
          <w:p w14:paraId="3213C75B" w14:textId="77777777" w:rsidR="00F27964" w:rsidRDefault="00F27964" w:rsidP="00F27964"/>
          <w:p w14:paraId="3213C75C" w14:textId="77777777" w:rsidR="00F27964" w:rsidRPr="00F27964" w:rsidRDefault="00F27964" w:rsidP="00F27964"/>
        </w:tc>
      </w:tr>
      <w:tr w:rsidR="00D72C0C" w:rsidRPr="000A4D96" w14:paraId="3213C77E" w14:textId="77777777" w:rsidTr="00D72C0C">
        <w:tc>
          <w:tcPr>
            <w:tcW w:w="5000" w:type="pct"/>
          </w:tcPr>
          <w:p w14:paraId="3213C75E" w14:textId="77777777" w:rsidR="00C360FE" w:rsidRPr="004B3B03" w:rsidRDefault="00F27964" w:rsidP="007026B6">
            <w:pPr>
              <w:spacing w:line="276" w:lineRule="auto"/>
              <w:rPr>
                <w:b/>
                <w:u w:val="single"/>
              </w:rPr>
            </w:pPr>
            <w:r w:rsidRPr="004B3B03">
              <w:rPr>
                <w:b/>
                <w:u w:val="single"/>
              </w:rPr>
              <w:lastRenderedPageBreak/>
              <w:t>Analyst Team Issues</w:t>
            </w:r>
          </w:p>
          <w:p w14:paraId="3213C75F" w14:textId="77777777" w:rsidR="007026B6" w:rsidRDefault="007026B6" w:rsidP="007026B6">
            <w:pPr>
              <w:spacing w:line="276" w:lineRule="auto"/>
              <w:rPr>
                <w:b/>
              </w:rPr>
            </w:pPr>
          </w:p>
          <w:p w14:paraId="3213C760" w14:textId="77777777" w:rsidR="007026B6" w:rsidRDefault="007026B6" w:rsidP="007026B6">
            <w:r w:rsidRPr="007026B6">
              <w:t>AT supplied t</w:t>
            </w:r>
            <w:r>
              <w:t>he following update on the team:</w:t>
            </w:r>
          </w:p>
          <w:p w14:paraId="3213C761" w14:textId="77777777" w:rsidR="007026B6" w:rsidRDefault="007026B6" w:rsidP="007026B6"/>
          <w:p w14:paraId="3213C762" w14:textId="77777777" w:rsidR="007026B6" w:rsidRDefault="00AF19B1" w:rsidP="002C657B">
            <w:pPr>
              <w:pStyle w:val="ListParagraph"/>
              <w:numPr>
                <w:ilvl w:val="0"/>
                <w:numId w:val="2"/>
              </w:numPr>
            </w:pPr>
            <w:r>
              <w:t>About</w:t>
            </w:r>
            <w:r w:rsidR="007026B6">
              <w:t xml:space="preserve"> one month ago the team felt ready to get started </w:t>
            </w:r>
            <w:r>
              <w:t xml:space="preserve">but realised once they started the mock evaluations that there were some gaps in their knowledge. </w:t>
            </w:r>
          </w:p>
          <w:p w14:paraId="3213C763" w14:textId="77777777" w:rsidR="00AF19B1" w:rsidRDefault="00AF19B1" w:rsidP="002C657B">
            <w:pPr>
              <w:pStyle w:val="ListParagraph"/>
              <w:numPr>
                <w:ilvl w:val="0"/>
                <w:numId w:val="2"/>
              </w:numPr>
            </w:pPr>
            <w:r>
              <w:t xml:space="preserve">The training has now been more focused and they have completed around 23 out of the 25 sample jobs. </w:t>
            </w:r>
          </w:p>
          <w:p w14:paraId="3213C764" w14:textId="77777777" w:rsidR="00AF19B1" w:rsidRDefault="00AF19B1" w:rsidP="002C657B">
            <w:pPr>
              <w:pStyle w:val="ListParagraph"/>
              <w:numPr>
                <w:ilvl w:val="0"/>
                <w:numId w:val="2"/>
              </w:numPr>
            </w:pPr>
            <w:r>
              <w:t xml:space="preserve">The team are at different stages and are nervous about the next stage but they are ready to go live. </w:t>
            </w:r>
          </w:p>
          <w:p w14:paraId="3213C765" w14:textId="77777777" w:rsidR="00AF19B1" w:rsidRDefault="00AF19B1" w:rsidP="002C657B">
            <w:pPr>
              <w:pStyle w:val="ListParagraph"/>
              <w:numPr>
                <w:ilvl w:val="0"/>
                <w:numId w:val="2"/>
              </w:numPr>
            </w:pPr>
            <w:r>
              <w:t>The go live will be supported by the mentors</w:t>
            </w:r>
          </w:p>
          <w:p w14:paraId="3213C766" w14:textId="77777777" w:rsidR="00AF19B1" w:rsidRDefault="00AF19B1" w:rsidP="00AF19B1"/>
          <w:p w14:paraId="3213C767" w14:textId="77777777" w:rsidR="00AF19B1" w:rsidRDefault="00AF19B1" w:rsidP="00AF19B1">
            <w:r>
              <w:t xml:space="preserve">RW agreed with what has been put in place from a training perspective but highlighted the following concerns: </w:t>
            </w:r>
          </w:p>
          <w:p w14:paraId="3213C768" w14:textId="77777777" w:rsidR="00AF19B1" w:rsidRDefault="00AF19B1" w:rsidP="00AF19B1"/>
          <w:p w14:paraId="3213C769" w14:textId="77777777" w:rsidR="00AF19B1" w:rsidRDefault="00AF19B1" w:rsidP="002C657B">
            <w:pPr>
              <w:pStyle w:val="ListParagraph"/>
              <w:numPr>
                <w:ilvl w:val="0"/>
                <w:numId w:val="3"/>
              </w:numPr>
            </w:pPr>
            <w:r>
              <w:t>Note taking raised as a training gap</w:t>
            </w:r>
          </w:p>
          <w:p w14:paraId="3213C76A" w14:textId="77777777" w:rsidR="00AF19B1" w:rsidRDefault="00AF19B1" w:rsidP="002C657B">
            <w:pPr>
              <w:pStyle w:val="ListParagraph"/>
              <w:numPr>
                <w:ilvl w:val="0"/>
                <w:numId w:val="3"/>
              </w:numPr>
            </w:pPr>
            <w:r>
              <w:t>Organisational Charts not available to the team</w:t>
            </w:r>
          </w:p>
          <w:p w14:paraId="3213C76B" w14:textId="77777777" w:rsidR="00AF19B1" w:rsidRDefault="00AF19B1" w:rsidP="002C657B">
            <w:pPr>
              <w:pStyle w:val="ListParagraph"/>
              <w:numPr>
                <w:ilvl w:val="0"/>
                <w:numId w:val="3"/>
              </w:numPr>
            </w:pPr>
            <w:r>
              <w:t>Interview preparation processes not in place</w:t>
            </w:r>
          </w:p>
          <w:p w14:paraId="3213C76C" w14:textId="77777777" w:rsidR="00AF19B1" w:rsidRDefault="00AF19B1" w:rsidP="002C657B">
            <w:pPr>
              <w:pStyle w:val="ListParagraph"/>
              <w:numPr>
                <w:ilvl w:val="0"/>
                <w:numId w:val="3"/>
              </w:numPr>
            </w:pPr>
            <w:r>
              <w:t>Consistency checking process not in place</w:t>
            </w:r>
          </w:p>
          <w:p w14:paraId="3213C76D" w14:textId="77777777" w:rsidR="00AF19B1" w:rsidRDefault="00AF19B1" w:rsidP="002C657B">
            <w:pPr>
              <w:pStyle w:val="ListParagraph"/>
              <w:numPr>
                <w:ilvl w:val="0"/>
                <w:numId w:val="3"/>
              </w:numPr>
            </w:pPr>
            <w:r>
              <w:t>Concerns over the hub sites</w:t>
            </w:r>
          </w:p>
          <w:p w14:paraId="3213C76E" w14:textId="77777777" w:rsidR="00AF19B1" w:rsidRDefault="00AF19B1" w:rsidP="00AF19B1"/>
          <w:p w14:paraId="3213C76F" w14:textId="77777777" w:rsidR="00AF19B1" w:rsidRDefault="00AF19B1" w:rsidP="00AF19B1"/>
          <w:p w14:paraId="3213C770" w14:textId="77777777" w:rsidR="00AF19B1" w:rsidRDefault="00AF19B1" w:rsidP="00AF19B1">
            <w:r>
              <w:t xml:space="preserve">AT supplied the following updates: </w:t>
            </w:r>
          </w:p>
          <w:p w14:paraId="3213C771" w14:textId="77777777" w:rsidR="00AF19B1" w:rsidRDefault="00AF19B1" w:rsidP="00AF19B1"/>
          <w:p w14:paraId="3213C772" w14:textId="77777777" w:rsidR="004B3B03" w:rsidRDefault="004B3B03" w:rsidP="004B3B03">
            <w:r>
              <w:rPr>
                <w:b/>
              </w:rPr>
              <w:t>Note t</w:t>
            </w:r>
            <w:r w:rsidR="00AF19B1" w:rsidRPr="004B3B03">
              <w:rPr>
                <w:b/>
              </w:rPr>
              <w:t>aking:</w:t>
            </w:r>
            <w:r w:rsidR="00AF19B1">
              <w:t xml:space="preserve"> Job Analysts will be the note takers and </w:t>
            </w:r>
            <w:r w:rsidR="00D8241D">
              <w:t>this</w:t>
            </w:r>
            <w:r w:rsidR="00AF19B1">
              <w:t xml:space="preserve"> has been made clear. All of the analysts have received the same training at the same level and should now know what to focus on. Templates for this have now been provided and there have been demonstrations from the more </w:t>
            </w:r>
            <w:r w:rsidR="00AF19B1">
              <w:lastRenderedPageBreak/>
              <w:t xml:space="preserve">experienced analysts within the team. </w:t>
            </w:r>
            <w:r w:rsidR="00D8241D">
              <w:t>The team are now just</w:t>
            </w:r>
            <w:r w:rsidR="00AF19B1">
              <w:t xml:space="preserve"> refining th</w:t>
            </w:r>
            <w:r>
              <w:t xml:space="preserve">e skills that are already there. </w:t>
            </w:r>
          </w:p>
          <w:p w14:paraId="3213C773" w14:textId="77777777" w:rsidR="004B3B03" w:rsidRDefault="004B3B03" w:rsidP="004B3B03"/>
          <w:p w14:paraId="3213C774" w14:textId="77777777" w:rsidR="004B3B03" w:rsidRDefault="004B3B03" w:rsidP="004B3B03">
            <w:r>
              <w:rPr>
                <w:b/>
              </w:rPr>
              <w:t>Organisation c</w:t>
            </w:r>
            <w:r w:rsidRPr="004B3B03">
              <w:rPr>
                <w:b/>
              </w:rPr>
              <w:t xml:space="preserve">harts: </w:t>
            </w:r>
            <w:r w:rsidRPr="004B3B03">
              <w:t>The Analysts are not at the stage where they require organisation charts. LN advised that the HR Managers have been made aware that organisation charts are a requirement and the Support Advisors have been provided with Visio so that they can assist with this task. The</w:t>
            </w:r>
            <w:r w:rsidR="00160081">
              <w:t xml:space="preserve"> linear</w:t>
            </w:r>
            <w:r w:rsidRPr="004B3B03">
              <w:t xml:space="preserve"> organisation charts will go hand in hand with the agreed jobs prior to evaluations commencing. </w:t>
            </w:r>
          </w:p>
          <w:p w14:paraId="3213C775" w14:textId="77777777" w:rsidR="004B3B03" w:rsidRDefault="004B3B03" w:rsidP="004B3B03"/>
          <w:p w14:paraId="3213C776" w14:textId="77777777" w:rsidR="00BC0008" w:rsidRDefault="004B3B03" w:rsidP="00C360FE">
            <w:pPr>
              <w:spacing w:line="276" w:lineRule="auto"/>
            </w:pPr>
            <w:r w:rsidRPr="004B3B03">
              <w:rPr>
                <w:b/>
              </w:rPr>
              <w:t>Interview preparation process:</w:t>
            </w:r>
            <w:r>
              <w:t xml:space="preserve"> The Analysts will be evaluating 3 days per week with 2 days for preparation. This hasn’t been flagged up before as a requirement and will be discussed with the team. </w:t>
            </w:r>
          </w:p>
          <w:p w14:paraId="3213C777" w14:textId="77777777" w:rsidR="004B3B03" w:rsidRDefault="004B3B03" w:rsidP="00C360FE">
            <w:pPr>
              <w:spacing w:line="276" w:lineRule="auto"/>
              <w:rPr>
                <w:rFonts w:ascii="Arial" w:hAnsi="Arial" w:cs="Arial"/>
                <w:b/>
                <w:sz w:val="24"/>
                <w:szCs w:val="24"/>
                <w:u w:val="single"/>
              </w:rPr>
            </w:pPr>
          </w:p>
          <w:p w14:paraId="3213C778" w14:textId="77777777" w:rsidR="004B3B03" w:rsidRPr="004B3B03" w:rsidRDefault="004B3B03" w:rsidP="00C360FE">
            <w:pPr>
              <w:spacing w:line="276" w:lineRule="auto"/>
              <w:rPr>
                <w:b/>
              </w:rPr>
            </w:pPr>
            <w:r w:rsidRPr="004B3B03">
              <w:rPr>
                <w:b/>
              </w:rPr>
              <w:t>Consistency checking</w:t>
            </w:r>
            <w:r>
              <w:rPr>
                <w:b/>
              </w:rPr>
              <w:t xml:space="preserve">: </w:t>
            </w:r>
            <w:r w:rsidRPr="004B3B03">
              <w:t>This is happening now as part of the training and will be an ongoing part of the process. The team will gain more exposure to this by repetition. Issues with consistency are currently being flagged to the mentors to allow for more focussed training. BS advised that a guidance note for consistency checking is required on a hub by hub basis an</w:t>
            </w:r>
            <w:r>
              <w:t>d for across all of the sites.</w:t>
            </w:r>
          </w:p>
          <w:p w14:paraId="3213C779" w14:textId="77777777" w:rsidR="00794294" w:rsidRDefault="00794294" w:rsidP="00BC0008">
            <w:pPr>
              <w:rPr>
                <w:rFonts w:ascii="Arial" w:hAnsi="Arial" w:cs="Arial"/>
                <w:color w:val="00B050"/>
                <w:szCs w:val="20"/>
              </w:rPr>
            </w:pPr>
          </w:p>
          <w:p w14:paraId="3213C77A" w14:textId="77777777" w:rsidR="00201AE3" w:rsidRDefault="00201AE3" w:rsidP="00BC0008">
            <w:r w:rsidRPr="00201AE3">
              <w:t xml:space="preserve">BS raised concerns </w:t>
            </w:r>
            <w:r>
              <w:t xml:space="preserve">about the team moving to 6 interviews per week and advised that he was flagging this as a workload issue as other Council’s haven’t done </w:t>
            </w:r>
            <w:r w:rsidR="003C136D">
              <w:t>as many in a week</w:t>
            </w:r>
            <w:r>
              <w:t xml:space="preserve">. LN advised that this figure has been built in to accommodate drop off rates. LN advised that this number can be reviewed as we move forward to ensure there are no workload issues. The Chair committed to continuous review of this. </w:t>
            </w:r>
          </w:p>
          <w:p w14:paraId="3213C77B" w14:textId="77777777" w:rsidR="00201AE3" w:rsidRDefault="00201AE3" w:rsidP="00BC0008"/>
          <w:p w14:paraId="3213C77C" w14:textId="77777777" w:rsidR="00201AE3" w:rsidRPr="00201AE3" w:rsidRDefault="00201AE3" w:rsidP="00BC0008">
            <w:r>
              <w:t xml:space="preserve">EC </w:t>
            </w:r>
            <w:r w:rsidR="00160081">
              <w:t>stated</w:t>
            </w:r>
            <w:r>
              <w:t xml:space="preserve"> that the</w:t>
            </w:r>
            <w:r w:rsidR="00160081">
              <w:t xml:space="preserve"> Job Evaluation</w:t>
            </w:r>
            <w:r>
              <w:t xml:space="preserve"> team</w:t>
            </w:r>
            <w:r w:rsidR="003C136D">
              <w:t xml:space="preserve"> are</w:t>
            </w:r>
            <w:r>
              <w:t xml:space="preserve"> concerned that this project will fall in to the same traps as WPBR. The Chair advised that there is a commitment from the group to do this right. </w:t>
            </w:r>
          </w:p>
          <w:p w14:paraId="3213C77D" w14:textId="77777777" w:rsidR="00794294" w:rsidRPr="004B3B03" w:rsidRDefault="00794294" w:rsidP="004B3B03">
            <w:pPr>
              <w:rPr>
                <w:rFonts w:ascii="Arial" w:hAnsi="Arial" w:cs="Arial"/>
                <w:color w:val="00B050"/>
                <w:szCs w:val="20"/>
              </w:rPr>
            </w:pPr>
          </w:p>
        </w:tc>
      </w:tr>
      <w:tr w:rsidR="004B3B03" w:rsidRPr="000A4D96" w14:paraId="3213C786" w14:textId="77777777" w:rsidTr="00D72C0C">
        <w:tc>
          <w:tcPr>
            <w:tcW w:w="5000" w:type="pct"/>
          </w:tcPr>
          <w:p w14:paraId="3213C77F" w14:textId="77777777" w:rsidR="004B3B03" w:rsidRDefault="004B3B03" w:rsidP="007026B6">
            <w:pPr>
              <w:spacing w:line="276" w:lineRule="auto"/>
              <w:rPr>
                <w:b/>
                <w:u w:val="single"/>
              </w:rPr>
            </w:pPr>
            <w:r w:rsidRPr="004B3B03">
              <w:rPr>
                <w:b/>
                <w:u w:val="single"/>
              </w:rPr>
              <w:lastRenderedPageBreak/>
              <w:t>Accommodation Update</w:t>
            </w:r>
            <w:r>
              <w:rPr>
                <w:b/>
                <w:u w:val="single"/>
              </w:rPr>
              <w:t xml:space="preserve"> (AT)</w:t>
            </w:r>
          </w:p>
          <w:p w14:paraId="3213C780" w14:textId="77777777" w:rsidR="00201AE3" w:rsidRDefault="00201AE3" w:rsidP="007026B6">
            <w:pPr>
              <w:spacing w:line="276" w:lineRule="auto"/>
              <w:rPr>
                <w:b/>
                <w:u w:val="single"/>
              </w:rPr>
            </w:pPr>
          </w:p>
          <w:p w14:paraId="3213C781" w14:textId="77777777" w:rsidR="00201AE3" w:rsidRDefault="004B3B03" w:rsidP="002C657B">
            <w:pPr>
              <w:pStyle w:val="ListParagraph"/>
              <w:numPr>
                <w:ilvl w:val="0"/>
                <w:numId w:val="4"/>
              </w:numPr>
              <w:spacing w:line="276" w:lineRule="auto"/>
              <w:rPr>
                <w:b/>
              </w:rPr>
            </w:pPr>
            <w:r w:rsidRPr="00201AE3">
              <w:rPr>
                <w:b/>
              </w:rPr>
              <w:t>Govan</w:t>
            </w:r>
            <w:r w:rsidR="00201AE3">
              <w:rPr>
                <w:b/>
              </w:rPr>
              <w:t xml:space="preserve">: </w:t>
            </w:r>
            <w:r w:rsidR="00201AE3" w:rsidRPr="00201AE3">
              <w:t>Ready</w:t>
            </w:r>
          </w:p>
          <w:p w14:paraId="3213C782" w14:textId="77777777" w:rsidR="004B3B03" w:rsidRPr="00201AE3" w:rsidRDefault="00201AE3" w:rsidP="002C657B">
            <w:pPr>
              <w:pStyle w:val="ListParagraph"/>
              <w:numPr>
                <w:ilvl w:val="0"/>
                <w:numId w:val="4"/>
              </w:numPr>
              <w:spacing w:line="276" w:lineRule="auto"/>
              <w:rPr>
                <w:b/>
              </w:rPr>
            </w:pPr>
            <w:r w:rsidRPr="00201AE3">
              <w:rPr>
                <w:b/>
              </w:rPr>
              <w:t xml:space="preserve">Bridgeton (Eastgate): </w:t>
            </w:r>
            <w:r w:rsidR="004B3B03" w:rsidRPr="00201AE3">
              <w:t>Temporary space is currently being utilised and we are looking for permanent space within this location.</w:t>
            </w:r>
            <w:r w:rsidR="004B3B03" w:rsidRPr="00201AE3">
              <w:rPr>
                <w:b/>
              </w:rPr>
              <w:t xml:space="preserve"> </w:t>
            </w:r>
          </w:p>
          <w:p w14:paraId="3213C783" w14:textId="77777777" w:rsidR="004B3B03" w:rsidRDefault="00201AE3" w:rsidP="002C657B">
            <w:pPr>
              <w:pStyle w:val="ListParagraph"/>
              <w:numPr>
                <w:ilvl w:val="0"/>
                <w:numId w:val="4"/>
              </w:numPr>
              <w:spacing w:line="276" w:lineRule="auto"/>
              <w:rPr>
                <w:b/>
              </w:rPr>
            </w:pPr>
            <w:r>
              <w:rPr>
                <w:b/>
              </w:rPr>
              <w:t xml:space="preserve">Anniesland: </w:t>
            </w:r>
            <w:r w:rsidRPr="00201AE3">
              <w:t>3 spaces have now been converted for interviews and the desks with equipment are ready. MFD still to be delivered and frosting has been organised for the windows.</w:t>
            </w:r>
            <w:r>
              <w:rPr>
                <w:b/>
              </w:rPr>
              <w:t xml:space="preserve"> </w:t>
            </w:r>
          </w:p>
          <w:p w14:paraId="3213C784" w14:textId="77777777" w:rsidR="00201AE3" w:rsidRDefault="00201AE3" w:rsidP="00201AE3">
            <w:pPr>
              <w:spacing w:line="276" w:lineRule="auto"/>
              <w:rPr>
                <w:b/>
              </w:rPr>
            </w:pPr>
          </w:p>
          <w:p w14:paraId="3213C785" w14:textId="77777777" w:rsidR="00201AE3" w:rsidRPr="00201AE3" w:rsidRDefault="00201AE3" w:rsidP="00201AE3">
            <w:pPr>
              <w:spacing w:line="276" w:lineRule="auto"/>
            </w:pPr>
            <w:r w:rsidRPr="00201AE3">
              <w:t xml:space="preserve">BS advised that there will be a requirement for a union Health &amp; Safety visit to the sites to assess them. AT advised that he will pick this up with Harry Blackwood. </w:t>
            </w:r>
          </w:p>
        </w:tc>
      </w:tr>
      <w:tr w:rsidR="00C360FE" w:rsidRPr="000A4D96" w14:paraId="3213C795" w14:textId="77777777" w:rsidTr="00D72C0C">
        <w:tc>
          <w:tcPr>
            <w:tcW w:w="5000" w:type="pct"/>
          </w:tcPr>
          <w:p w14:paraId="3213C787" w14:textId="77777777" w:rsidR="00C360FE" w:rsidRPr="00201AE3" w:rsidRDefault="00C360FE" w:rsidP="00C360FE">
            <w:pPr>
              <w:spacing w:line="276" w:lineRule="auto"/>
              <w:rPr>
                <w:b/>
                <w:u w:val="single"/>
              </w:rPr>
            </w:pPr>
            <w:r w:rsidRPr="00201AE3">
              <w:rPr>
                <w:b/>
                <w:u w:val="single"/>
              </w:rPr>
              <w:t xml:space="preserve">Benchmarking </w:t>
            </w:r>
            <w:r w:rsidR="00CC361A" w:rsidRPr="00201AE3">
              <w:rPr>
                <w:b/>
                <w:u w:val="single"/>
              </w:rPr>
              <w:t>Selection</w:t>
            </w:r>
          </w:p>
          <w:p w14:paraId="3213C788" w14:textId="77777777" w:rsidR="00C360FE" w:rsidRDefault="00C360FE" w:rsidP="00C360FE">
            <w:pPr>
              <w:spacing w:line="276" w:lineRule="auto"/>
              <w:rPr>
                <w:rFonts w:ascii="Arial" w:hAnsi="Arial" w:cs="Arial"/>
                <w:b/>
                <w:sz w:val="24"/>
                <w:szCs w:val="24"/>
                <w:u w:val="single"/>
              </w:rPr>
            </w:pPr>
          </w:p>
          <w:p w14:paraId="3213C789" w14:textId="77777777" w:rsidR="00C360FE" w:rsidRDefault="00CC361A" w:rsidP="00C360FE">
            <w:r>
              <w:t>LN</w:t>
            </w:r>
            <w:r w:rsidR="00C360FE">
              <w:t xml:space="preserve"> presented </w:t>
            </w:r>
            <w:r w:rsidR="00794294">
              <w:t xml:space="preserve">the Benchmarking </w:t>
            </w:r>
            <w:r w:rsidR="006535F9">
              <w:t xml:space="preserve">paper. </w:t>
            </w:r>
          </w:p>
          <w:p w14:paraId="3213C78A" w14:textId="77777777" w:rsidR="006535F9" w:rsidRDefault="006535F9" w:rsidP="00C360FE"/>
          <w:p w14:paraId="3213C78B" w14:textId="77777777" w:rsidR="006535F9" w:rsidRDefault="006535F9" w:rsidP="003C136D">
            <w:r w:rsidRPr="003C136D">
              <w:rPr>
                <w:b/>
              </w:rPr>
              <w:t>CSG/Neighbourhoods &amp;</w:t>
            </w:r>
            <w:r w:rsidR="00E17B55" w:rsidRPr="003C136D">
              <w:rPr>
                <w:b/>
              </w:rPr>
              <w:t xml:space="preserve"> Sustainability</w:t>
            </w:r>
            <w:r w:rsidR="003C136D">
              <w:t>: This group have now been added to the Benchmarking paper</w:t>
            </w:r>
            <w:r>
              <w:t>. The groupings are based on the</w:t>
            </w:r>
            <w:r w:rsidR="003C136D">
              <w:t xml:space="preserve"> grade</w:t>
            </w:r>
            <w:r>
              <w:t xml:space="preserve"> detail</w:t>
            </w:r>
            <w:r w:rsidR="003C136D">
              <w:t>s</w:t>
            </w:r>
            <w:r>
              <w:t xml:space="preserve"> held </w:t>
            </w:r>
            <w:r w:rsidR="003C136D">
              <w:t xml:space="preserve">within </w:t>
            </w:r>
            <w:r>
              <w:t>SAP as they are not on WPBR</w:t>
            </w:r>
            <w:r w:rsidR="003C136D">
              <w:t xml:space="preserve"> grades</w:t>
            </w:r>
            <w:r>
              <w:t xml:space="preserve">. </w:t>
            </w:r>
          </w:p>
          <w:p w14:paraId="3213C78C" w14:textId="77777777" w:rsidR="006535F9" w:rsidRDefault="006535F9" w:rsidP="006535F9"/>
          <w:p w14:paraId="3213C78D" w14:textId="77777777" w:rsidR="00381A16" w:rsidRDefault="00381A16" w:rsidP="00381A16">
            <w:r>
              <w:rPr>
                <w:b/>
              </w:rPr>
              <w:t xml:space="preserve">CGI: </w:t>
            </w:r>
            <w:r w:rsidR="006535F9" w:rsidRPr="006535F9">
              <w:t>BS queried the CGI WPBR linked employees. LN advised that this still needs to be looked at.</w:t>
            </w:r>
            <w:r w:rsidR="006535F9">
              <w:rPr>
                <w:b/>
              </w:rPr>
              <w:t xml:space="preserve"> </w:t>
            </w:r>
            <w:r w:rsidR="006535F9">
              <w:t xml:space="preserve"> </w:t>
            </w:r>
            <w:r w:rsidR="00D0096C">
              <w:t xml:space="preserve"> </w:t>
            </w:r>
          </w:p>
          <w:p w14:paraId="3213C78E" w14:textId="77777777" w:rsidR="00C360FE" w:rsidRDefault="00C360FE" w:rsidP="006535F9"/>
          <w:p w14:paraId="3213C78F" w14:textId="77777777" w:rsidR="006535F9" w:rsidRDefault="006535F9" w:rsidP="006535F9">
            <w:r w:rsidRPr="006535F9">
              <w:rPr>
                <w:b/>
              </w:rPr>
              <w:t>Glasgow Life:</w:t>
            </w:r>
            <w:r>
              <w:t xml:space="preserve"> BS advised that there are no benchmarks for Glasgow Life at Grades 11 or 12. LN noted this for review at a later stage. WD &amp; EC raised concerns over how partnership agreements are being captured with</w:t>
            </w:r>
            <w:r w:rsidR="003C136D">
              <w:t>in</w:t>
            </w:r>
            <w:r>
              <w:t xml:space="preserve"> Glasgow Life as they have concerns over the number of agreements that are in place without any visibility of them. AT advised that consistency checking should help with this. EC reiterated that unless partnership agreements are disclosed we won’t know about them. </w:t>
            </w:r>
          </w:p>
          <w:p w14:paraId="3213C790" w14:textId="77777777" w:rsidR="006535F9" w:rsidRDefault="006535F9" w:rsidP="006535F9"/>
          <w:p w14:paraId="3213C791" w14:textId="77777777" w:rsidR="006535F9" w:rsidRPr="006535F9" w:rsidRDefault="006535F9" w:rsidP="006535F9">
            <w:pPr>
              <w:rPr>
                <w:b/>
              </w:rPr>
            </w:pPr>
            <w:r w:rsidRPr="006535F9">
              <w:rPr>
                <w:b/>
              </w:rPr>
              <w:t xml:space="preserve">City Property: </w:t>
            </w:r>
            <w:r w:rsidRPr="006535F9">
              <w:t>Employee numbers to be checked</w:t>
            </w:r>
            <w:r>
              <w:t>.</w:t>
            </w:r>
          </w:p>
          <w:p w14:paraId="3213C792" w14:textId="77777777" w:rsidR="006535F9" w:rsidRDefault="006535F9" w:rsidP="006535F9"/>
          <w:p w14:paraId="3213C793" w14:textId="77777777" w:rsidR="006535F9" w:rsidRDefault="006535F9" w:rsidP="006535F9"/>
          <w:p w14:paraId="3213C794" w14:textId="77777777" w:rsidR="006535F9" w:rsidRPr="006535F9" w:rsidRDefault="006535F9" w:rsidP="006535F9"/>
        </w:tc>
      </w:tr>
      <w:tr w:rsidR="00C360FE" w:rsidRPr="000A4D96" w14:paraId="3213C79E" w14:textId="77777777" w:rsidTr="00D72C0C">
        <w:tc>
          <w:tcPr>
            <w:tcW w:w="5000" w:type="pct"/>
          </w:tcPr>
          <w:p w14:paraId="3213C796" w14:textId="77777777" w:rsidR="00BF6B60" w:rsidRPr="002C657B" w:rsidRDefault="002C657B" w:rsidP="00CC361A">
            <w:pPr>
              <w:spacing w:line="276" w:lineRule="auto"/>
              <w:rPr>
                <w:b/>
                <w:u w:val="single"/>
              </w:rPr>
            </w:pPr>
            <w:r w:rsidRPr="002C657B">
              <w:rPr>
                <w:b/>
                <w:u w:val="single"/>
              </w:rPr>
              <w:t>Selection Criteria</w:t>
            </w:r>
          </w:p>
          <w:p w14:paraId="3213C797" w14:textId="77777777" w:rsidR="00381A16" w:rsidRDefault="00381A16" w:rsidP="00CC361A">
            <w:pPr>
              <w:spacing w:line="276" w:lineRule="auto"/>
              <w:rPr>
                <w:rFonts w:ascii="Arial" w:hAnsi="Arial" w:cs="Arial"/>
                <w:b/>
                <w:sz w:val="24"/>
                <w:szCs w:val="24"/>
                <w:u w:val="single"/>
              </w:rPr>
            </w:pPr>
          </w:p>
          <w:p w14:paraId="3213C798" w14:textId="77777777" w:rsidR="00310AF8" w:rsidRDefault="00310AF8" w:rsidP="00CC361A">
            <w:pPr>
              <w:spacing w:line="276" w:lineRule="auto"/>
            </w:pPr>
            <w:r w:rsidRPr="00310AF8">
              <w:t>RW advised that the preferred option wou</w:t>
            </w:r>
            <w:r>
              <w:t>ld be a system of volunteering based on the SJC criteria, allowing access to a larger pool of employees. RW clarified that the definition of a volunteer would be self-identification. LN advised that she was concerned about how this would work due to the staffing numbers. DMcL advised that there would also need to be criteria for not being selected if volunteering. RW advised that there is a need to narrow down the benchmarks by location, etc. before reaching out for volunteers.</w:t>
            </w:r>
            <w:r w:rsidR="00CF7692">
              <w:t xml:space="preserve"> The group suggested a view of what has been done by other local authorities. </w:t>
            </w:r>
          </w:p>
          <w:p w14:paraId="3213C799" w14:textId="77777777" w:rsidR="00310AF8" w:rsidRDefault="00310AF8" w:rsidP="00CC361A">
            <w:pPr>
              <w:spacing w:line="276" w:lineRule="auto"/>
            </w:pPr>
          </w:p>
          <w:p w14:paraId="3213C79A" w14:textId="77777777" w:rsidR="00310AF8" w:rsidRDefault="00310AF8" w:rsidP="00CC361A">
            <w:pPr>
              <w:spacing w:line="276" w:lineRule="auto"/>
            </w:pPr>
            <w:r>
              <w:t>BS highlighted that protected characteristics need to be included and advised that an EQIA should be carried out before go live. LN advised that there might be an opportunity to link in with some of the</w:t>
            </w:r>
            <w:r w:rsidR="00160081">
              <w:t xml:space="preserve"> equality</w:t>
            </w:r>
            <w:r>
              <w:t xml:space="preserve"> networks for this. </w:t>
            </w:r>
          </w:p>
          <w:p w14:paraId="3213C79B" w14:textId="77777777" w:rsidR="00CF7692" w:rsidRDefault="00CF7692" w:rsidP="00CC361A">
            <w:pPr>
              <w:spacing w:line="276" w:lineRule="auto"/>
            </w:pPr>
          </w:p>
          <w:p w14:paraId="3213C79C" w14:textId="77777777" w:rsidR="00CF7692" w:rsidRPr="00310AF8" w:rsidRDefault="00CF7692" w:rsidP="00CC361A">
            <w:pPr>
              <w:spacing w:line="276" w:lineRule="auto"/>
            </w:pPr>
            <w:r>
              <w:t xml:space="preserve">The chair agreed to organise another OSG specifically on selection criteria so that Rosie Docherty can attend to discuss. </w:t>
            </w:r>
          </w:p>
          <w:p w14:paraId="3213C79D" w14:textId="77777777" w:rsidR="00BF6B60" w:rsidRPr="00BF6B60" w:rsidRDefault="00BF6B60" w:rsidP="00BF6B60">
            <w:pPr>
              <w:rPr>
                <w:rFonts w:ascii="Arial" w:hAnsi="Arial" w:cs="Arial"/>
                <w:b/>
                <w:sz w:val="24"/>
                <w:szCs w:val="24"/>
                <w:u w:val="single"/>
              </w:rPr>
            </w:pPr>
          </w:p>
        </w:tc>
      </w:tr>
      <w:tr w:rsidR="00BF6B60" w:rsidRPr="000A4D96" w14:paraId="3213C7A4" w14:textId="77777777" w:rsidTr="00D72C0C">
        <w:tc>
          <w:tcPr>
            <w:tcW w:w="5000" w:type="pct"/>
          </w:tcPr>
          <w:p w14:paraId="3213C79F" w14:textId="77777777" w:rsidR="005127D9" w:rsidRDefault="00CF7692" w:rsidP="00CF7692">
            <w:pPr>
              <w:spacing w:line="276" w:lineRule="auto"/>
              <w:rPr>
                <w:b/>
                <w:u w:val="single"/>
              </w:rPr>
            </w:pPr>
            <w:r>
              <w:rPr>
                <w:b/>
                <w:u w:val="single"/>
              </w:rPr>
              <w:t>Communications</w:t>
            </w:r>
          </w:p>
          <w:p w14:paraId="3213C7A0" w14:textId="77777777" w:rsidR="00CF7692" w:rsidRDefault="00CF7692" w:rsidP="00CF7692">
            <w:pPr>
              <w:spacing w:line="276" w:lineRule="auto"/>
              <w:rPr>
                <w:b/>
                <w:u w:val="single"/>
              </w:rPr>
            </w:pPr>
          </w:p>
          <w:p w14:paraId="3213C7A1" w14:textId="77777777" w:rsidR="00CF7692" w:rsidRDefault="00CF7692" w:rsidP="00CF7692">
            <w:pPr>
              <w:spacing w:line="276" w:lineRule="auto"/>
            </w:pPr>
            <w:r>
              <w:t>BS advis</w:t>
            </w:r>
            <w:r w:rsidR="008078CA">
              <w:t>ed that the Unions cannot agree to sign off from the OSG for the all staff communication. BS reiterated that should come from the Leader of the Council. LN advised that this</w:t>
            </w:r>
            <w:r w:rsidR="00160081">
              <w:t xml:space="preserve"> proposal</w:t>
            </w:r>
            <w:r w:rsidR="008078CA">
              <w:t xml:space="preserve"> has been rejected. </w:t>
            </w:r>
          </w:p>
          <w:p w14:paraId="3213C7A2" w14:textId="77777777" w:rsidR="00CC361A" w:rsidRDefault="00CC361A" w:rsidP="00CC361A">
            <w:pPr>
              <w:rPr>
                <w:rFonts w:ascii="Arial" w:hAnsi="Arial" w:cs="Arial"/>
                <w:b/>
                <w:sz w:val="24"/>
                <w:szCs w:val="24"/>
                <w:u w:val="single"/>
              </w:rPr>
            </w:pPr>
          </w:p>
          <w:p w14:paraId="3213C7A3" w14:textId="77777777" w:rsidR="007C4EAF" w:rsidRDefault="007C4EAF" w:rsidP="00334608">
            <w:pPr>
              <w:rPr>
                <w:rFonts w:ascii="Arial" w:hAnsi="Arial" w:cs="Arial"/>
                <w:b/>
                <w:sz w:val="24"/>
                <w:szCs w:val="24"/>
                <w:u w:val="single"/>
              </w:rPr>
            </w:pPr>
          </w:p>
        </w:tc>
      </w:tr>
      <w:tr w:rsidR="008078CA" w:rsidRPr="000A4D96" w14:paraId="3213C7AC" w14:textId="77777777" w:rsidTr="00D72C0C">
        <w:tc>
          <w:tcPr>
            <w:tcW w:w="5000" w:type="pct"/>
          </w:tcPr>
          <w:p w14:paraId="3213C7A5" w14:textId="77777777" w:rsidR="008078CA" w:rsidRDefault="008078CA" w:rsidP="00CF7692">
            <w:pPr>
              <w:spacing w:line="276" w:lineRule="auto"/>
              <w:rPr>
                <w:b/>
                <w:u w:val="single"/>
              </w:rPr>
            </w:pPr>
            <w:r>
              <w:rPr>
                <w:b/>
                <w:u w:val="single"/>
              </w:rPr>
              <w:t>Briefing session programme</w:t>
            </w:r>
          </w:p>
          <w:p w14:paraId="3213C7A6" w14:textId="77777777" w:rsidR="008078CA" w:rsidRDefault="008078CA" w:rsidP="00CF7692">
            <w:pPr>
              <w:spacing w:line="276" w:lineRule="auto"/>
              <w:rPr>
                <w:b/>
                <w:u w:val="single"/>
              </w:rPr>
            </w:pPr>
          </w:p>
          <w:p w14:paraId="3213C7A7" w14:textId="77777777" w:rsidR="008078CA" w:rsidRDefault="008078CA" w:rsidP="00CF7692">
            <w:pPr>
              <w:spacing w:line="276" w:lineRule="auto"/>
            </w:pPr>
            <w:r w:rsidRPr="008078CA">
              <w:t xml:space="preserve">LN tabled a 4 week programme to provide the group with a </w:t>
            </w:r>
            <w:r>
              <w:t>flavour of the cycle will work. RW advised that the Analysts need to have time to review the que</w:t>
            </w:r>
            <w:r w:rsidR="007551ED">
              <w:t xml:space="preserve">stionnaire as part of the schedule. LN advised that this has been factored in. </w:t>
            </w:r>
          </w:p>
          <w:p w14:paraId="3213C7A8" w14:textId="77777777" w:rsidR="007551ED" w:rsidRDefault="007551ED" w:rsidP="00CF7692">
            <w:pPr>
              <w:spacing w:line="276" w:lineRule="auto"/>
            </w:pPr>
          </w:p>
          <w:p w14:paraId="3213C7A9" w14:textId="77777777" w:rsidR="007551ED" w:rsidRDefault="007551ED" w:rsidP="00CF7692">
            <w:pPr>
              <w:spacing w:line="276" w:lineRule="auto"/>
            </w:pPr>
            <w:r>
              <w:t xml:space="preserve">BS requested a copy of the schedule without specific dates so that this can be circulated. LN advised that this will be sent out to the group. </w:t>
            </w:r>
          </w:p>
          <w:p w14:paraId="3213C7AA" w14:textId="77777777" w:rsidR="00160081" w:rsidRDefault="00160081" w:rsidP="00CF7692">
            <w:pPr>
              <w:spacing w:line="276" w:lineRule="auto"/>
            </w:pPr>
          </w:p>
          <w:p w14:paraId="3213C7AB" w14:textId="77777777" w:rsidR="00160081" w:rsidRDefault="00160081" w:rsidP="00CF7692">
            <w:pPr>
              <w:spacing w:line="276" w:lineRule="auto"/>
              <w:rPr>
                <w:b/>
                <w:u w:val="single"/>
              </w:rPr>
            </w:pPr>
          </w:p>
        </w:tc>
      </w:tr>
      <w:tr w:rsidR="007551ED" w:rsidRPr="000A4D96" w14:paraId="3213C7B0" w14:textId="77777777" w:rsidTr="00D72C0C">
        <w:tc>
          <w:tcPr>
            <w:tcW w:w="5000" w:type="pct"/>
          </w:tcPr>
          <w:p w14:paraId="3213C7AD" w14:textId="77777777" w:rsidR="007551ED" w:rsidRDefault="007551ED" w:rsidP="00CF7692">
            <w:pPr>
              <w:spacing w:line="276" w:lineRule="auto"/>
              <w:rPr>
                <w:b/>
                <w:u w:val="single"/>
              </w:rPr>
            </w:pPr>
            <w:r>
              <w:rPr>
                <w:b/>
                <w:u w:val="single"/>
              </w:rPr>
              <w:t>Project plan (NA)</w:t>
            </w:r>
          </w:p>
          <w:p w14:paraId="3213C7AE" w14:textId="77777777" w:rsidR="007551ED" w:rsidRDefault="007551ED" w:rsidP="00CF7692">
            <w:pPr>
              <w:spacing w:line="276" w:lineRule="auto"/>
              <w:rPr>
                <w:b/>
                <w:u w:val="single"/>
              </w:rPr>
            </w:pPr>
          </w:p>
          <w:p w14:paraId="3213C7AF" w14:textId="77777777" w:rsidR="007551ED" w:rsidRDefault="007551ED" w:rsidP="00CF7692">
            <w:pPr>
              <w:spacing w:line="276" w:lineRule="auto"/>
              <w:rPr>
                <w:b/>
                <w:u w:val="single"/>
              </w:rPr>
            </w:pPr>
            <w:r w:rsidRPr="007551ED">
              <w:t>The go live date of the 26th August 2019 was not approved</w:t>
            </w:r>
            <w:r>
              <w:t>.</w:t>
            </w:r>
          </w:p>
        </w:tc>
      </w:tr>
      <w:tr w:rsidR="007551ED" w:rsidRPr="000A4D96" w14:paraId="3213C7BB" w14:textId="77777777" w:rsidTr="00D72C0C">
        <w:tc>
          <w:tcPr>
            <w:tcW w:w="5000" w:type="pct"/>
          </w:tcPr>
          <w:p w14:paraId="3213C7B1" w14:textId="77777777" w:rsidR="007551ED" w:rsidRDefault="007551ED" w:rsidP="00CF7692">
            <w:pPr>
              <w:spacing w:line="276" w:lineRule="auto"/>
              <w:rPr>
                <w:b/>
                <w:u w:val="single"/>
              </w:rPr>
            </w:pPr>
            <w:r>
              <w:rPr>
                <w:b/>
                <w:u w:val="single"/>
              </w:rPr>
              <w:t>Next Steps</w:t>
            </w:r>
          </w:p>
          <w:p w14:paraId="3213C7B2" w14:textId="77777777" w:rsidR="007551ED" w:rsidRDefault="007551ED" w:rsidP="00CF7692">
            <w:pPr>
              <w:spacing w:line="276" w:lineRule="auto"/>
              <w:rPr>
                <w:b/>
                <w:u w:val="single"/>
              </w:rPr>
            </w:pPr>
          </w:p>
          <w:p w14:paraId="3213C7B3" w14:textId="77777777" w:rsidR="00316DAC" w:rsidRPr="00316DAC" w:rsidRDefault="00316DAC" w:rsidP="00CF7692">
            <w:pPr>
              <w:spacing w:line="276" w:lineRule="auto"/>
              <w:rPr>
                <w:b/>
              </w:rPr>
            </w:pPr>
            <w:r w:rsidRPr="00316DAC">
              <w:rPr>
                <w:b/>
              </w:rPr>
              <w:t>Briefing Presentation</w:t>
            </w:r>
          </w:p>
          <w:p w14:paraId="3213C7B4" w14:textId="77777777" w:rsidR="00316DAC" w:rsidRDefault="00316DAC" w:rsidP="00CF7692">
            <w:pPr>
              <w:spacing w:line="276" w:lineRule="auto"/>
            </w:pPr>
          </w:p>
          <w:p w14:paraId="3213C7B5" w14:textId="77777777" w:rsidR="007551ED" w:rsidRDefault="007551ED" w:rsidP="00CF7692">
            <w:pPr>
              <w:spacing w:line="276" w:lineRule="auto"/>
            </w:pPr>
            <w:r w:rsidRPr="007551ED">
              <w:t>AT talked through the proposed briefing pr</w:t>
            </w:r>
            <w:r>
              <w:t xml:space="preserve">esentation for employees, line managers and trade union representatives as part of the interview process. BS </w:t>
            </w:r>
            <w:r w:rsidR="00316DAC">
              <w:t xml:space="preserve">recommended the addition of delivering equality and some wording changes to the software text. AT advised that he will make the recommended changes. </w:t>
            </w:r>
          </w:p>
          <w:p w14:paraId="3213C7B6" w14:textId="77777777" w:rsidR="00316DAC" w:rsidRDefault="00316DAC" w:rsidP="00CF7692">
            <w:pPr>
              <w:spacing w:line="276" w:lineRule="auto"/>
            </w:pPr>
          </w:p>
          <w:p w14:paraId="3213C7B7" w14:textId="77777777" w:rsidR="00316DAC" w:rsidRDefault="00316DAC" w:rsidP="00CF7692">
            <w:pPr>
              <w:spacing w:line="276" w:lineRule="auto"/>
              <w:rPr>
                <w:b/>
              </w:rPr>
            </w:pPr>
            <w:r w:rsidRPr="00316DAC">
              <w:rPr>
                <w:b/>
              </w:rPr>
              <w:t>Local Guidance</w:t>
            </w:r>
          </w:p>
          <w:p w14:paraId="3213C7B8" w14:textId="77777777" w:rsidR="00316DAC" w:rsidRDefault="00316DAC" w:rsidP="00CF7692">
            <w:pPr>
              <w:spacing w:line="276" w:lineRule="auto"/>
              <w:rPr>
                <w:b/>
              </w:rPr>
            </w:pPr>
          </w:p>
          <w:p w14:paraId="3213C7B9" w14:textId="77777777" w:rsidR="00316DAC" w:rsidRPr="00316DAC" w:rsidRDefault="00316DAC" w:rsidP="00CF7692">
            <w:pPr>
              <w:spacing w:line="276" w:lineRule="auto"/>
            </w:pPr>
            <w:r w:rsidRPr="00316DAC">
              <w:t xml:space="preserve">At advised that the team have had limited exposure to this so far but are now gathering information on topics and developing them between now &amp; go live. This will come back to the group for approval. </w:t>
            </w:r>
          </w:p>
          <w:p w14:paraId="3213C7BA" w14:textId="77777777" w:rsidR="00316DAC" w:rsidRDefault="00316DAC" w:rsidP="00CF7692">
            <w:pPr>
              <w:spacing w:line="276" w:lineRule="auto"/>
              <w:rPr>
                <w:b/>
                <w:u w:val="single"/>
              </w:rPr>
            </w:pPr>
          </w:p>
        </w:tc>
      </w:tr>
    </w:tbl>
    <w:p w14:paraId="3213C7BC" w14:textId="77777777" w:rsidR="002A3EE7" w:rsidRPr="000A4D96" w:rsidRDefault="002A3EE7" w:rsidP="000A4D96">
      <w:pPr>
        <w:spacing w:after="0" w:line="276" w:lineRule="auto"/>
        <w:rPr>
          <w:rFonts w:ascii="Arial" w:hAnsi="Arial" w:cs="Arial"/>
          <w:b/>
          <w:color w:val="FF0000"/>
          <w:sz w:val="20"/>
          <w:szCs w:val="20"/>
        </w:rPr>
      </w:pPr>
    </w:p>
    <w:sectPr w:rsidR="002A3EE7" w:rsidRPr="000A4D96">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13C7BF" w14:textId="77777777" w:rsidR="00E96453" w:rsidRDefault="00E96453">
      <w:pPr>
        <w:spacing w:after="0" w:line="240" w:lineRule="auto"/>
      </w:pPr>
    </w:p>
  </w:endnote>
  <w:endnote w:type="continuationSeparator" w:id="0">
    <w:p w14:paraId="3213C7C0" w14:textId="77777777" w:rsidR="00E96453" w:rsidRDefault="00E964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13C7C3" w14:textId="07E34135" w:rsidR="00FD68EC" w:rsidRPr="0052108C" w:rsidRDefault="00EC3321" w:rsidP="00EC3321">
    <w:pPr>
      <w:pStyle w:val="Footer"/>
      <w:jc w:val="center"/>
    </w:pPr>
    <w:fldSimple w:instr=" DOCPROPERTY bjFooterEvenPageDocProperty \* MERGEFORMAT " w:fldLock="1">
      <w:r w:rsidRPr="00EC3321">
        <w:rPr>
          <w:rFonts w:ascii="Arial" w:hAnsi="Arial" w:cs="Arial"/>
          <w:b/>
          <w:color w:val="000000"/>
          <w:sz w:val="24"/>
        </w:rPr>
        <w:t>OFFICIAL - SENSITIVE: Operational</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13C7C4" w14:textId="517F6FB6" w:rsidR="00F27964" w:rsidRDefault="00EC3321" w:rsidP="00EC3321">
    <w:pPr>
      <w:pStyle w:val="Footer"/>
      <w:jc w:val="center"/>
    </w:pPr>
    <w:fldSimple w:instr=" DOCPROPERTY bjFooterBothDocProperty \* MERGEFORMAT " w:fldLock="1">
      <w:r w:rsidRPr="00EC3321">
        <w:rPr>
          <w:rFonts w:ascii="Arial" w:hAnsi="Arial" w:cs="Arial"/>
          <w:b/>
          <w:color w:val="000000"/>
          <w:sz w:val="24"/>
        </w:rPr>
        <w:t>OFFICIAL - SENSITIVE: Operational</w:t>
      </w:r>
    </w:fldSimple>
  </w:p>
  <w:sdt>
    <w:sdtPr>
      <w:id w:val="-1719726061"/>
      <w:docPartObj>
        <w:docPartGallery w:val="Page Numbers (Bottom of Page)"/>
        <w:docPartUnique/>
      </w:docPartObj>
    </w:sdtPr>
    <w:sdtEndPr>
      <w:rPr>
        <w:noProof/>
      </w:rPr>
    </w:sdtEndPr>
    <w:sdtContent>
      <w:p w14:paraId="3213C7C5" w14:textId="77777777" w:rsidR="00CC361A" w:rsidRDefault="00CC361A">
        <w:pPr>
          <w:pStyle w:val="Footer"/>
          <w:jc w:val="right"/>
        </w:pPr>
        <w:r>
          <w:fldChar w:fldCharType="begin"/>
        </w:r>
        <w:r>
          <w:instrText xml:space="preserve"> PAGE   \* MERGEFORMAT </w:instrText>
        </w:r>
        <w:r>
          <w:fldChar w:fldCharType="separate"/>
        </w:r>
        <w:r w:rsidR="00EC3321">
          <w:rPr>
            <w:noProof/>
          </w:rPr>
          <w:t>1</w:t>
        </w:r>
        <w:r>
          <w:rPr>
            <w:noProof/>
          </w:rPr>
          <w:fldChar w:fldCharType="end"/>
        </w:r>
      </w:p>
    </w:sdtContent>
  </w:sdt>
  <w:p w14:paraId="3213C7C6" w14:textId="77777777" w:rsidR="00FD68EC" w:rsidRPr="0052108C" w:rsidRDefault="00FD68EC" w:rsidP="0052108C">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EC934B" w14:textId="77777777" w:rsidR="009C11CD" w:rsidRDefault="009C11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13C7BD" w14:textId="77777777" w:rsidR="00E96453" w:rsidRDefault="00E96453">
      <w:pPr>
        <w:spacing w:after="0" w:line="240" w:lineRule="auto"/>
      </w:pPr>
    </w:p>
  </w:footnote>
  <w:footnote w:type="continuationSeparator" w:id="0">
    <w:p w14:paraId="3213C7BE" w14:textId="77777777" w:rsidR="00E96453" w:rsidRDefault="00E96453">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13C7C1" w14:textId="55E1A4E8" w:rsidR="00FD68EC" w:rsidRPr="0052108C" w:rsidRDefault="00EC3321" w:rsidP="00EC3321">
    <w:pPr>
      <w:pStyle w:val="Header"/>
      <w:jc w:val="center"/>
    </w:pPr>
    <w:fldSimple w:instr=" DOCPROPERTY bjHeaderEvenPageDocProperty \* MERGEFORMAT " w:fldLock="1">
      <w:r w:rsidRPr="00EC3321">
        <w:rPr>
          <w:rFonts w:ascii="Arial" w:hAnsi="Arial" w:cs="Arial"/>
          <w:b/>
          <w:color w:val="000000"/>
          <w:sz w:val="24"/>
        </w:rPr>
        <w:t>OFFICIAL - SENSITIVE: Operational</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13C7C2" w14:textId="6A1237D7" w:rsidR="00F27964" w:rsidRDefault="00EC3321" w:rsidP="00EC3321">
    <w:pPr>
      <w:pStyle w:val="Header"/>
      <w:jc w:val="center"/>
      <w:rPr>
        <w:rFonts w:ascii="Arial" w:hAnsi="Arial" w:cs="Arial"/>
        <w:b/>
        <w:color w:val="000000"/>
        <w:sz w:val="24"/>
      </w:rPr>
    </w:pPr>
    <w:r>
      <w:rPr>
        <w:rFonts w:ascii="Arial" w:hAnsi="Arial" w:cs="Arial"/>
        <w:b/>
        <w:color w:val="000000"/>
        <w:sz w:val="24"/>
      </w:rPr>
      <w:fldChar w:fldCharType="begin" w:fldLock="1"/>
    </w:r>
    <w:r>
      <w:rPr>
        <w:rFonts w:ascii="Arial" w:hAnsi="Arial" w:cs="Arial"/>
        <w:b/>
        <w:color w:val="000000"/>
        <w:sz w:val="24"/>
      </w:rPr>
      <w:instrText xml:space="preserve"> DOCPROPERTY bjHeaderBothDocProperty \* MERGEFORMAT </w:instrText>
    </w:r>
    <w:r>
      <w:rPr>
        <w:rFonts w:ascii="Arial" w:hAnsi="Arial" w:cs="Arial"/>
        <w:b/>
        <w:color w:val="000000"/>
        <w:sz w:val="24"/>
      </w:rPr>
      <w:fldChar w:fldCharType="separate"/>
    </w:r>
    <w:r>
      <w:rPr>
        <w:rFonts w:ascii="Arial" w:hAnsi="Arial" w:cs="Arial"/>
        <w:b/>
        <w:color w:val="000000"/>
        <w:sz w:val="24"/>
      </w:rPr>
      <w:t>OFFICIAL - SENSITIVE: Operational</w:t>
    </w:r>
    <w:r>
      <w:rPr>
        <w:rFonts w:ascii="Arial" w:hAnsi="Arial" w:cs="Arial"/>
        <w:b/>
        <w:color w:val="000000"/>
        <w:sz w:val="24"/>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10099" w14:textId="77777777" w:rsidR="009C11CD" w:rsidRDefault="009C11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D622F1"/>
    <w:multiLevelType w:val="hybridMultilevel"/>
    <w:tmpl w:val="570A7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0721D1"/>
    <w:multiLevelType w:val="hybridMultilevel"/>
    <w:tmpl w:val="FE12B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311E29"/>
    <w:multiLevelType w:val="hybridMultilevel"/>
    <w:tmpl w:val="73B43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49125F"/>
    <w:multiLevelType w:val="hybridMultilevel"/>
    <w:tmpl w:val="E87A4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7473623"/>
    <w:multiLevelType w:val="hybridMultilevel"/>
    <w:tmpl w:val="1930C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EE7"/>
    <w:rsid w:val="00002A2A"/>
    <w:rsid w:val="000030BD"/>
    <w:rsid w:val="00005E53"/>
    <w:rsid w:val="00007A09"/>
    <w:rsid w:val="00016B34"/>
    <w:rsid w:val="00017ACB"/>
    <w:rsid w:val="00025909"/>
    <w:rsid w:val="00025E1D"/>
    <w:rsid w:val="00025ED1"/>
    <w:rsid w:val="00026D5F"/>
    <w:rsid w:val="00027240"/>
    <w:rsid w:val="00031BAD"/>
    <w:rsid w:val="00035814"/>
    <w:rsid w:val="0003701F"/>
    <w:rsid w:val="00037EDF"/>
    <w:rsid w:val="00044C34"/>
    <w:rsid w:val="000501FD"/>
    <w:rsid w:val="00050ABF"/>
    <w:rsid w:val="000606B8"/>
    <w:rsid w:val="00062A62"/>
    <w:rsid w:val="000637E8"/>
    <w:rsid w:val="00064FD4"/>
    <w:rsid w:val="0006743E"/>
    <w:rsid w:val="00067BE5"/>
    <w:rsid w:val="0007038B"/>
    <w:rsid w:val="000715EB"/>
    <w:rsid w:val="00073C42"/>
    <w:rsid w:val="000762E2"/>
    <w:rsid w:val="000771FB"/>
    <w:rsid w:val="00084E07"/>
    <w:rsid w:val="0009598B"/>
    <w:rsid w:val="00096DC8"/>
    <w:rsid w:val="00097CC2"/>
    <w:rsid w:val="000A167A"/>
    <w:rsid w:val="000A4D96"/>
    <w:rsid w:val="000B4584"/>
    <w:rsid w:val="000B564D"/>
    <w:rsid w:val="000B5AAA"/>
    <w:rsid w:val="000C080F"/>
    <w:rsid w:val="000C0D56"/>
    <w:rsid w:val="000C4000"/>
    <w:rsid w:val="000C417D"/>
    <w:rsid w:val="000C679E"/>
    <w:rsid w:val="000D25CE"/>
    <w:rsid w:val="000D2B09"/>
    <w:rsid w:val="000D54A3"/>
    <w:rsid w:val="000D7E3A"/>
    <w:rsid w:val="000E072A"/>
    <w:rsid w:val="000E27E5"/>
    <w:rsid w:val="000F573B"/>
    <w:rsid w:val="00100037"/>
    <w:rsid w:val="0010795B"/>
    <w:rsid w:val="00107A7B"/>
    <w:rsid w:val="00110148"/>
    <w:rsid w:val="00120388"/>
    <w:rsid w:val="00123E09"/>
    <w:rsid w:val="00131243"/>
    <w:rsid w:val="0013463D"/>
    <w:rsid w:val="00137560"/>
    <w:rsid w:val="00140D4D"/>
    <w:rsid w:val="00150A61"/>
    <w:rsid w:val="0015408F"/>
    <w:rsid w:val="001542B9"/>
    <w:rsid w:val="00156F70"/>
    <w:rsid w:val="00160081"/>
    <w:rsid w:val="00162EF7"/>
    <w:rsid w:val="001650E8"/>
    <w:rsid w:val="00165B15"/>
    <w:rsid w:val="0016677B"/>
    <w:rsid w:val="0017222B"/>
    <w:rsid w:val="001746DE"/>
    <w:rsid w:val="001754B4"/>
    <w:rsid w:val="001872F6"/>
    <w:rsid w:val="00191406"/>
    <w:rsid w:val="00192E1D"/>
    <w:rsid w:val="00194B16"/>
    <w:rsid w:val="001A2E50"/>
    <w:rsid w:val="001A5998"/>
    <w:rsid w:val="001A5F55"/>
    <w:rsid w:val="001A7424"/>
    <w:rsid w:val="001B072D"/>
    <w:rsid w:val="001B08E2"/>
    <w:rsid w:val="001B1BED"/>
    <w:rsid w:val="001B3B8D"/>
    <w:rsid w:val="001B5BDF"/>
    <w:rsid w:val="001D1320"/>
    <w:rsid w:val="001D4F16"/>
    <w:rsid w:val="001E1211"/>
    <w:rsid w:val="001E2E31"/>
    <w:rsid w:val="001E2FB7"/>
    <w:rsid w:val="001E36D1"/>
    <w:rsid w:val="001E6AE9"/>
    <w:rsid w:val="001F081A"/>
    <w:rsid w:val="002000BD"/>
    <w:rsid w:val="00200A77"/>
    <w:rsid w:val="00201AE3"/>
    <w:rsid w:val="0020538D"/>
    <w:rsid w:val="002178EC"/>
    <w:rsid w:val="00220F33"/>
    <w:rsid w:val="00223465"/>
    <w:rsid w:val="0023113D"/>
    <w:rsid w:val="00234A5E"/>
    <w:rsid w:val="002423DB"/>
    <w:rsid w:val="002467C7"/>
    <w:rsid w:val="00256CAD"/>
    <w:rsid w:val="00265A29"/>
    <w:rsid w:val="00267389"/>
    <w:rsid w:val="00293721"/>
    <w:rsid w:val="00295201"/>
    <w:rsid w:val="0029576B"/>
    <w:rsid w:val="002A3EE7"/>
    <w:rsid w:val="002A49F6"/>
    <w:rsid w:val="002A5891"/>
    <w:rsid w:val="002A5DB5"/>
    <w:rsid w:val="002A676B"/>
    <w:rsid w:val="002A77EE"/>
    <w:rsid w:val="002B00A9"/>
    <w:rsid w:val="002B0197"/>
    <w:rsid w:val="002B30A9"/>
    <w:rsid w:val="002B3255"/>
    <w:rsid w:val="002C39FC"/>
    <w:rsid w:val="002C657B"/>
    <w:rsid w:val="002D3A77"/>
    <w:rsid w:val="002E2AB9"/>
    <w:rsid w:val="002E493C"/>
    <w:rsid w:val="002E682B"/>
    <w:rsid w:val="002F29C3"/>
    <w:rsid w:val="002F4DA3"/>
    <w:rsid w:val="002F5BEB"/>
    <w:rsid w:val="002F6D17"/>
    <w:rsid w:val="00300D67"/>
    <w:rsid w:val="00302973"/>
    <w:rsid w:val="00306CBC"/>
    <w:rsid w:val="00310AF8"/>
    <w:rsid w:val="0031234C"/>
    <w:rsid w:val="0031270F"/>
    <w:rsid w:val="00316DAC"/>
    <w:rsid w:val="00316EF7"/>
    <w:rsid w:val="00320FA5"/>
    <w:rsid w:val="0032499A"/>
    <w:rsid w:val="00332124"/>
    <w:rsid w:val="003338EA"/>
    <w:rsid w:val="00334608"/>
    <w:rsid w:val="00335254"/>
    <w:rsid w:val="00337C3A"/>
    <w:rsid w:val="00340C18"/>
    <w:rsid w:val="00341B34"/>
    <w:rsid w:val="00343F88"/>
    <w:rsid w:val="00345928"/>
    <w:rsid w:val="0035190D"/>
    <w:rsid w:val="00354605"/>
    <w:rsid w:val="00360729"/>
    <w:rsid w:val="00360AFE"/>
    <w:rsid w:val="00364162"/>
    <w:rsid w:val="00366341"/>
    <w:rsid w:val="00373B08"/>
    <w:rsid w:val="0037556B"/>
    <w:rsid w:val="00381A16"/>
    <w:rsid w:val="00382A37"/>
    <w:rsid w:val="0038631E"/>
    <w:rsid w:val="003932A6"/>
    <w:rsid w:val="0039561E"/>
    <w:rsid w:val="003964EA"/>
    <w:rsid w:val="00396E28"/>
    <w:rsid w:val="003979DF"/>
    <w:rsid w:val="003A3155"/>
    <w:rsid w:val="003A4D5E"/>
    <w:rsid w:val="003A4E53"/>
    <w:rsid w:val="003B5EFC"/>
    <w:rsid w:val="003B6268"/>
    <w:rsid w:val="003C130A"/>
    <w:rsid w:val="003C136D"/>
    <w:rsid w:val="003C1B3F"/>
    <w:rsid w:val="003C6167"/>
    <w:rsid w:val="003C70B1"/>
    <w:rsid w:val="003D2E2E"/>
    <w:rsid w:val="003D3EC1"/>
    <w:rsid w:val="003D5768"/>
    <w:rsid w:val="003E123C"/>
    <w:rsid w:val="003E27EC"/>
    <w:rsid w:val="003E2AC3"/>
    <w:rsid w:val="003E31EA"/>
    <w:rsid w:val="003E5D75"/>
    <w:rsid w:val="003F21DC"/>
    <w:rsid w:val="003F2DF9"/>
    <w:rsid w:val="003F6D7E"/>
    <w:rsid w:val="00404E81"/>
    <w:rsid w:val="00406684"/>
    <w:rsid w:val="0040799D"/>
    <w:rsid w:val="00410752"/>
    <w:rsid w:val="004126B6"/>
    <w:rsid w:val="00412E6F"/>
    <w:rsid w:val="0041646A"/>
    <w:rsid w:val="00416A17"/>
    <w:rsid w:val="00422FDE"/>
    <w:rsid w:val="00425CAB"/>
    <w:rsid w:val="00426650"/>
    <w:rsid w:val="00426DF8"/>
    <w:rsid w:val="004313B3"/>
    <w:rsid w:val="0043191E"/>
    <w:rsid w:val="0043206E"/>
    <w:rsid w:val="00432B6D"/>
    <w:rsid w:val="004335DD"/>
    <w:rsid w:val="00435D1B"/>
    <w:rsid w:val="00445879"/>
    <w:rsid w:val="00451675"/>
    <w:rsid w:val="00451DF9"/>
    <w:rsid w:val="00452423"/>
    <w:rsid w:val="00454B1C"/>
    <w:rsid w:val="004556E6"/>
    <w:rsid w:val="004613EC"/>
    <w:rsid w:val="0046216E"/>
    <w:rsid w:val="004710BC"/>
    <w:rsid w:val="004725CF"/>
    <w:rsid w:val="0047548F"/>
    <w:rsid w:val="00476B59"/>
    <w:rsid w:val="00483C2B"/>
    <w:rsid w:val="004915D3"/>
    <w:rsid w:val="00495038"/>
    <w:rsid w:val="004975B7"/>
    <w:rsid w:val="004A0790"/>
    <w:rsid w:val="004A07AB"/>
    <w:rsid w:val="004B1C24"/>
    <w:rsid w:val="004B3B03"/>
    <w:rsid w:val="004B3C7A"/>
    <w:rsid w:val="004C0518"/>
    <w:rsid w:val="004C1D3B"/>
    <w:rsid w:val="004C3A4F"/>
    <w:rsid w:val="004C5B32"/>
    <w:rsid w:val="004C69FF"/>
    <w:rsid w:val="004D5B7C"/>
    <w:rsid w:val="004D7B6E"/>
    <w:rsid w:val="004E1A2C"/>
    <w:rsid w:val="004E4AA6"/>
    <w:rsid w:val="004F22E5"/>
    <w:rsid w:val="004F37F6"/>
    <w:rsid w:val="004F7588"/>
    <w:rsid w:val="00503EDE"/>
    <w:rsid w:val="00503FC0"/>
    <w:rsid w:val="0050737B"/>
    <w:rsid w:val="00507B03"/>
    <w:rsid w:val="00510100"/>
    <w:rsid w:val="00510737"/>
    <w:rsid w:val="005124FA"/>
    <w:rsid w:val="005127D9"/>
    <w:rsid w:val="00514F15"/>
    <w:rsid w:val="0052108C"/>
    <w:rsid w:val="005217F4"/>
    <w:rsid w:val="005255F9"/>
    <w:rsid w:val="0052643D"/>
    <w:rsid w:val="005309AB"/>
    <w:rsid w:val="00533136"/>
    <w:rsid w:val="0053394F"/>
    <w:rsid w:val="00542355"/>
    <w:rsid w:val="00542414"/>
    <w:rsid w:val="005439E2"/>
    <w:rsid w:val="00545090"/>
    <w:rsid w:val="00545278"/>
    <w:rsid w:val="0055067D"/>
    <w:rsid w:val="0055126A"/>
    <w:rsid w:val="0055499C"/>
    <w:rsid w:val="0055666E"/>
    <w:rsid w:val="00556D4E"/>
    <w:rsid w:val="00560688"/>
    <w:rsid w:val="005616A1"/>
    <w:rsid w:val="005640FE"/>
    <w:rsid w:val="00567062"/>
    <w:rsid w:val="0056715C"/>
    <w:rsid w:val="00570597"/>
    <w:rsid w:val="00573F62"/>
    <w:rsid w:val="00577265"/>
    <w:rsid w:val="005826CD"/>
    <w:rsid w:val="00582E96"/>
    <w:rsid w:val="00586863"/>
    <w:rsid w:val="0059037C"/>
    <w:rsid w:val="005959AA"/>
    <w:rsid w:val="00597C7D"/>
    <w:rsid w:val="005A0006"/>
    <w:rsid w:val="005A0167"/>
    <w:rsid w:val="005A363F"/>
    <w:rsid w:val="005A7EEE"/>
    <w:rsid w:val="005B29E6"/>
    <w:rsid w:val="005C601F"/>
    <w:rsid w:val="005D008F"/>
    <w:rsid w:val="005D04EF"/>
    <w:rsid w:val="005D1894"/>
    <w:rsid w:val="005D3338"/>
    <w:rsid w:val="005D6B6C"/>
    <w:rsid w:val="005E101E"/>
    <w:rsid w:val="005F1C02"/>
    <w:rsid w:val="005F1C49"/>
    <w:rsid w:val="005F30E1"/>
    <w:rsid w:val="005F3AD0"/>
    <w:rsid w:val="005F400E"/>
    <w:rsid w:val="005F5BCD"/>
    <w:rsid w:val="006003F2"/>
    <w:rsid w:val="00600E11"/>
    <w:rsid w:val="00601867"/>
    <w:rsid w:val="006026A2"/>
    <w:rsid w:val="00604108"/>
    <w:rsid w:val="006052EB"/>
    <w:rsid w:val="0060561C"/>
    <w:rsid w:val="00612025"/>
    <w:rsid w:val="00626909"/>
    <w:rsid w:val="006338DB"/>
    <w:rsid w:val="006368C8"/>
    <w:rsid w:val="00637875"/>
    <w:rsid w:val="00640B83"/>
    <w:rsid w:val="00641E66"/>
    <w:rsid w:val="006457DE"/>
    <w:rsid w:val="00647CED"/>
    <w:rsid w:val="006526E9"/>
    <w:rsid w:val="006535F9"/>
    <w:rsid w:val="00655B94"/>
    <w:rsid w:val="006724D7"/>
    <w:rsid w:val="00675DA8"/>
    <w:rsid w:val="00675E87"/>
    <w:rsid w:val="006813F1"/>
    <w:rsid w:val="00681A62"/>
    <w:rsid w:val="00683ACA"/>
    <w:rsid w:val="00686152"/>
    <w:rsid w:val="00690FCA"/>
    <w:rsid w:val="00692AF9"/>
    <w:rsid w:val="00697BF6"/>
    <w:rsid w:val="006A55E9"/>
    <w:rsid w:val="006A5B54"/>
    <w:rsid w:val="006B22BA"/>
    <w:rsid w:val="006B29C3"/>
    <w:rsid w:val="006B51D0"/>
    <w:rsid w:val="006B56F2"/>
    <w:rsid w:val="006B7036"/>
    <w:rsid w:val="006C3947"/>
    <w:rsid w:val="006C4FA1"/>
    <w:rsid w:val="006C6397"/>
    <w:rsid w:val="006C719A"/>
    <w:rsid w:val="006D0FCF"/>
    <w:rsid w:val="006D2ACA"/>
    <w:rsid w:val="006D3FB0"/>
    <w:rsid w:val="006D414A"/>
    <w:rsid w:val="006E0B2D"/>
    <w:rsid w:val="006E6F10"/>
    <w:rsid w:val="006F1593"/>
    <w:rsid w:val="006F626A"/>
    <w:rsid w:val="0070222B"/>
    <w:rsid w:val="007026B6"/>
    <w:rsid w:val="00703770"/>
    <w:rsid w:val="00703F11"/>
    <w:rsid w:val="007065E1"/>
    <w:rsid w:val="0071136D"/>
    <w:rsid w:val="00711A09"/>
    <w:rsid w:val="007121DC"/>
    <w:rsid w:val="00716F65"/>
    <w:rsid w:val="00734A0E"/>
    <w:rsid w:val="007402F2"/>
    <w:rsid w:val="00740748"/>
    <w:rsid w:val="00742A96"/>
    <w:rsid w:val="00745B04"/>
    <w:rsid w:val="00753FB7"/>
    <w:rsid w:val="007551ED"/>
    <w:rsid w:val="00757E53"/>
    <w:rsid w:val="007604EB"/>
    <w:rsid w:val="00761EBB"/>
    <w:rsid w:val="00763D7B"/>
    <w:rsid w:val="00772E08"/>
    <w:rsid w:val="0077369B"/>
    <w:rsid w:val="00774CB8"/>
    <w:rsid w:val="0077782D"/>
    <w:rsid w:val="00781E8A"/>
    <w:rsid w:val="00783526"/>
    <w:rsid w:val="00786F52"/>
    <w:rsid w:val="00787C7B"/>
    <w:rsid w:val="00787E78"/>
    <w:rsid w:val="00790418"/>
    <w:rsid w:val="007927D5"/>
    <w:rsid w:val="00794294"/>
    <w:rsid w:val="007956DC"/>
    <w:rsid w:val="007A2BFA"/>
    <w:rsid w:val="007A6AFB"/>
    <w:rsid w:val="007B252C"/>
    <w:rsid w:val="007B4DB5"/>
    <w:rsid w:val="007B76B2"/>
    <w:rsid w:val="007C1480"/>
    <w:rsid w:val="007C1BB1"/>
    <w:rsid w:val="007C3A75"/>
    <w:rsid w:val="007C4EAF"/>
    <w:rsid w:val="007C52FA"/>
    <w:rsid w:val="007C62E5"/>
    <w:rsid w:val="007C6D5C"/>
    <w:rsid w:val="007C75B8"/>
    <w:rsid w:val="007D32FF"/>
    <w:rsid w:val="007E3613"/>
    <w:rsid w:val="007E4747"/>
    <w:rsid w:val="007E7305"/>
    <w:rsid w:val="007F0F62"/>
    <w:rsid w:val="007F2993"/>
    <w:rsid w:val="007F765B"/>
    <w:rsid w:val="00802097"/>
    <w:rsid w:val="00804E3F"/>
    <w:rsid w:val="008058CF"/>
    <w:rsid w:val="008078CA"/>
    <w:rsid w:val="0081033D"/>
    <w:rsid w:val="008107A9"/>
    <w:rsid w:val="00810E0B"/>
    <w:rsid w:val="00815D5C"/>
    <w:rsid w:val="00816F5D"/>
    <w:rsid w:val="00823331"/>
    <w:rsid w:val="00825478"/>
    <w:rsid w:val="00826A99"/>
    <w:rsid w:val="00830175"/>
    <w:rsid w:val="00836860"/>
    <w:rsid w:val="00844BB4"/>
    <w:rsid w:val="00850EEB"/>
    <w:rsid w:val="0085106F"/>
    <w:rsid w:val="00856B34"/>
    <w:rsid w:val="0085719D"/>
    <w:rsid w:val="00857FEF"/>
    <w:rsid w:val="008601E6"/>
    <w:rsid w:val="008608A1"/>
    <w:rsid w:val="008635A2"/>
    <w:rsid w:val="008638F6"/>
    <w:rsid w:val="0086799A"/>
    <w:rsid w:val="00867B9C"/>
    <w:rsid w:val="008731C6"/>
    <w:rsid w:val="00874884"/>
    <w:rsid w:val="0087695D"/>
    <w:rsid w:val="0088135E"/>
    <w:rsid w:val="00882F7E"/>
    <w:rsid w:val="00883502"/>
    <w:rsid w:val="00884439"/>
    <w:rsid w:val="008905CC"/>
    <w:rsid w:val="00892CCA"/>
    <w:rsid w:val="00896407"/>
    <w:rsid w:val="00896748"/>
    <w:rsid w:val="008A242B"/>
    <w:rsid w:val="008A2AE2"/>
    <w:rsid w:val="008A5164"/>
    <w:rsid w:val="008A6804"/>
    <w:rsid w:val="008B050E"/>
    <w:rsid w:val="008B333E"/>
    <w:rsid w:val="008B4F2C"/>
    <w:rsid w:val="008B58D7"/>
    <w:rsid w:val="008C0B1F"/>
    <w:rsid w:val="008C1F14"/>
    <w:rsid w:val="008C2BC4"/>
    <w:rsid w:val="008C4ED1"/>
    <w:rsid w:val="008C59AB"/>
    <w:rsid w:val="008C5C37"/>
    <w:rsid w:val="008C62B4"/>
    <w:rsid w:val="008C6620"/>
    <w:rsid w:val="008C6816"/>
    <w:rsid w:val="008C6DB6"/>
    <w:rsid w:val="008D31AD"/>
    <w:rsid w:val="008D4C1B"/>
    <w:rsid w:val="008D51DE"/>
    <w:rsid w:val="008D5662"/>
    <w:rsid w:val="008D5CA5"/>
    <w:rsid w:val="008D5FDE"/>
    <w:rsid w:val="008D6217"/>
    <w:rsid w:val="008D6AF9"/>
    <w:rsid w:val="008E0B18"/>
    <w:rsid w:val="008E781B"/>
    <w:rsid w:val="008F1FB8"/>
    <w:rsid w:val="008F2191"/>
    <w:rsid w:val="008F518A"/>
    <w:rsid w:val="008F5FD9"/>
    <w:rsid w:val="008F602B"/>
    <w:rsid w:val="0090035B"/>
    <w:rsid w:val="00900E38"/>
    <w:rsid w:val="00904191"/>
    <w:rsid w:val="00906540"/>
    <w:rsid w:val="00906FF3"/>
    <w:rsid w:val="00907170"/>
    <w:rsid w:val="009115E9"/>
    <w:rsid w:val="00914451"/>
    <w:rsid w:val="00914DD0"/>
    <w:rsid w:val="0091520E"/>
    <w:rsid w:val="0092452C"/>
    <w:rsid w:val="00934A9D"/>
    <w:rsid w:val="00934D31"/>
    <w:rsid w:val="00943B20"/>
    <w:rsid w:val="009459CC"/>
    <w:rsid w:val="009477CE"/>
    <w:rsid w:val="009600F5"/>
    <w:rsid w:val="00963114"/>
    <w:rsid w:val="00963C9A"/>
    <w:rsid w:val="009648E4"/>
    <w:rsid w:val="00971406"/>
    <w:rsid w:val="00971AE5"/>
    <w:rsid w:val="0097217D"/>
    <w:rsid w:val="0097321C"/>
    <w:rsid w:val="0097332C"/>
    <w:rsid w:val="009740F7"/>
    <w:rsid w:val="00975C45"/>
    <w:rsid w:val="00977DE8"/>
    <w:rsid w:val="00984961"/>
    <w:rsid w:val="00986071"/>
    <w:rsid w:val="009874F6"/>
    <w:rsid w:val="00994621"/>
    <w:rsid w:val="00995F9D"/>
    <w:rsid w:val="009A10A8"/>
    <w:rsid w:val="009A34E1"/>
    <w:rsid w:val="009A3FF6"/>
    <w:rsid w:val="009B050D"/>
    <w:rsid w:val="009B1296"/>
    <w:rsid w:val="009B2E2F"/>
    <w:rsid w:val="009C11CD"/>
    <w:rsid w:val="009C5DA8"/>
    <w:rsid w:val="009C5E80"/>
    <w:rsid w:val="009D01B9"/>
    <w:rsid w:val="009D09D8"/>
    <w:rsid w:val="009D15E2"/>
    <w:rsid w:val="009D1AFD"/>
    <w:rsid w:val="009D3435"/>
    <w:rsid w:val="009D748F"/>
    <w:rsid w:val="009D7592"/>
    <w:rsid w:val="009E7530"/>
    <w:rsid w:val="009F37A5"/>
    <w:rsid w:val="00A00F7E"/>
    <w:rsid w:val="00A0138D"/>
    <w:rsid w:val="00A0468C"/>
    <w:rsid w:val="00A07854"/>
    <w:rsid w:val="00A11A7C"/>
    <w:rsid w:val="00A12C22"/>
    <w:rsid w:val="00A201AD"/>
    <w:rsid w:val="00A20B2F"/>
    <w:rsid w:val="00A30580"/>
    <w:rsid w:val="00A30FEC"/>
    <w:rsid w:val="00A37E34"/>
    <w:rsid w:val="00A40FA6"/>
    <w:rsid w:val="00A470C0"/>
    <w:rsid w:val="00A509D9"/>
    <w:rsid w:val="00A51E2F"/>
    <w:rsid w:val="00A53E77"/>
    <w:rsid w:val="00A54A79"/>
    <w:rsid w:val="00A5725C"/>
    <w:rsid w:val="00A6095C"/>
    <w:rsid w:val="00A637DE"/>
    <w:rsid w:val="00A6591D"/>
    <w:rsid w:val="00A65C2D"/>
    <w:rsid w:val="00A67E09"/>
    <w:rsid w:val="00A709EA"/>
    <w:rsid w:val="00A71E62"/>
    <w:rsid w:val="00A73E54"/>
    <w:rsid w:val="00A740D7"/>
    <w:rsid w:val="00A76869"/>
    <w:rsid w:val="00A86809"/>
    <w:rsid w:val="00A868E4"/>
    <w:rsid w:val="00A92791"/>
    <w:rsid w:val="00A93652"/>
    <w:rsid w:val="00AA0D4F"/>
    <w:rsid w:val="00AA52D4"/>
    <w:rsid w:val="00AA53AA"/>
    <w:rsid w:val="00AA615D"/>
    <w:rsid w:val="00AA76E8"/>
    <w:rsid w:val="00AB0692"/>
    <w:rsid w:val="00AB153B"/>
    <w:rsid w:val="00AB1833"/>
    <w:rsid w:val="00AB41D1"/>
    <w:rsid w:val="00AB44D6"/>
    <w:rsid w:val="00AB704C"/>
    <w:rsid w:val="00AC08B0"/>
    <w:rsid w:val="00AC0B97"/>
    <w:rsid w:val="00AC13F7"/>
    <w:rsid w:val="00AC4D47"/>
    <w:rsid w:val="00AC720E"/>
    <w:rsid w:val="00AD0845"/>
    <w:rsid w:val="00AD21F0"/>
    <w:rsid w:val="00AD4950"/>
    <w:rsid w:val="00AE0EA5"/>
    <w:rsid w:val="00AE16A2"/>
    <w:rsid w:val="00AE18BB"/>
    <w:rsid w:val="00AE1BA6"/>
    <w:rsid w:val="00AE3BDD"/>
    <w:rsid w:val="00AE42B0"/>
    <w:rsid w:val="00AE7B75"/>
    <w:rsid w:val="00AF19B1"/>
    <w:rsid w:val="00AF1F8E"/>
    <w:rsid w:val="00AF20C6"/>
    <w:rsid w:val="00AF25A2"/>
    <w:rsid w:val="00AF4434"/>
    <w:rsid w:val="00B0151F"/>
    <w:rsid w:val="00B01DA3"/>
    <w:rsid w:val="00B101FB"/>
    <w:rsid w:val="00B11542"/>
    <w:rsid w:val="00B11BE4"/>
    <w:rsid w:val="00B13904"/>
    <w:rsid w:val="00B177C3"/>
    <w:rsid w:val="00B23297"/>
    <w:rsid w:val="00B254E6"/>
    <w:rsid w:val="00B2599F"/>
    <w:rsid w:val="00B27C32"/>
    <w:rsid w:val="00B314F7"/>
    <w:rsid w:val="00B32BA5"/>
    <w:rsid w:val="00B33A35"/>
    <w:rsid w:val="00B35266"/>
    <w:rsid w:val="00B363B5"/>
    <w:rsid w:val="00B36E99"/>
    <w:rsid w:val="00B41F97"/>
    <w:rsid w:val="00B4200B"/>
    <w:rsid w:val="00B44169"/>
    <w:rsid w:val="00B46954"/>
    <w:rsid w:val="00B478FA"/>
    <w:rsid w:val="00B50CCC"/>
    <w:rsid w:val="00B51FDB"/>
    <w:rsid w:val="00B537D5"/>
    <w:rsid w:val="00B55710"/>
    <w:rsid w:val="00B607E2"/>
    <w:rsid w:val="00B60C7E"/>
    <w:rsid w:val="00B61156"/>
    <w:rsid w:val="00B6171B"/>
    <w:rsid w:val="00B627E3"/>
    <w:rsid w:val="00B65573"/>
    <w:rsid w:val="00B70CA7"/>
    <w:rsid w:val="00B7115F"/>
    <w:rsid w:val="00B77AD7"/>
    <w:rsid w:val="00B81052"/>
    <w:rsid w:val="00B861CC"/>
    <w:rsid w:val="00B904B0"/>
    <w:rsid w:val="00B93F74"/>
    <w:rsid w:val="00B9463B"/>
    <w:rsid w:val="00B951F3"/>
    <w:rsid w:val="00BA230F"/>
    <w:rsid w:val="00BA7084"/>
    <w:rsid w:val="00BA787F"/>
    <w:rsid w:val="00BA7C7E"/>
    <w:rsid w:val="00BB274D"/>
    <w:rsid w:val="00BB338F"/>
    <w:rsid w:val="00BB41DA"/>
    <w:rsid w:val="00BB467F"/>
    <w:rsid w:val="00BB539F"/>
    <w:rsid w:val="00BB67F4"/>
    <w:rsid w:val="00BB6DFB"/>
    <w:rsid w:val="00BC0008"/>
    <w:rsid w:val="00BC1380"/>
    <w:rsid w:val="00BC1BA3"/>
    <w:rsid w:val="00BC69FF"/>
    <w:rsid w:val="00BC6E7B"/>
    <w:rsid w:val="00BC78C5"/>
    <w:rsid w:val="00BC7B1D"/>
    <w:rsid w:val="00BD0850"/>
    <w:rsid w:val="00BE0CBC"/>
    <w:rsid w:val="00BE16DC"/>
    <w:rsid w:val="00BE2103"/>
    <w:rsid w:val="00BE6AB9"/>
    <w:rsid w:val="00BF101E"/>
    <w:rsid w:val="00BF25AC"/>
    <w:rsid w:val="00BF6B60"/>
    <w:rsid w:val="00C0282A"/>
    <w:rsid w:val="00C11FCF"/>
    <w:rsid w:val="00C12128"/>
    <w:rsid w:val="00C178D9"/>
    <w:rsid w:val="00C20146"/>
    <w:rsid w:val="00C2670F"/>
    <w:rsid w:val="00C27876"/>
    <w:rsid w:val="00C302E1"/>
    <w:rsid w:val="00C360FE"/>
    <w:rsid w:val="00C3704B"/>
    <w:rsid w:val="00C374A4"/>
    <w:rsid w:val="00C37829"/>
    <w:rsid w:val="00C40408"/>
    <w:rsid w:val="00C4134C"/>
    <w:rsid w:val="00C4221B"/>
    <w:rsid w:val="00C4275D"/>
    <w:rsid w:val="00C43143"/>
    <w:rsid w:val="00C43F87"/>
    <w:rsid w:val="00C44307"/>
    <w:rsid w:val="00C446EB"/>
    <w:rsid w:val="00C44A4D"/>
    <w:rsid w:val="00C508A4"/>
    <w:rsid w:val="00C532FF"/>
    <w:rsid w:val="00C53C8E"/>
    <w:rsid w:val="00C54E0F"/>
    <w:rsid w:val="00C56414"/>
    <w:rsid w:val="00C6032E"/>
    <w:rsid w:val="00C60CE6"/>
    <w:rsid w:val="00C61619"/>
    <w:rsid w:val="00C73273"/>
    <w:rsid w:val="00C76A95"/>
    <w:rsid w:val="00C76F8A"/>
    <w:rsid w:val="00C77556"/>
    <w:rsid w:val="00C77826"/>
    <w:rsid w:val="00C81E99"/>
    <w:rsid w:val="00C8551B"/>
    <w:rsid w:val="00C86583"/>
    <w:rsid w:val="00C9330F"/>
    <w:rsid w:val="00C94E70"/>
    <w:rsid w:val="00C96051"/>
    <w:rsid w:val="00C96461"/>
    <w:rsid w:val="00CA459D"/>
    <w:rsid w:val="00CA6965"/>
    <w:rsid w:val="00CA7E2B"/>
    <w:rsid w:val="00CB12BB"/>
    <w:rsid w:val="00CC0C29"/>
    <w:rsid w:val="00CC27EA"/>
    <w:rsid w:val="00CC2D13"/>
    <w:rsid w:val="00CC341D"/>
    <w:rsid w:val="00CC361A"/>
    <w:rsid w:val="00CC3CF0"/>
    <w:rsid w:val="00CC459B"/>
    <w:rsid w:val="00CD2722"/>
    <w:rsid w:val="00CD2F2E"/>
    <w:rsid w:val="00CD5A33"/>
    <w:rsid w:val="00CF1EE7"/>
    <w:rsid w:val="00CF5CB4"/>
    <w:rsid w:val="00CF5D0F"/>
    <w:rsid w:val="00CF709C"/>
    <w:rsid w:val="00CF7692"/>
    <w:rsid w:val="00CF7FE2"/>
    <w:rsid w:val="00CF7FE6"/>
    <w:rsid w:val="00D0096C"/>
    <w:rsid w:val="00D0296E"/>
    <w:rsid w:val="00D04A93"/>
    <w:rsid w:val="00D104DD"/>
    <w:rsid w:val="00D10D16"/>
    <w:rsid w:val="00D12BDF"/>
    <w:rsid w:val="00D12CC5"/>
    <w:rsid w:val="00D135EC"/>
    <w:rsid w:val="00D15384"/>
    <w:rsid w:val="00D17454"/>
    <w:rsid w:val="00D20B0B"/>
    <w:rsid w:val="00D254D1"/>
    <w:rsid w:val="00D308C9"/>
    <w:rsid w:val="00D37D82"/>
    <w:rsid w:val="00D4517F"/>
    <w:rsid w:val="00D45440"/>
    <w:rsid w:val="00D502FF"/>
    <w:rsid w:val="00D50B40"/>
    <w:rsid w:val="00D50DC7"/>
    <w:rsid w:val="00D5287C"/>
    <w:rsid w:val="00D55ED0"/>
    <w:rsid w:val="00D61043"/>
    <w:rsid w:val="00D62C9D"/>
    <w:rsid w:val="00D6632E"/>
    <w:rsid w:val="00D70A24"/>
    <w:rsid w:val="00D7283F"/>
    <w:rsid w:val="00D72C0C"/>
    <w:rsid w:val="00D7381B"/>
    <w:rsid w:val="00D75E9D"/>
    <w:rsid w:val="00D767BB"/>
    <w:rsid w:val="00D81E9D"/>
    <w:rsid w:val="00D8241D"/>
    <w:rsid w:val="00D825B8"/>
    <w:rsid w:val="00D83301"/>
    <w:rsid w:val="00D86DAE"/>
    <w:rsid w:val="00D91A5C"/>
    <w:rsid w:val="00D93BD9"/>
    <w:rsid w:val="00D944BE"/>
    <w:rsid w:val="00DA6012"/>
    <w:rsid w:val="00DA7C22"/>
    <w:rsid w:val="00DC07C9"/>
    <w:rsid w:val="00DC0C2D"/>
    <w:rsid w:val="00DC32C3"/>
    <w:rsid w:val="00DC4D9E"/>
    <w:rsid w:val="00DC607A"/>
    <w:rsid w:val="00DC7CBD"/>
    <w:rsid w:val="00DD0300"/>
    <w:rsid w:val="00DD27DD"/>
    <w:rsid w:val="00DD2CA0"/>
    <w:rsid w:val="00DD6BE3"/>
    <w:rsid w:val="00DD707B"/>
    <w:rsid w:val="00DD722E"/>
    <w:rsid w:val="00DE482B"/>
    <w:rsid w:val="00DE4E6E"/>
    <w:rsid w:val="00DE677E"/>
    <w:rsid w:val="00DF0AA7"/>
    <w:rsid w:val="00DF3C26"/>
    <w:rsid w:val="00DF4B88"/>
    <w:rsid w:val="00DF502E"/>
    <w:rsid w:val="00DF6E86"/>
    <w:rsid w:val="00DF6FAC"/>
    <w:rsid w:val="00DF7422"/>
    <w:rsid w:val="00DF74E8"/>
    <w:rsid w:val="00E0785A"/>
    <w:rsid w:val="00E10CC4"/>
    <w:rsid w:val="00E12409"/>
    <w:rsid w:val="00E12AC2"/>
    <w:rsid w:val="00E17B55"/>
    <w:rsid w:val="00E227D7"/>
    <w:rsid w:val="00E23892"/>
    <w:rsid w:val="00E31F0E"/>
    <w:rsid w:val="00E339EE"/>
    <w:rsid w:val="00E34115"/>
    <w:rsid w:val="00E375A8"/>
    <w:rsid w:val="00E41443"/>
    <w:rsid w:val="00E44581"/>
    <w:rsid w:val="00E46B98"/>
    <w:rsid w:val="00E513C4"/>
    <w:rsid w:val="00E51D74"/>
    <w:rsid w:val="00E529FC"/>
    <w:rsid w:val="00E53F5F"/>
    <w:rsid w:val="00E55966"/>
    <w:rsid w:val="00E61B2F"/>
    <w:rsid w:val="00E65AD7"/>
    <w:rsid w:val="00E66510"/>
    <w:rsid w:val="00E67F02"/>
    <w:rsid w:val="00E7178E"/>
    <w:rsid w:val="00E71D78"/>
    <w:rsid w:val="00E724FF"/>
    <w:rsid w:val="00E74581"/>
    <w:rsid w:val="00E7491B"/>
    <w:rsid w:val="00E8526B"/>
    <w:rsid w:val="00E93346"/>
    <w:rsid w:val="00E96453"/>
    <w:rsid w:val="00EA01F3"/>
    <w:rsid w:val="00EA6668"/>
    <w:rsid w:val="00EC3321"/>
    <w:rsid w:val="00EC56CB"/>
    <w:rsid w:val="00ED0490"/>
    <w:rsid w:val="00ED1857"/>
    <w:rsid w:val="00ED26C0"/>
    <w:rsid w:val="00ED542C"/>
    <w:rsid w:val="00ED6BF1"/>
    <w:rsid w:val="00EE1A32"/>
    <w:rsid w:val="00EE3DDC"/>
    <w:rsid w:val="00EE3E4B"/>
    <w:rsid w:val="00EE7960"/>
    <w:rsid w:val="00EF1F86"/>
    <w:rsid w:val="00EF2B15"/>
    <w:rsid w:val="00EF3C73"/>
    <w:rsid w:val="00EF3D90"/>
    <w:rsid w:val="00EF483E"/>
    <w:rsid w:val="00EF4ABA"/>
    <w:rsid w:val="00EF60A1"/>
    <w:rsid w:val="00F0434A"/>
    <w:rsid w:val="00F04406"/>
    <w:rsid w:val="00F05AC0"/>
    <w:rsid w:val="00F06E7D"/>
    <w:rsid w:val="00F10D48"/>
    <w:rsid w:val="00F1452F"/>
    <w:rsid w:val="00F154EF"/>
    <w:rsid w:val="00F15D46"/>
    <w:rsid w:val="00F23732"/>
    <w:rsid w:val="00F27386"/>
    <w:rsid w:val="00F27964"/>
    <w:rsid w:val="00F300F6"/>
    <w:rsid w:val="00F46FF3"/>
    <w:rsid w:val="00F519CA"/>
    <w:rsid w:val="00F52CB4"/>
    <w:rsid w:val="00F53CEB"/>
    <w:rsid w:val="00F55BBB"/>
    <w:rsid w:val="00F64F8A"/>
    <w:rsid w:val="00F660E8"/>
    <w:rsid w:val="00F67340"/>
    <w:rsid w:val="00F70730"/>
    <w:rsid w:val="00F7458D"/>
    <w:rsid w:val="00F75BFF"/>
    <w:rsid w:val="00F77891"/>
    <w:rsid w:val="00F77ACC"/>
    <w:rsid w:val="00F77D64"/>
    <w:rsid w:val="00F77FEE"/>
    <w:rsid w:val="00F81441"/>
    <w:rsid w:val="00F8152C"/>
    <w:rsid w:val="00F839A4"/>
    <w:rsid w:val="00F92FCE"/>
    <w:rsid w:val="00F9368C"/>
    <w:rsid w:val="00F96DD3"/>
    <w:rsid w:val="00FA28BF"/>
    <w:rsid w:val="00FA42F6"/>
    <w:rsid w:val="00FB0331"/>
    <w:rsid w:val="00FB0365"/>
    <w:rsid w:val="00FB120A"/>
    <w:rsid w:val="00FB1E58"/>
    <w:rsid w:val="00FB34A9"/>
    <w:rsid w:val="00FB5FFC"/>
    <w:rsid w:val="00FB6833"/>
    <w:rsid w:val="00FC11E2"/>
    <w:rsid w:val="00FC3AC3"/>
    <w:rsid w:val="00FC5E6B"/>
    <w:rsid w:val="00FC6EF9"/>
    <w:rsid w:val="00FC7830"/>
    <w:rsid w:val="00FD06F9"/>
    <w:rsid w:val="00FD3629"/>
    <w:rsid w:val="00FD68EC"/>
    <w:rsid w:val="00FE54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213C6F8"/>
  <w15:docId w15:val="{A86F37FD-A3ED-442B-9D0B-F57CC562F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3E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51DE"/>
    <w:pPr>
      <w:ind w:left="720"/>
      <w:contextualSpacing/>
    </w:pPr>
  </w:style>
  <w:style w:type="paragraph" w:styleId="BalloonText">
    <w:name w:val="Balloon Text"/>
    <w:basedOn w:val="Normal"/>
    <w:link w:val="BalloonTextChar"/>
    <w:uiPriority w:val="99"/>
    <w:semiHidden/>
    <w:unhideWhenUsed/>
    <w:rsid w:val="00EF48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483E"/>
    <w:rPr>
      <w:rFonts w:ascii="Segoe UI" w:hAnsi="Segoe UI" w:cs="Segoe UI"/>
      <w:sz w:val="18"/>
      <w:szCs w:val="18"/>
    </w:rPr>
  </w:style>
  <w:style w:type="paragraph" w:styleId="Header">
    <w:name w:val="header"/>
    <w:basedOn w:val="Normal"/>
    <w:link w:val="HeaderChar"/>
    <w:uiPriority w:val="99"/>
    <w:unhideWhenUsed/>
    <w:rsid w:val="004516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675"/>
  </w:style>
  <w:style w:type="paragraph" w:styleId="Footer">
    <w:name w:val="footer"/>
    <w:basedOn w:val="Normal"/>
    <w:link w:val="FooterChar"/>
    <w:uiPriority w:val="99"/>
    <w:unhideWhenUsed/>
    <w:rsid w:val="004516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675"/>
  </w:style>
  <w:style w:type="paragraph" w:styleId="BodyText">
    <w:name w:val="Body Text"/>
    <w:basedOn w:val="Normal"/>
    <w:link w:val="BodyTextChar"/>
    <w:qFormat/>
    <w:rsid w:val="00560688"/>
    <w:pPr>
      <w:spacing w:after="240" w:line="288" w:lineRule="auto"/>
      <w:jc w:val="both"/>
    </w:pPr>
    <w:rPr>
      <w:rFonts w:eastAsiaTheme="minorEastAsia"/>
      <w:sz w:val="20"/>
      <w:lang w:eastAsia="en-GB"/>
    </w:rPr>
  </w:style>
  <w:style w:type="character" w:customStyle="1" w:styleId="BodyTextChar">
    <w:name w:val="Body Text Char"/>
    <w:basedOn w:val="DefaultParagraphFont"/>
    <w:link w:val="BodyText"/>
    <w:rsid w:val="00560688"/>
    <w:rPr>
      <w:rFonts w:eastAsiaTheme="minorEastAsia"/>
      <w:sz w:val="20"/>
      <w:lang w:eastAsia="en-GB"/>
    </w:rPr>
  </w:style>
  <w:style w:type="paragraph" w:styleId="Revision">
    <w:name w:val="Revision"/>
    <w:hidden/>
    <w:uiPriority w:val="99"/>
    <w:semiHidden/>
    <w:rsid w:val="0071136D"/>
    <w:pPr>
      <w:spacing w:after="0" w:line="240" w:lineRule="auto"/>
    </w:pPr>
  </w:style>
  <w:style w:type="paragraph" w:customStyle="1" w:styleId="Default">
    <w:name w:val="Default"/>
    <w:rsid w:val="009C5E80"/>
    <w:pPr>
      <w:autoSpaceDE w:val="0"/>
      <w:autoSpaceDN w:val="0"/>
      <w:adjustRightInd w:val="0"/>
      <w:spacing w:after="0" w:line="240" w:lineRule="auto"/>
    </w:pPr>
    <w:rPr>
      <w:rFonts w:ascii="Arial" w:hAnsi="Arial" w:cs="Arial"/>
      <w:color w:val="000000"/>
      <w:sz w:val="24"/>
      <w:szCs w:val="24"/>
    </w:rPr>
  </w:style>
  <w:style w:type="character" w:styleId="CommentReference">
    <w:name w:val="annotation reference"/>
    <w:basedOn w:val="DefaultParagraphFont"/>
    <w:uiPriority w:val="99"/>
    <w:semiHidden/>
    <w:unhideWhenUsed/>
    <w:rsid w:val="000D54A3"/>
    <w:rPr>
      <w:sz w:val="16"/>
      <w:szCs w:val="16"/>
    </w:rPr>
  </w:style>
  <w:style w:type="paragraph" w:styleId="CommentText">
    <w:name w:val="annotation text"/>
    <w:basedOn w:val="Normal"/>
    <w:link w:val="CommentTextChar"/>
    <w:uiPriority w:val="99"/>
    <w:semiHidden/>
    <w:unhideWhenUsed/>
    <w:rsid w:val="000D54A3"/>
    <w:pPr>
      <w:spacing w:line="240" w:lineRule="auto"/>
    </w:pPr>
    <w:rPr>
      <w:sz w:val="20"/>
      <w:szCs w:val="20"/>
    </w:rPr>
  </w:style>
  <w:style w:type="character" w:customStyle="1" w:styleId="CommentTextChar">
    <w:name w:val="Comment Text Char"/>
    <w:basedOn w:val="DefaultParagraphFont"/>
    <w:link w:val="CommentText"/>
    <w:uiPriority w:val="99"/>
    <w:semiHidden/>
    <w:rsid w:val="000D54A3"/>
    <w:rPr>
      <w:sz w:val="20"/>
      <w:szCs w:val="20"/>
    </w:rPr>
  </w:style>
  <w:style w:type="paragraph" w:styleId="CommentSubject">
    <w:name w:val="annotation subject"/>
    <w:basedOn w:val="CommentText"/>
    <w:next w:val="CommentText"/>
    <w:link w:val="CommentSubjectChar"/>
    <w:uiPriority w:val="99"/>
    <w:semiHidden/>
    <w:unhideWhenUsed/>
    <w:rsid w:val="000D54A3"/>
    <w:rPr>
      <w:b/>
      <w:bCs/>
    </w:rPr>
  </w:style>
  <w:style w:type="character" w:customStyle="1" w:styleId="CommentSubjectChar">
    <w:name w:val="Comment Subject Char"/>
    <w:basedOn w:val="CommentTextChar"/>
    <w:link w:val="CommentSubject"/>
    <w:uiPriority w:val="99"/>
    <w:semiHidden/>
    <w:rsid w:val="000D54A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08955827-aeb1-42de-b749-f604362c41c2" origin="userSelected">
  <element uid="d69a946b-a7de-4dda-87be-dc950cd6e227" value=""/>
  <element uid="d22a3d29-269d-4c73-af87-6602e02eeefb" value=""/>
  <element uid="6a4e5c3a-656a-4e9c-bd20-e36013bcf373" value=""/>
</sisl>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5902D-10AF-4066-882E-24E878AD527A}">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27A97945-5C58-4CC7-A71E-4C1753E55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1425</Words>
  <Characters>8127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Naghat (DRS)</dc:creator>
  <cp:keywords>[OFFICIAL - SENSITIVE/Operational]</cp:keywords>
  <dc:description/>
  <cp:lastModifiedBy>Ahmed, Naghat (DRS)</cp:lastModifiedBy>
  <cp:revision>5</cp:revision>
  <cp:lastPrinted>2019-08-14T11:36:00Z</cp:lastPrinted>
  <dcterms:created xsi:type="dcterms:W3CDTF">2019-09-03T09:38:00Z</dcterms:created>
  <dcterms:modified xsi:type="dcterms:W3CDTF">2020-04-22T14:05:00Z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f5dae698-62d1-47c5-99ec-8cebd817ea78</vt:lpwstr>
  </property>
  <property fmtid="{D5CDD505-2E9C-101B-9397-08002B2CF9AE}" pid="3" name="bjSaver">
    <vt:lpwstr>tJrQjBM+tiLq4KEC9M0HAcKoFJ4KJPnc</vt:lpwstr>
  </property>
  <property fmtid="{D5CDD505-2E9C-101B-9397-08002B2CF9AE}" pid="4" name="bjDocumentLabelXML">
    <vt:lpwstr>&lt;?xml version="1.0" encoding="us-ascii"?&gt;&lt;sisl xmlns:xsi="http://www.w3.org/2001/XMLSchema-instance" xmlns:xsd="http://www.w3.org/2001/XMLSchema" sislVersion="0" policy="08955827-aeb1-42de-b749-f604362c41c2" origin="userSelected" xmlns="http://www.boldonj</vt:lpwstr>
  </property>
  <property fmtid="{D5CDD505-2E9C-101B-9397-08002B2CF9AE}" pid="5" name="bjDocumentLabelXML-0">
    <vt:lpwstr>ames.com/2008/01/sie/internal/label"&gt;&lt;element uid="d69a946b-a7de-4dda-87be-dc950cd6e227" value="" /&gt;&lt;element uid="d22a3d29-269d-4c73-af87-6602e02eeefb" value="" /&gt;&lt;element uid="6a4e5c3a-656a-4e9c-bd20-e36013bcf373" value="" /&gt;&lt;/sisl&gt;</vt:lpwstr>
  </property>
  <property fmtid="{D5CDD505-2E9C-101B-9397-08002B2CF9AE}" pid="6" name="bjDocumentSecurityLabel">
    <vt:lpwstr>OFFICIAL - SENSITIVE: Operational</vt:lpwstr>
  </property>
  <property fmtid="{D5CDD505-2E9C-101B-9397-08002B2CF9AE}" pid="7" name="gcc-meta-protectivemarking">
    <vt:lpwstr>[OFFICIAL - SENSITIVE/Operational]</vt:lpwstr>
  </property>
  <property fmtid="{D5CDD505-2E9C-101B-9397-08002B2CF9AE}" pid="8" name="bjHeaderBothDocProperty">
    <vt:lpwstr>OFFICIAL - SENSITIVE: Operational</vt:lpwstr>
  </property>
  <property fmtid="{D5CDD505-2E9C-101B-9397-08002B2CF9AE}" pid="9" name="bjHeaderEvenPageDocProperty">
    <vt:lpwstr>OFFICIAL - SENSITIVE: Operational</vt:lpwstr>
  </property>
  <property fmtid="{D5CDD505-2E9C-101B-9397-08002B2CF9AE}" pid="10" name="bjFooterBothDocProperty">
    <vt:lpwstr>OFFICIAL - SENSITIVE: Operational</vt:lpwstr>
  </property>
  <property fmtid="{D5CDD505-2E9C-101B-9397-08002B2CF9AE}" pid="11" name="bjFooterEvenPageDocProperty">
    <vt:lpwstr>OFFICIAL - SENSITIVE: Operational</vt:lpwstr>
  </property>
</Properties>
</file>